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05B38" w14:textId="77777777" w:rsidR="00661142" w:rsidRDefault="00661142" w:rsidP="009B4515">
      <w:pPr>
        <w:spacing w:before="120" w:after="0" w:line="360" w:lineRule="auto"/>
        <w:rPr>
          <w:rFonts w:ascii="Times New Roman" w:eastAsia="Times New Roman" w:hAnsi="Times New Roman" w:cs="Times New Roman"/>
          <w:b/>
          <w:sz w:val="24"/>
          <w:szCs w:val="24"/>
          <w:lang w:val="en-US"/>
        </w:rPr>
      </w:pPr>
      <w:bookmarkStart w:id="0" w:name="_GoBack"/>
      <w:bookmarkEnd w:id="0"/>
      <w:r w:rsidRPr="009B4515">
        <w:rPr>
          <w:rFonts w:ascii="Times New Roman" w:eastAsia="Times New Roman" w:hAnsi="Times New Roman" w:cs="Times New Roman"/>
          <w:b/>
          <w:sz w:val="24"/>
          <w:szCs w:val="24"/>
          <w:lang w:val="en-US"/>
        </w:rPr>
        <w:t>Additional file 2</w:t>
      </w:r>
    </w:p>
    <w:p w14:paraId="26EBA4C2" w14:textId="77777777" w:rsidR="009B4515" w:rsidRPr="009B4515" w:rsidRDefault="009B4515" w:rsidP="009B4515">
      <w:pPr>
        <w:spacing w:before="120" w:after="0" w:line="360" w:lineRule="auto"/>
        <w:rPr>
          <w:rFonts w:ascii="Times New Roman" w:eastAsia="Times New Roman" w:hAnsi="Times New Roman" w:cs="Times New Roman"/>
          <w:b/>
          <w:sz w:val="24"/>
          <w:szCs w:val="24"/>
          <w:lang w:val="en-US"/>
        </w:rPr>
      </w:pPr>
    </w:p>
    <w:p w14:paraId="3F782F5D" w14:textId="77777777" w:rsidR="00661142" w:rsidRPr="009B4515" w:rsidRDefault="00661142" w:rsidP="009B4515">
      <w:pPr>
        <w:spacing w:line="360" w:lineRule="auto"/>
        <w:rPr>
          <w:rFonts w:ascii="Times New Roman" w:hAnsi="Times New Roman" w:cs="Times New Roman"/>
          <w:sz w:val="24"/>
          <w:szCs w:val="24"/>
          <w:lang w:val="en-US"/>
        </w:rPr>
      </w:pPr>
      <w:r w:rsidRPr="009B4515">
        <w:rPr>
          <w:rFonts w:ascii="Times New Roman" w:hAnsi="Times New Roman" w:cs="Times New Roman"/>
          <w:b/>
          <w:sz w:val="24"/>
          <w:szCs w:val="24"/>
          <w:lang w:val="en-US"/>
        </w:rPr>
        <w:t>Title:</w:t>
      </w:r>
      <w:r w:rsidRPr="009B4515">
        <w:rPr>
          <w:rFonts w:ascii="Times New Roman" w:hAnsi="Times New Roman" w:cs="Times New Roman"/>
          <w:sz w:val="24"/>
          <w:szCs w:val="24"/>
          <w:lang w:val="en-US"/>
        </w:rPr>
        <w:t xml:space="preserve"> BAYESIAN INFERENCES SUGGEST THAT AMAZON YUNGA NATIVES DIVERGED FROM ANDEANS LESS THAN 5000 YBP: IMPLICATIONS FOR SOUTH AMERICAN PREHISTORY</w:t>
      </w:r>
    </w:p>
    <w:p w14:paraId="00BDC939" w14:textId="77777777" w:rsidR="00661142" w:rsidRPr="009B4515" w:rsidRDefault="00661142" w:rsidP="009B4515">
      <w:pPr>
        <w:spacing w:line="360" w:lineRule="auto"/>
        <w:rPr>
          <w:rFonts w:ascii="Times New Roman" w:hAnsi="Times New Roman" w:cs="Times New Roman"/>
          <w:sz w:val="24"/>
          <w:szCs w:val="24"/>
          <w:lang w:val="en-US"/>
        </w:rPr>
      </w:pPr>
    </w:p>
    <w:p w14:paraId="0BDD394C" w14:textId="77777777" w:rsidR="00661142" w:rsidRPr="009B4515" w:rsidRDefault="00661142" w:rsidP="009B4515">
      <w:pPr>
        <w:spacing w:line="360" w:lineRule="auto"/>
        <w:rPr>
          <w:rFonts w:ascii="Times New Roman" w:hAnsi="Times New Roman" w:cs="Times New Roman"/>
          <w:sz w:val="24"/>
          <w:szCs w:val="24"/>
          <w:vertAlign w:val="superscript"/>
          <w:lang w:val="en-US"/>
        </w:rPr>
      </w:pPr>
      <w:r w:rsidRPr="009B4515">
        <w:rPr>
          <w:rFonts w:ascii="Times New Roman" w:hAnsi="Times New Roman" w:cs="Times New Roman"/>
          <w:sz w:val="24"/>
          <w:szCs w:val="24"/>
          <w:lang w:val="en-US"/>
        </w:rPr>
        <w:t>Marilia O Scliar</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Mateus</w:t>
      </w:r>
      <w:proofErr w:type="spellEnd"/>
      <w:r w:rsidRPr="009B4515">
        <w:rPr>
          <w:rFonts w:ascii="Times New Roman" w:hAnsi="Times New Roman" w:cs="Times New Roman"/>
          <w:sz w:val="24"/>
          <w:szCs w:val="24"/>
          <w:lang w:val="en-US"/>
        </w:rPr>
        <w:t xml:space="preserve"> H Gouveia</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Andrea Benazzo</w:t>
      </w:r>
      <w:r w:rsidRPr="009B4515">
        <w:rPr>
          <w:rFonts w:ascii="Times New Roman" w:hAnsi="Times New Roman" w:cs="Times New Roman"/>
          <w:sz w:val="24"/>
          <w:szCs w:val="24"/>
          <w:vertAlign w:val="superscript"/>
          <w:lang w:val="en-US"/>
        </w:rPr>
        <w:t>2</w:t>
      </w:r>
      <w:r w:rsidRPr="009B4515">
        <w:rPr>
          <w:rFonts w:ascii="Times New Roman" w:hAnsi="Times New Roman" w:cs="Times New Roman"/>
          <w:sz w:val="24"/>
          <w:szCs w:val="24"/>
          <w:lang w:val="en-US"/>
        </w:rPr>
        <w:t>, Silvia Ghirotto</w:t>
      </w:r>
      <w:r w:rsidRPr="009B4515">
        <w:rPr>
          <w:rFonts w:ascii="Times New Roman" w:hAnsi="Times New Roman" w:cs="Times New Roman"/>
          <w:sz w:val="24"/>
          <w:szCs w:val="24"/>
          <w:vertAlign w:val="superscript"/>
          <w:lang w:val="en-US"/>
        </w:rPr>
        <w:t>2</w:t>
      </w:r>
      <w:r w:rsidRPr="009B4515">
        <w:rPr>
          <w:rFonts w:ascii="Times New Roman" w:hAnsi="Times New Roman" w:cs="Times New Roman"/>
          <w:sz w:val="24"/>
          <w:szCs w:val="24"/>
          <w:lang w:val="en-US"/>
        </w:rPr>
        <w:t>, Nelson J Fagundes</w:t>
      </w:r>
      <w:r w:rsidRPr="009B4515">
        <w:rPr>
          <w:rFonts w:ascii="Times New Roman" w:hAnsi="Times New Roman" w:cs="Times New Roman"/>
          <w:sz w:val="24"/>
          <w:szCs w:val="24"/>
          <w:vertAlign w:val="superscript"/>
          <w:lang w:val="en-US"/>
        </w:rPr>
        <w:t>3</w:t>
      </w:r>
      <w:r w:rsidRPr="009B4515">
        <w:rPr>
          <w:rFonts w:ascii="Times New Roman" w:hAnsi="Times New Roman" w:cs="Times New Roman"/>
          <w:sz w:val="24"/>
          <w:szCs w:val="24"/>
          <w:lang w:val="en-US"/>
        </w:rPr>
        <w:t>, Thiago P Leal</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Wagner CS Magalhães</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Latife</w:t>
      </w:r>
      <w:proofErr w:type="spellEnd"/>
      <w:r w:rsidRPr="009B4515">
        <w:rPr>
          <w:rFonts w:ascii="Times New Roman" w:hAnsi="Times New Roman" w:cs="Times New Roman"/>
          <w:sz w:val="24"/>
          <w:szCs w:val="24"/>
          <w:lang w:val="en-US"/>
        </w:rPr>
        <w:t xml:space="preserve"> Pereira</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Maira</w:t>
      </w:r>
      <w:proofErr w:type="spellEnd"/>
      <w:r w:rsidRPr="009B4515">
        <w:rPr>
          <w:rFonts w:ascii="Times New Roman" w:hAnsi="Times New Roman" w:cs="Times New Roman"/>
          <w:sz w:val="24"/>
          <w:szCs w:val="24"/>
          <w:lang w:val="en-US"/>
        </w:rPr>
        <w:t xml:space="preserve"> R Rodrigues</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Giordano Soares-Souza</w:t>
      </w:r>
      <w:r w:rsidRPr="009B4515">
        <w:rPr>
          <w:rFonts w:ascii="Times New Roman" w:hAnsi="Times New Roman" w:cs="Times New Roman"/>
          <w:sz w:val="24"/>
          <w:szCs w:val="24"/>
          <w:vertAlign w:val="superscript"/>
          <w:lang w:val="en-US"/>
        </w:rPr>
        <w:t>1</w:t>
      </w:r>
      <w:r w:rsidRPr="009B4515">
        <w:rPr>
          <w:rFonts w:ascii="Times New Roman" w:hAnsi="Times New Roman" w:cs="Times New Roman"/>
          <w:sz w:val="24"/>
          <w:szCs w:val="24"/>
          <w:lang w:val="en-US"/>
        </w:rPr>
        <w:t>, Lilia Cabrera</w:t>
      </w:r>
      <w:r w:rsidRPr="009B4515">
        <w:rPr>
          <w:rFonts w:ascii="Times New Roman" w:hAnsi="Times New Roman" w:cs="Times New Roman"/>
          <w:sz w:val="24"/>
          <w:szCs w:val="24"/>
          <w:vertAlign w:val="superscript"/>
          <w:lang w:val="en-US"/>
        </w:rPr>
        <w:t>4</w:t>
      </w:r>
      <w:r w:rsidRPr="009B4515">
        <w:rPr>
          <w:rFonts w:ascii="Times New Roman" w:hAnsi="Times New Roman" w:cs="Times New Roman"/>
          <w:sz w:val="24"/>
          <w:szCs w:val="24"/>
          <w:lang w:val="en-US"/>
        </w:rPr>
        <w:t>, Douglas E Berg</w:t>
      </w:r>
      <w:r w:rsidRPr="009B4515">
        <w:rPr>
          <w:rFonts w:ascii="Times New Roman" w:hAnsi="Times New Roman" w:cs="Times New Roman"/>
          <w:sz w:val="24"/>
          <w:szCs w:val="24"/>
          <w:vertAlign w:val="superscript"/>
          <w:lang w:val="en-US"/>
        </w:rPr>
        <w:t>5</w:t>
      </w:r>
      <w:r w:rsidRPr="009B4515">
        <w:rPr>
          <w:rFonts w:ascii="Times New Roman" w:hAnsi="Times New Roman" w:cs="Times New Roman"/>
          <w:sz w:val="24"/>
          <w:szCs w:val="24"/>
          <w:lang w:val="en-US"/>
        </w:rPr>
        <w:t>, Robert H Gilman</w:t>
      </w:r>
      <w:r w:rsidRPr="009B4515">
        <w:rPr>
          <w:rFonts w:ascii="Times New Roman" w:hAnsi="Times New Roman" w:cs="Times New Roman"/>
          <w:sz w:val="24"/>
          <w:szCs w:val="24"/>
          <w:vertAlign w:val="superscript"/>
          <w:lang w:val="en-US"/>
        </w:rPr>
        <w:t>4,6,7</w:t>
      </w:r>
      <w:r w:rsidRPr="009B4515">
        <w:rPr>
          <w:rFonts w:ascii="Times New Roman" w:hAnsi="Times New Roman" w:cs="Times New Roman"/>
          <w:sz w:val="24"/>
          <w:szCs w:val="24"/>
          <w:lang w:val="en-US"/>
        </w:rPr>
        <w:t>, Giorgio Bertorelle</w:t>
      </w:r>
      <w:r w:rsidRPr="009B4515">
        <w:rPr>
          <w:rFonts w:ascii="Times New Roman" w:hAnsi="Times New Roman" w:cs="Times New Roman"/>
          <w:sz w:val="24"/>
          <w:szCs w:val="24"/>
          <w:vertAlign w:val="superscript"/>
          <w:lang w:val="en-US"/>
        </w:rPr>
        <w:t>2</w:t>
      </w:r>
      <w:r w:rsidRPr="009B4515">
        <w:rPr>
          <w:rFonts w:ascii="Times New Roman" w:hAnsi="Times New Roman" w:cs="Times New Roman"/>
          <w:sz w:val="24"/>
          <w:szCs w:val="24"/>
          <w:lang w:val="en-US"/>
        </w:rPr>
        <w:t>, Eduardo Tarazona-Santos</w:t>
      </w:r>
      <w:r w:rsidRPr="009B4515">
        <w:rPr>
          <w:rFonts w:ascii="Times New Roman" w:hAnsi="Times New Roman" w:cs="Times New Roman"/>
          <w:sz w:val="24"/>
          <w:szCs w:val="24"/>
          <w:vertAlign w:val="superscript"/>
          <w:lang w:val="en-US"/>
        </w:rPr>
        <w:t>1</w:t>
      </w:r>
    </w:p>
    <w:p w14:paraId="40EBC4D2" w14:textId="77777777" w:rsidR="00661142" w:rsidRPr="009B4515" w:rsidRDefault="00661142" w:rsidP="009B4515">
      <w:pPr>
        <w:spacing w:line="360" w:lineRule="auto"/>
        <w:rPr>
          <w:rFonts w:ascii="Times New Roman" w:hAnsi="Times New Roman" w:cs="Times New Roman"/>
          <w:sz w:val="24"/>
          <w:szCs w:val="24"/>
          <w:vertAlign w:val="superscript"/>
          <w:lang w:val="en-US"/>
        </w:rPr>
      </w:pPr>
    </w:p>
    <w:p w14:paraId="2FEA71B6" w14:textId="77777777" w:rsidR="00661142" w:rsidRPr="009B4515" w:rsidRDefault="00661142" w:rsidP="009B4515">
      <w:pPr>
        <w:spacing w:line="360" w:lineRule="auto"/>
        <w:rPr>
          <w:rFonts w:ascii="Times New Roman" w:hAnsi="Times New Roman" w:cs="Times New Roman"/>
          <w:sz w:val="24"/>
          <w:szCs w:val="24"/>
          <w:lang w:val="it-IT"/>
        </w:rPr>
      </w:pPr>
      <w:r w:rsidRPr="009B4515">
        <w:rPr>
          <w:rFonts w:ascii="Times New Roman" w:hAnsi="Times New Roman" w:cs="Times New Roman"/>
          <w:sz w:val="24"/>
          <w:szCs w:val="24"/>
          <w:vertAlign w:val="superscript"/>
        </w:rPr>
        <w:t>1</w:t>
      </w:r>
      <w:r w:rsidRPr="009B4515">
        <w:rPr>
          <w:rFonts w:ascii="Times New Roman" w:hAnsi="Times New Roman" w:cs="Times New Roman"/>
          <w:sz w:val="24"/>
          <w:szCs w:val="24"/>
        </w:rPr>
        <w:t xml:space="preserve"> Departamento de Biologia Geral. Instituto de Ciências Biológicas, Universidade Federal de Minas Gerais. </w:t>
      </w:r>
      <w:r w:rsidRPr="009B4515">
        <w:rPr>
          <w:rFonts w:ascii="Times New Roman" w:hAnsi="Times New Roman" w:cs="Times New Roman"/>
          <w:sz w:val="24"/>
          <w:szCs w:val="24"/>
          <w:lang w:val="it-IT"/>
        </w:rPr>
        <w:t>Brazil.</w:t>
      </w:r>
    </w:p>
    <w:p w14:paraId="501924F0" w14:textId="77777777" w:rsidR="00661142" w:rsidRPr="009B4515" w:rsidRDefault="00661142" w:rsidP="009B4515">
      <w:pPr>
        <w:spacing w:line="360" w:lineRule="auto"/>
        <w:rPr>
          <w:rFonts w:ascii="Times New Roman" w:hAnsi="Times New Roman" w:cs="Times New Roman"/>
          <w:sz w:val="24"/>
          <w:szCs w:val="24"/>
        </w:rPr>
      </w:pPr>
      <w:r w:rsidRPr="009B4515">
        <w:rPr>
          <w:rFonts w:ascii="Times New Roman" w:hAnsi="Times New Roman" w:cs="Times New Roman"/>
          <w:sz w:val="24"/>
          <w:szCs w:val="24"/>
          <w:vertAlign w:val="superscript"/>
          <w:lang w:val="it-IT"/>
        </w:rPr>
        <w:t>2</w:t>
      </w:r>
      <w:r w:rsidRPr="009B4515">
        <w:rPr>
          <w:rFonts w:ascii="Times New Roman" w:hAnsi="Times New Roman" w:cs="Times New Roman"/>
          <w:sz w:val="24"/>
          <w:szCs w:val="24"/>
          <w:lang w:val="it-IT"/>
        </w:rPr>
        <w:t xml:space="preserve"> Dipartimento di Scienze della Vita e Biotecnologie. Università di Ferrara. </w:t>
      </w:r>
      <w:r w:rsidRPr="009B4515">
        <w:rPr>
          <w:rFonts w:ascii="Times New Roman" w:hAnsi="Times New Roman" w:cs="Times New Roman"/>
          <w:sz w:val="24"/>
          <w:szCs w:val="24"/>
        </w:rPr>
        <w:t>Italy.</w:t>
      </w:r>
    </w:p>
    <w:p w14:paraId="6FAAF283" w14:textId="77777777" w:rsidR="00661142" w:rsidRPr="009B4515" w:rsidRDefault="00661142" w:rsidP="009B4515">
      <w:pPr>
        <w:spacing w:line="360" w:lineRule="auto"/>
        <w:rPr>
          <w:rFonts w:ascii="Times New Roman" w:hAnsi="Times New Roman" w:cs="Times New Roman"/>
          <w:sz w:val="24"/>
          <w:szCs w:val="24"/>
          <w:lang w:val="en-US"/>
        </w:rPr>
      </w:pPr>
      <w:r w:rsidRPr="009B4515">
        <w:rPr>
          <w:rFonts w:ascii="Times New Roman" w:hAnsi="Times New Roman" w:cs="Times New Roman"/>
          <w:sz w:val="24"/>
          <w:szCs w:val="24"/>
          <w:vertAlign w:val="superscript"/>
        </w:rPr>
        <w:t>3</w:t>
      </w:r>
      <w:r w:rsidRPr="009B4515">
        <w:rPr>
          <w:rFonts w:ascii="Times New Roman" w:hAnsi="Times New Roman" w:cs="Times New Roman"/>
          <w:sz w:val="24"/>
          <w:szCs w:val="24"/>
        </w:rPr>
        <w:t xml:space="preserve"> Departamento de Genética. Instituto de Biociências. Universidade Federal do Rio Grande do Sul. </w:t>
      </w:r>
      <w:r w:rsidRPr="009B4515">
        <w:rPr>
          <w:rFonts w:ascii="Times New Roman" w:hAnsi="Times New Roman" w:cs="Times New Roman"/>
          <w:sz w:val="24"/>
          <w:szCs w:val="24"/>
          <w:lang w:val="en-US"/>
        </w:rPr>
        <w:t>Brazil.</w:t>
      </w:r>
    </w:p>
    <w:p w14:paraId="0C2677F1" w14:textId="77777777" w:rsidR="00661142" w:rsidRPr="009B4515" w:rsidRDefault="00661142" w:rsidP="009B4515">
      <w:pPr>
        <w:spacing w:line="360" w:lineRule="auto"/>
        <w:rPr>
          <w:rFonts w:ascii="Times New Roman" w:hAnsi="Times New Roman" w:cs="Times New Roman"/>
          <w:sz w:val="24"/>
          <w:szCs w:val="24"/>
          <w:lang w:val="en-US"/>
        </w:rPr>
      </w:pPr>
      <w:proofErr w:type="gramStart"/>
      <w:r w:rsidRPr="009B4515">
        <w:rPr>
          <w:rFonts w:ascii="Times New Roman" w:hAnsi="Times New Roman" w:cs="Times New Roman"/>
          <w:sz w:val="24"/>
          <w:szCs w:val="24"/>
          <w:vertAlign w:val="superscript"/>
          <w:lang w:val="en-US"/>
        </w:rPr>
        <w:t>4</w:t>
      </w:r>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Asociación</w:t>
      </w:r>
      <w:proofErr w:type="spellEnd"/>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Benéfica</w:t>
      </w:r>
      <w:proofErr w:type="spellEnd"/>
      <w:r w:rsidRPr="009B4515">
        <w:rPr>
          <w:rFonts w:ascii="Times New Roman" w:hAnsi="Times New Roman" w:cs="Times New Roman"/>
          <w:sz w:val="24"/>
          <w:szCs w:val="24"/>
          <w:lang w:val="en-US"/>
        </w:rPr>
        <w:t xml:space="preserve"> PRISMA.</w:t>
      </w:r>
      <w:proofErr w:type="gramEnd"/>
      <w:r w:rsidRPr="009B4515">
        <w:rPr>
          <w:rFonts w:ascii="Times New Roman" w:hAnsi="Times New Roman" w:cs="Times New Roman"/>
          <w:sz w:val="24"/>
          <w:szCs w:val="24"/>
          <w:lang w:val="en-US"/>
        </w:rPr>
        <w:t xml:space="preserve"> Lima. Peru.</w:t>
      </w:r>
    </w:p>
    <w:p w14:paraId="3AD3FED7" w14:textId="77777777" w:rsidR="00661142" w:rsidRPr="009B4515" w:rsidRDefault="00661142" w:rsidP="009B4515">
      <w:pPr>
        <w:spacing w:line="360" w:lineRule="auto"/>
        <w:rPr>
          <w:rFonts w:ascii="Times New Roman" w:hAnsi="Times New Roman" w:cs="Times New Roman"/>
          <w:sz w:val="24"/>
          <w:szCs w:val="24"/>
          <w:lang w:val="en-US"/>
        </w:rPr>
      </w:pPr>
      <w:r w:rsidRPr="009B4515">
        <w:rPr>
          <w:rFonts w:ascii="Times New Roman" w:hAnsi="Times New Roman" w:cs="Times New Roman"/>
          <w:sz w:val="24"/>
          <w:szCs w:val="24"/>
          <w:vertAlign w:val="superscript"/>
          <w:lang w:val="en-US"/>
        </w:rPr>
        <w:t xml:space="preserve">5 </w:t>
      </w:r>
      <w:r w:rsidRPr="009B4515">
        <w:rPr>
          <w:rFonts w:ascii="Times New Roman" w:hAnsi="Times New Roman" w:cs="Times New Roman"/>
          <w:sz w:val="24"/>
          <w:szCs w:val="24"/>
          <w:lang w:val="en-US"/>
        </w:rPr>
        <w:t xml:space="preserve">Department of Molecular Microbiology, Washington University School of Medicine, St. Louis, Missouri and Department of Medicine, University of California San Diego, California, USA. </w:t>
      </w:r>
    </w:p>
    <w:p w14:paraId="71E450F9" w14:textId="77777777" w:rsidR="00661142" w:rsidRPr="009B4515" w:rsidRDefault="00661142" w:rsidP="009B4515">
      <w:pPr>
        <w:spacing w:line="360" w:lineRule="auto"/>
        <w:rPr>
          <w:rFonts w:ascii="Times New Roman" w:hAnsi="Times New Roman" w:cs="Times New Roman"/>
          <w:sz w:val="24"/>
          <w:szCs w:val="24"/>
          <w:lang w:val="en-US"/>
        </w:rPr>
      </w:pPr>
      <w:proofErr w:type="gramStart"/>
      <w:r w:rsidRPr="009B4515">
        <w:rPr>
          <w:rFonts w:ascii="Times New Roman" w:hAnsi="Times New Roman" w:cs="Times New Roman"/>
          <w:sz w:val="24"/>
          <w:szCs w:val="24"/>
          <w:vertAlign w:val="superscript"/>
          <w:lang w:val="en-US"/>
        </w:rPr>
        <w:t>6</w:t>
      </w:r>
      <w:r w:rsidRPr="009B4515">
        <w:rPr>
          <w:rFonts w:ascii="Times New Roman" w:hAnsi="Times New Roman" w:cs="Times New Roman"/>
          <w:sz w:val="24"/>
          <w:szCs w:val="24"/>
          <w:lang w:val="en-US"/>
        </w:rPr>
        <w:t xml:space="preserve"> Bloomberg School of Public Health, Johns Hopkins University.</w:t>
      </w:r>
      <w:proofErr w:type="gramEnd"/>
      <w:r w:rsidRPr="009B4515">
        <w:rPr>
          <w:rFonts w:ascii="Times New Roman" w:hAnsi="Times New Roman" w:cs="Times New Roman"/>
          <w:sz w:val="24"/>
          <w:szCs w:val="24"/>
          <w:lang w:val="en-US"/>
        </w:rPr>
        <w:t xml:space="preserve"> Baltimore. Maryland. USA.</w:t>
      </w:r>
    </w:p>
    <w:p w14:paraId="5F035C9D" w14:textId="77777777" w:rsidR="00661142" w:rsidRPr="009B4515" w:rsidRDefault="00661142" w:rsidP="009B4515">
      <w:pPr>
        <w:spacing w:before="120" w:after="0" w:line="360" w:lineRule="auto"/>
        <w:rPr>
          <w:rFonts w:ascii="Times New Roman" w:eastAsia="Times New Roman" w:hAnsi="Times New Roman" w:cs="Times New Roman"/>
          <w:b/>
          <w:sz w:val="24"/>
          <w:szCs w:val="24"/>
          <w:lang w:val="en-US"/>
        </w:rPr>
      </w:pPr>
      <w:proofErr w:type="gramStart"/>
      <w:r w:rsidRPr="009B4515">
        <w:rPr>
          <w:rFonts w:ascii="Times New Roman" w:hAnsi="Times New Roman" w:cs="Times New Roman"/>
          <w:sz w:val="24"/>
          <w:szCs w:val="24"/>
          <w:vertAlign w:val="superscript"/>
          <w:lang w:val="en-US"/>
        </w:rPr>
        <w:t>7</w:t>
      </w:r>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Universidade</w:t>
      </w:r>
      <w:proofErr w:type="spellEnd"/>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Peruana</w:t>
      </w:r>
      <w:proofErr w:type="spellEnd"/>
      <w:r w:rsidRPr="009B4515">
        <w:rPr>
          <w:rFonts w:ascii="Times New Roman" w:hAnsi="Times New Roman" w:cs="Times New Roman"/>
          <w:sz w:val="24"/>
          <w:szCs w:val="24"/>
          <w:lang w:val="en-US"/>
        </w:rPr>
        <w:t xml:space="preserve"> </w:t>
      </w:r>
      <w:proofErr w:type="spellStart"/>
      <w:r w:rsidRPr="009B4515">
        <w:rPr>
          <w:rFonts w:ascii="Times New Roman" w:hAnsi="Times New Roman" w:cs="Times New Roman"/>
          <w:sz w:val="24"/>
          <w:szCs w:val="24"/>
          <w:lang w:val="en-US"/>
        </w:rPr>
        <w:t>Cayetano</w:t>
      </w:r>
      <w:proofErr w:type="spellEnd"/>
      <w:r w:rsidRPr="009B4515">
        <w:rPr>
          <w:rFonts w:ascii="Times New Roman" w:hAnsi="Times New Roman" w:cs="Times New Roman"/>
          <w:sz w:val="24"/>
          <w:szCs w:val="24"/>
          <w:lang w:val="en-US"/>
        </w:rPr>
        <w:t xml:space="preserve"> Heredia.</w:t>
      </w:r>
      <w:proofErr w:type="gramEnd"/>
      <w:r w:rsidRPr="009B4515">
        <w:rPr>
          <w:rFonts w:ascii="Times New Roman" w:hAnsi="Times New Roman" w:cs="Times New Roman"/>
          <w:sz w:val="24"/>
          <w:szCs w:val="24"/>
          <w:lang w:val="en-US"/>
        </w:rPr>
        <w:t xml:space="preserve"> Lima. Peru.</w:t>
      </w:r>
    </w:p>
    <w:p w14:paraId="1F04CC21" w14:textId="77777777" w:rsidR="00661142" w:rsidRDefault="00661142" w:rsidP="00687C18">
      <w:pPr>
        <w:spacing w:before="120" w:after="0" w:line="360" w:lineRule="auto"/>
        <w:rPr>
          <w:rFonts w:ascii="Times New Roman" w:eastAsia="Times New Roman" w:hAnsi="Times New Roman" w:cs="Times New Roman"/>
          <w:b/>
          <w:sz w:val="24"/>
          <w:szCs w:val="24"/>
          <w:lang w:val="en-US"/>
        </w:rPr>
      </w:pPr>
    </w:p>
    <w:p w14:paraId="1617C058" w14:textId="77777777" w:rsidR="00661142" w:rsidRDefault="00661142" w:rsidP="00687C18">
      <w:pPr>
        <w:spacing w:before="120" w:after="0" w:line="360" w:lineRule="auto"/>
        <w:rPr>
          <w:rFonts w:ascii="Times New Roman" w:eastAsia="Times New Roman" w:hAnsi="Times New Roman" w:cs="Times New Roman"/>
          <w:b/>
          <w:sz w:val="24"/>
          <w:szCs w:val="24"/>
          <w:lang w:val="en-US"/>
        </w:rPr>
      </w:pPr>
    </w:p>
    <w:p w14:paraId="283AA5D8" w14:textId="77777777" w:rsidR="00661142" w:rsidRDefault="00661142" w:rsidP="00687C18">
      <w:pPr>
        <w:spacing w:before="120" w:after="0" w:line="360" w:lineRule="auto"/>
        <w:rPr>
          <w:rFonts w:ascii="Times New Roman" w:eastAsia="Times New Roman" w:hAnsi="Times New Roman" w:cs="Times New Roman"/>
          <w:b/>
          <w:sz w:val="24"/>
          <w:szCs w:val="24"/>
          <w:lang w:val="en-US"/>
        </w:rPr>
      </w:pPr>
    </w:p>
    <w:p w14:paraId="391C6352" w14:textId="77777777" w:rsidR="009B4515" w:rsidRDefault="009B4515" w:rsidP="00687C18">
      <w:pPr>
        <w:spacing w:before="120" w:after="0" w:line="360" w:lineRule="auto"/>
        <w:rPr>
          <w:rFonts w:ascii="Times New Roman" w:eastAsia="Times New Roman" w:hAnsi="Times New Roman" w:cs="Times New Roman"/>
          <w:b/>
          <w:sz w:val="24"/>
          <w:szCs w:val="24"/>
          <w:lang w:val="en-US"/>
        </w:rPr>
      </w:pPr>
    </w:p>
    <w:p w14:paraId="6CF919F2" w14:textId="77777777" w:rsidR="00661142" w:rsidRDefault="00661142" w:rsidP="00687C18">
      <w:pPr>
        <w:spacing w:before="120" w:after="0" w:line="360" w:lineRule="auto"/>
        <w:rPr>
          <w:rFonts w:ascii="Times New Roman" w:eastAsia="Times New Roman" w:hAnsi="Times New Roman" w:cs="Times New Roman"/>
          <w:b/>
          <w:sz w:val="24"/>
          <w:szCs w:val="24"/>
          <w:lang w:val="en-US"/>
        </w:rPr>
      </w:pPr>
    </w:p>
    <w:p w14:paraId="2B6547E2"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r w:rsidRPr="00687C18">
        <w:rPr>
          <w:rFonts w:ascii="Times New Roman" w:eastAsia="Times New Roman" w:hAnsi="Times New Roman" w:cs="Times New Roman"/>
          <w:b/>
          <w:sz w:val="24"/>
          <w:szCs w:val="24"/>
          <w:lang w:val="en-US"/>
        </w:rPr>
        <w:lastRenderedPageBreak/>
        <w:t>REFERENCES FOR HISTORICAL EVENTS PRESENTED IN FIGURE 2</w:t>
      </w:r>
    </w:p>
    <w:p w14:paraId="67838363"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3B546873" w14:textId="77777777" w:rsidR="00687C18" w:rsidRPr="00687C18" w:rsidRDefault="00687C18" w:rsidP="00687C18">
      <w:pPr>
        <w:spacing w:line="480" w:lineRule="auto"/>
        <w:rPr>
          <w:rFonts w:ascii="Times New Roman" w:eastAsia="Calibri" w:hAnsi="Times New Roman" w:cs="Times New Roman"/>
          <w:sz w:val="24"/>
          <w:szCs w:val="24"/>
          <w:lang w:eastAsia="pt-BR"/>
        </w:rPr>
      </w:pPr>
      <w:r w:rsidRPr="00687C18">
        <w:rPr>
          <w:rFonts w:ascii="Times New Roman" w:eastAsia="Calibri" w:hAnsi="Times New Roman" w:cs="Times New Roman"/>
          <w:sz w:val="24"/>
          <w:lang w:eastAsia="pt-BR"/>
        </w:rPr>
        <w:t xml:space="preserve">Aldenderfer MS: </w:t>
      </w:r>
      <w:r w:rsidRPr="00687C18">
        <w:rPr>
          <w:rFonts w:ascii="Times New Roman" w:eastAsia="Calibri" w:hAnsi="Times New Roman" w:cs="Times New Roman"/>
          <w:b/>
          <w:bCs/>
          <w:sz w:val="24"/>
          <w:lang w:eastAsia="pt-BR"/>
        </w:rPr>
        <w:t>High elevation foraging societies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val="en-US" w:eastAsia="pt-BR"/>
        </w:rPr>
        <w:t xml:space="preserve"> </w:t>
      </w:r>
      <w:r w:rsidRPr="00687C18">
        <w:rPr>
          <w:rFonts w:ascii="Times New Roman" w:eastAsia="Calibri" w:hAnsi="Times New Roman" w:cs="Times New Roman"/>
          <w:sz w:val="24"/>
          <w:szCs w:val="24"/>
          <w:lang w:val="en-US" w:eastAsia="pt-BR"/>
        </w:rPr>
        <w:t>131-143</w:t>
      </w:r>
      <w:r w:rsidRPr="00687C18">
        <w:rPr>
          <w:rFonts w:ascii="Times New Roman" w:eastAsia="Calibri" w:hAnsi="Times New Roman" w:cs="Times New Roman"/>
          <w:sz w:val="24"/>
          <w:szCs w:val="24"/>
          <w:lang w:eastAsia="pt-BR"/>
        </w:rPr>
        <w:t>.</w:t>
      </w:r>
    </w:p>
    <w:p w14:paraId="3037C471"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Beresford-Jones DG, Heggarty P: </w:t>
      </w:r>
      <w:r w:rsidRPr="00687C18">
        <w:rPr>
          <w:rFonts w:ascii="Times New Roman" w:eastAsia="Calibri" w:hAnsi="Times New Roman" w:cs="Times New Roman"/>
          <w:b/>
          <w:bCs/>
          <w:sz w:val="24"/>
          <w:lang w:eastAsia="pt-BR"/>
        </w:rPr>
        <w:t>Broadening our horizons: towards an interdisciplinary prehistory of the Andes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Archaeology and Language in the Andes</w:t>
      </w:r>
      <w:r w:rsidRPr="00687C18">
        <w:rPr>
          <w:rFonts w:ascii="Times New Roman" w:eastAsia="Calibri" w:hAnsi="Times New Roman" w:cs="Times New Roman"/>
          <w:sz w:val="24"/>
          <w:lang w:eastAsia="pt-BR"/>
        </w:rPr>
        <w:t>. Edited by Heggarty P, Beresford-Jones DG. Oxford: Oxford University Press; 2012:</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57–84.</w:t>
      </w:r>
    </w:p>
    <w:p w14:paraId="6677F38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Bruhns KO: </w:t>
      </w:r>
      <w:r w:rsidRPr="00687C18">
        <w:rPr>
          <w:rFonts w:ascii="Times New Roman" w:eastAsia="Calibri" w:hAnsi="Times New Roman" w:cs="Times New Roman"/>
          <w:i/>
          <w:iCs/>
          <w:sz w:val="24"/>
          <w:lang w:eastAsia="pt-BR"/>
        </w:rPr>
        <w:t>Ancient South America</w:t>
      </w:r>
      <w:r w:rsidRPr="00687C18">
        <w:rPr>
          <w:rFonts w:ascii="Times New Roman" w:eastAsia="Calibri" w:hAnsi="Times New Roman" w:cs="Times New Roman"/>
          <w:sz w:val="24"/>
          <w:lang w:eastAsia="pt-BR"/>
        </w:rPr>
        <w:t>. Cambridge: Cambridge University Press; 1994.</w:t>
      </w:r>
    </w:p>
    <w:p w14:paraId="22C638AB"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Burger RL: </w:t>
      </w:r>
      <w:r w:rsidRPr="00687C18">
        <w:rPr>
          <w:rFonts w:ascii="Times New Roman" w:eastAsia="Calibri" w:hAnsi="Times New Roman" w:cs="Times New Roman"/>
          <w:b/>
          <w:bCs/>
          <w:sz w:val="24"/>
          <w:lang w:eastAsia="pt-BR"/>
        </w:rPr>
        <w:t>Chavín de Huántar and its sphere of influence</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681-703.</w:t>
      </w:r>
    </w:p>
    <w:p w14:paraId="2978BB8F"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Butters LJC, Castillo SU: </w:t>
      </w:r>
      <w:r w:rsidRPr="00687C18">
        <w:rPr>
          <w:rFonts w:ascii="Times New Roman" w:eastAsia="Calibri" w:hAnsi="Times New Roman" w:cs="Times New Roman"/>
          <w:b/>
          <w:bCs/>
          <w:sz w:val="24"/>
          <w:lang w:eastAsia="pt-BR"/>
        </w:rPr>
        <w:t>The Mochicas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707-729.</w:t>
      </w:r>
    </w:p>
    <w:p w14:paraId="17C022B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Church WB, von Hagen A: </w:t>
      </w:r>
      <w:r w:rsidRPr="00687C18">
        <w:rPr>
          <w:rFonts w:ascii="Times New Roman" w:eastAsia="Calibri" w:hAnsi="Times New Roman" w:cs="Times New Roman"/>
          <w:b/>
          <w:bCs/>
          <w:sz w:val="24"/>
          <w:lang w:eastAsia="pt-BR"/>
        </w:rPr>
        <w:t>Chachapoyas: cultural development at an Andean cloud forest crossroads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903-926.</w:t>
      </w:r>
    </w:p>
    <w:p w14:paraId="410057B7"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Covey RA: </w:t>
      </w:r>
      <w:r w:rsidRPr="00687C18">
        <w:rPr>
          <w:rFonts w:ascii="Times New Roman" w:eastAsia="Calibri" w:hAnsi="Times New Roman" w:cs="Times New Roman"/>
          <w:b/>
          <w:bCs/>
          <w:sz w:val="24"/>
          <w:lang w:eastAsia="pt-BR"/>
        </w:rPr>
        <w:t>The Inca Empire</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809-830.</w:t>
      </w:r>
    </w:p>
    <w:p w14:paraId="4531D8C7"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D´Altroy TN, Schreiber K: </w:t>
      </w:r>
      <w:r w:rsidRPr="00687C18">
        <w:rPr>
          <w:rFonts w:ascii="Times New Roman" w:eastAsia="Calibri" w:hAnsi="Times New Roman" w:cs="Times New Roman"/>
          <w:b/>
          <w:bCs/>
          <w:sz w:val="24"/>
          <w:lang w:eastAsia="pt-BR"/>
        </w:rPr>
        <w:t>Andean Empires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Andean Archaeology</w:t>
      </w:r>
      <w:r w:rsidRPr="00687C18">
        <w:rPr>
          <w:rFonts w:ascii="Times New Roman" w:eastAsia="Calibri" w:hAnsi="Times New Roman" w:cs="Times New Roman"/>
          <w:sz w:val="24"/>
          <w:lang w:eastAsia="pt-BR"/>
        </w:rPr>
        <w:t>. Edited by Silverman H. Oxford: Blackwell Publishing; 2004:</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255-279.</w:t>
      </w:r>
    </w:p>
    <w:p w14:paraId="24562735"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lastRenderedPageBreak/>
        <w:t xml:space="preserve">Deboer WR: </w:t>
      </w:r>
      <w:r w:rsidRPr="00687C18">
        <w:rPr>
          <w:rFonts w:ascii="Times New Roman" w:eastAsia="Calibri" w:hAnsi="Times New Roman" w:cs="Times New Roman"/>
          <w:b/>
          <w:bCs/>
          <w:sz w:val="24"/>
          <w:lang w:eastAsia="pt-BR"/>
        </w:rPr>
        <w:t>Ceramic assemblage variability in the Formative of Ecuador and Peru</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Archaeology of Formative Ecuador</w:t>
      </w:r>
      <w:r w:rsidRPr="00687C18">
        <w:rPr>
          <w:rFonts w:ascii="Times New Roman" w:eastAsia="Calibri" w:hAnsi="Times New Roman" w:cs="Times New Roman"/>
          <w:sz w:val="24"/>
          <w:lang w:eastAsia="pt-BR"/>
        </w:rPr>
        <w:t>. Edited by Quilter J, Burger RL, Raymond JS. Washington: Dumbarton Oaks Research Library and Collection; 2003:</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289-336.</w:t>
      </w:r>
    </w:p>
    <w:p w14:paraId="182AD8B9"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Dillehay TD, Bonavia D, Kaulicke P: </w:t>
      </w:r>
      <w:r w:rsidRPr="00687C18">
        <w:rPr>
          <w:rFonts w:ascii="Times New Roman" w:eastAsia="Calibri" w:hAnsi="Times New Roman" w:cs="Times New Roman"/>
          <w:b/>
          <w:bCs/>
          <w:sz w:val="24"/>
          <w:lang w:eastAsia="pt-BR"/>
        </w:rPr>
        <w:t>The first settlers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Andean Archaeology</w:t>
      </w:r>
      <w:r w:rsidRPr="00687C18">
        <w:rPr>
          <w:rFonts w:ascii="Times New Roman" w:eastAsia="Calibri" w:hAnsi="Times New Roman" w:cs="Times New Roman"/>
          <w:sz w:val="24"/>
          <w:lang w:eastAsia="pt-BR"/>
        </w:rPr>
        <w:t>. Edited by Silverman H. Oxford: Blackwell Publishing; 2004:</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16-34.</w:t>
      </w:r>
    </w:p>
    <w:p w14:paraId="3EC8FB1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Finucane BC: </w:t>
      </w:r>
      <w:r w:rsidRPr="00687C18">
        <w:rPr>
          <w:rFonts w:ascii="Times New Roman" w:eastAsia="Calibri" w:hAnsi="Times New Roman" w:cs="Times New Roman"/>
          <w:b/>
          <w:bCs/>
          <w:sz w:val="24"/>
          <w:lang w:eastAsia="pt-BR"/>
        </w:rPr>
        <w:t>Maize and sociopolitical complexity in the Ayacucho Valley, Peru</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Curr Anthropol</w:t>
      </w:r>
      <w:r w:rsidRPr="00687C18">
        <w:rPr>
          <w:rFonts w:ascii="Times New Roman" w:eastAsia="Calibri" w:hAnsi="Times New Roman" w:cs="Times New Roman"/>
          <w:sz w:val="24"/>
          <w:lang w:eastAsia="pt-BR"/>
        </w:rPr>
        <w:t xml:space="preserve"> 2009, </w:t>
      </w:r>
      <w:r w:rsidRPr="00687C18">
        <w:rPr>
          <w:rFonts w:ascii="Times New Roman" w:eastAsia="Calibri" w:hAnsi="Times New Roman" w:cs="Times New Roman"/>
          <w:b/>
          <w:bCs/>
          <w:sz w:val="24"/>
          <w:lang w:eastAsia="pt-BR"/>
        </w:rPr>
        <w:t>50</w:t>
      </w:r>
      <w:r w:rsidRPr="00687C18">
        <w:rPr>
          <w:rFonts w:ascii="Times New Roman" w:eastAsia="Calibri" w:hAnsi="Times New Roman" w:cs="Times New Roman"/>
          <w:sz w:val="24"/>
          <w:lang w:eastAsia="pt-BR"/>
        </w:rPr>
        <w:t>:535–545.</w:t>
      </w:r>
    </w:p>
    <w:p w14:paraId="3F555894"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Grobman A, Bonavia D, Dillehay TD, Piperno DR, Iriarte J, Holst I: </w:t>
      </w:r>
      <w:r w:rsidRPr="00687C18">
        <w:rPr>
          <w:rFonts w:ascii="Times New Roman" w:eastAsia="Calibri" w:hAnsi="Times New Roman" w:cs="Times New Roman"/>
          <w:b/>
          <w:bCs/>
          <w:sz w:val="24"/>
          <w:lang w:eastAsia="pt-BR"/>
        </w:rPr>
        <w:t>Preceramic maize from Paredones and Huaca Prieta, Peru.</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Proc Natl Acad Sci U S A</w:t>
      </w:r>
      <w:r w:rsidRPr="00687C18">
        <w:rPr>
          <w:rFonts w:ascii="Times New Roman" w:eastAsia="Calibri" w:hAnsi="Times New Roman" w:cs="Times New Roman"/>
          <w:sz w:val="24"/>
          <w:lang w:eastAsia="pt-BR"/>
        </w:rPr>
        <w:t xml:space="preserve"> 2012, </w:t>
      </w:r>
      <w:r w:rsidRPr="00687C18">
        <w:rPr>
          <w:rFonts w:ascii="Times New Roman" w:eastAsia="Calibri" w:hAnsi="Times New Roman" w:cs="Times New Roman"/>
          <w:b/>
          <w:bCs/>
          <w:sz w:val="24"/>
          <w:lang w:eastAsia="pt-BR"/>
        </w:rPr>
        <w:t>109</w:t>
      </w:r>
      <w:r w:rsidRPr="00687C18">
        <w:rPr>
          <w:rFonts w:ascii="Times New Roman" w:eastAsia="Calibri" w:hAnsi="Times New Roman" w:cs="Times New Roman"/>
          <w:sz w:val="24"/>
          <w:lang w:eastAsia="pt-BR"/>
        </w:rPr>
        <w:t>:1755–9.</w:t>
      </w:r>
    </w:p>
    <w:p w14:paraId="4833FA9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Haas J, Creamer W: </w:t>
      </w:r>
      <w:r w:rsidRPr="00687C18">
        <w:rPr>
          <w:rFonts w:ascii="Times New Roman" w:eastAsia="Calibri" w:hAnsi="Times New Roman" w:cs="Times New Roman"/>
          <w:b/>
          <w:bCs/>
          <w:sz w:val="24"/>
          <w:lang w:eastAsia="pt-BR"/>
        </w:rPr>
        <w:t>Cultural transformations in the Central Andean Late Archaic</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Andean Archaeology</w:t>
      </w:r>
      <w:r w:rsidRPr="00687C18">
        <w:rPr>
          <w:rFonts w:ascii="Times New Roman" w:eastAsia="Calibri" w:hAnsi="Times New Roman" w:cs="Times New Roman"/>
          <w:sz w:val="24"/>
          <w:lang w:eastAsia="pt-BR"/>
        </w:rPr>
        <w:t>. Edited by Silverman H. Oxford: Blackwell Publishing; 2004:</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35-50.</w:t>
      </w:r>
    </w:p>
    <w:p w14:paraId="0D2117A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Haas J, Creamer W, Huamán Mesía L, Goldstein D, Reinhard K, Rodríguez CV: </w:t>
      </w:r>
      <w:r w:rsidRPr="00687C18">
        <w:rPr>
          <w:rFonts w:ascii="Times New Roman" w:eastAsia="Calibri" w:hAnsi="Times New Roman" w:cs="Times New Roman"/>
          <w:b/>
          <w:bCs/>
          <w:sz w:val="24"/>
          <w:lang w:eastAsia="pt-BR"/>
        </w:rPr>
        <w:t>Evidence for maize (Zea mays) in the Late Archaic (3000-1800 B.C.) in the Norte Chico region of Peru.</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Proc Natl Acad Sci U S A</w:t>
      </w:r>
      <w:r w:rsidRPr="00687C18">
        <w:rPr>
          <w:rFonts w:ascii="Times New Roman" w:eastAsia="Calibri" w:hAnsi="Times New Roman" w:cs="Times New Roman"/>
          <w:sz w:val="24"/>
          <w:lang w:eastAsia="pt-BR"/>
        </w:rPr>
        <w:t xml:space="preserve"> 2013, </w:t>
      </w:r>
      <w:r w:rsidRPr="00687C18">
        <w:rPr>
          <w:rFonts w:ascii="Times New Roman" w:eastAsia="Calibri" w:hAnsi="Times New Roman" w:cs="Times New Roman"/>
          <w:b/>
          <w:bCs/>
          <w:sz w:val="24"/>
          <w:lang w:eastAsia="pt-BR"/>
        </w:rPr>
        <w:t>110</w:t>
      </w:r>
      <w:r w:rsidRPr="00687C18">
        <w:rPr>
          <w:rFonts w:ascii="Times New Roman" w:eastAsia="Calibri" w:hAnsi="Times New Roman" w:cs="Times New Roman"/>
          <w:sz w:val="24"/>
          <w:lang w:eastAsia="pt-BR"/>
        </w:rPr>
        <w:t>:4945–9.</w:t>
      </w:r>
    </w:p>
    <w:p w14:paraId="4994F5E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Hastorf CA: </w:t>
      </w:r>
      <w:r w:rsidRPr="00687C18">
        <w:rPr>
          <w:rFonts w:ascii="Times New Roman" w:eastAsia="Calibri" w:hAnsi="Times New Roman" w:cs="Times New Roman"/>
          <w:b/>
          <w:bCs/>
          <w:sz w:val="24"/>
          <w:lang w:eastAsia="pt-BR"/>
        </w:rPr>
        <w:t>The Formative Period in the Titicaca Basin</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545-561.</w:t>
      </w:r>
    </w:p>
    <w:p w14:paraId="72AA540A"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Moore JD, Mackey CJ: </w:t>
      </w:r>
      <w:r w:rsidRPr="00687C18">
        <w:rPr>
          <w:rFonts w:ascii="Times New Roman" w:eastAsia="Calibri" w:hAnsi="Times New Roman" w:cs="Times New Roman"/>
          <w:b/>
          <w:bCs/>
          <w:sz w:val="24"/>
          <w:lang w:eastAsia="pt-BR"/>
        </w:rPr>
        <w:t>The Chimú Empire</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783-807.</w:t>
      </w:r>
    </w:p>
    <w:p w14:paraId="0B66FB8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Moseley ME: </w:t>
      </w:r>
      <w:r w:rsidRPr="00687C18">
        <w:rPr>
          <w:rFonts w:ascii="Times New Roman" w:eastAsia="Calibri" w:hAnsi="Times New Roman" w:cs="Times New Roman"/>
          <w:i/>
          <w:iCs/>
          <w:sz w:val="24"/>
          <w:lang w:eastAsia="pt-BR"/>
        </w:rPr>
        <w:t>The Incas and Their Ancestors; The Archaeology of Peru</w:t>
      </w:r>
      <w:r w:rsidRPr="00687C18">
        <w:rPr>
          <w:rFonts w:ascii="Times New Roman" w:eastAsia="Calibri" w:hAnsi="Times New Roman" w:cs="Times New Roman"/>
          <w:sz w:val="24"/>
          <w:lang w:eastAsia="pt-BR"/>
        </w:rPr>
        <w:t>. London: Thames &amp; Hudson; 2001.</w:t>
      </w:r>
    </w:p>
    <w:p w14:paraId="08CBE8C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lastRenderedPageBreak/>
        <w:t xml:space="preserve">Oliver JR: </w:t>
      </w:r>
      <w:r w:rsidRPr="00687C18">
        <w:rPr>
          <w:rFonts w:ascii="Times New Roman" w:eastAsia="Calibri" w:hAnsi="Times New Roman" w:cs="Times New Roman"/>
          <w:b/>
          <w:bCs/>
          <w:sz w:val="24"/>
          <w:lang w:eastAsia="pt-BR"/>
        </w:rPr>
        <w:t>The archaeology of agriculture in ancient Amazonia</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185-216.</w:t>
      </w:r>
    </w:p>
    <w:p w14:paraId="11ADA409"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Pearsall DM: </w:t>
      </w:r>
      <w:r w:rsidRPr="00687C18">
        <w:rPr>
          <w:rFonts w:ascii="Times New Roman" w:eastAsia="Calibri" w:hAnsi="Times New Roman" w:cs="Times New Roman"/>
          <w:b/>
          <w:bCs/>
          <w:sz w:val="24"/>
          <w:lang w:eastAsia="pt-BR"/>
        </w:rPr>
        <w:t>Plant domestication and the shift to agriculture in the Andes</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105-120.</w:t>
      </w:r>
    </w:p>
    <w:p w14:paraId="4D7AB846"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Perry L, Dickau R, Zarrillo S, Holst I, Pearsall DM, Piperno DR, Berman MJ, Cooke RG, Rademaker K, Ranere AJ, Raymond JS, Sandweiss DH, Scaramelli F, Tarble K, Zeidler JA: </w:t>
      </w:r>
      <w:r w:rsidRPr="00687C18">
        <w:rPr>
          <w:rFonts w:ascii="Times New Roman" w:eastAsia="Calibri" w:hAnsi="Times New Roman" w:cs="Times New Roman"/>
          <w:b/>
          <w:bCs/>
          <w:sz w:val="24"/>
          <w:lang w:eastAsia="pt-BR"/>
        </w:rPr>
        <w:t>Starch fossils and the domestication and dispersal of chili peppers (Capsicum spp. L.) in the Americas.</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Science</w:t>
      </w:r>
      <w:r w:rsidRPr="00687C18">
        <w:rPr>
          <w:rFonts w:ascii="Times New Roman" w:eastAsia="Calibri" w:hAnsi="Times New Roman" w:cs="Times New Roman"/>
          <w:sz w:val="24"/>
          <w:lang w:eastAsia="pt-BR"/>
        </w:rPr>
        <w:t xml:space="preserve"> 2007, </w:t>
      </w:r>
      <w:r w:rsidRPr="00687C18">
        <w:rPr>
          <w:rFonts w:ascii="Times New Roman" w:eastAsia="Calibri" w:hAnsi="Times New Roman" w:cs="Times New Roman"/>
          <w:b/>
          <w:bCs/>
          <w:sz w:val="24"/>
          <w:lang w:eastAsia="pt-BR"/>
        </w:rPr>
        <w:t>315</w:t>
      </w:r>
      <w:r w:rsidRPr="00687C18">
        <w:rPr>
          <w:rFonts w:ascii="Times New Roman" w:eastAsia="Calibri" w:hAnsi="Times New Roman" w:cs="Times New Roman"/>
          <w:sz w:val="24"/>
          <w:lang w:eastAsia="pt-BR"/>
        </w:rPr>
        <w:t>:986–8.</w:t>
      </w:r>
    </w:p>
    <w:p w14:paraId="77FC2872"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Pickersgill B: </w:t>
      </w:r>
      <w:r w:rsidRPr="00687C18">
        <w:rPr>
          <w:rFonts w:ascii="Times New Roman" w:eastAsia="Calibri" w:hAnsi="Times New Roman" w:cs="Times New Roman"/>
          <w:b/>
          <w:bCs/>
          <w:sz w:val="24"/>
          <w:lang w:eastAsia="pt-BR"/>
        </w:rPr>
        <w:t>Domestication of plants in the Americas: insights from Mendelian and molecular genetics.</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Ann Bot</w:t>
      </w:r>
      <w:r w:rsidRPr="00687C18">
        <w:rPr>
          <w:rFonts w:ascii="Times New Roman" w:eastAsia="Calibri" w:hAnsi="Times New Roman" w:cs="Times New Roman"/>
          <w:sz w:val="24"/>
          <w:lang w:eastAsia="pt-BR"/>
        </w:rPr>
        <w:t xml:space="preserve"> 2007, </w:t>
      </w:r>
      <w:r w:rsidRPr="00687C18">
        <w:rPr>
          <w:rFonts w:ascii="Times New Roman" w:eastAsia="Calibri" w:hAnsi="Times New Roman" w:cs="Times New Roman"/>
          <w:b/>
          <w:bCs/>
          <w:sz w:val="24"/>
          <w:lang w:eastAsia="pt-BR"/>
        </w:rPr>
        <w:t>100</w:t>
      </w:r>
      <w:r w:rsidRPr="00687C18">
        <w:rPr>
          <w:rFonts w:ascii="Times New Roman" w:eastAsia="Calibri" w:hAnsi="Times New Roman" w:cs="Times New Roman"/>
          <w:sz w:val="24"/>
          <w:lang w:eastAsia="pt-BR"/>
        </w:rPr>
        <w:t>:925–40.</w:t>
      </w:r>
    </w:p>
    <w:p w14:paraId="1FA8A782"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Pineda RF: </w:t>
      </w:r>
      <w:r w:rsidRPr="00687C18">
        <w:rPr>
          <w:rFonts w:ascii="Times New Roman" w:eastAsia="Calibri" w:hAnsi="Times New Roman" w:cs="Times New Roman"/>
          <w:b/>
          <w:bCs/>
          <w:sz w:val="24"/>
          <w:lang w:eastAsia="pt-BR"/>
        </w:rPr>
        <w:t>The Late Preceramic and Initial Period</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Peruvian Prehistory: An Overview of Pre-Inca and Inca Society</w:t>
      </w:r>
      <w:r w:rsidRPr="00687C18">
        <w:rPr>
          <w:rFonts w:ascii="Times New Roman" w:eastAsia="Calibri" w:hAnsi="Times New Roman" w:cs="Times New Roman"/>
          <w:sz w:val="24"/>
          <w:lang w:eastAsia="pt-BR"/>
        </w:rPr>
        <w:t>. Edited by Keatinge RW. Cambridge: Cambridge University Press; 1988: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67-98.</w:t>
      </w:r>
    </w:p>
    <w:p w14:paraId="242EF714"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Piperno DR: </w:t>
      </w:r>
      <w:r w:rsidRPr="00687C18">
        <w:rPr>
          <w:rFonts w:ascii="Times New Roman" w:eastAsia="Calibri" w:hAnsi="Times New Roman" w:cs="Times New Roman"/>
          <w:b/>
          <w:bCs/>
          <w:sz w:val="24"/>
          <w:lang w:eastAsia="pt-BR"/>
        </w:rPr>
        <w:t>The origins of plant cultivation and domestication in the New World tropics</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Curr Anthropol</w:t>
      </w:r>
      <w:r w:rsidRPr="00687C18">
        <w:rPr>
          <w:rFonts w:ascii="Times New Roman" w:eastAsia="Calibri" w:hAnsi="Times New Roman" w:cs="Times New Roman"/>
          <w:sz w:val="24"/>
          <w:lang w:eastAsia="pt-BR"/>
        </w:rPr>
        <w:t xml:space="preserve"> 2011, </w:t>
      </w:r>
      <w:r w:rsidRPr="00687C18">
        <w:rPr>
          <w:rFonts w:ascii="Times New Roman" w:eastAsia="Calibri" w:hAnsi="Times New Roman" w:cs="Times New Roman"/>
          <w:b/>
          <w:bCs/>
          <w:sz w:val="24"/>
          <w:lang w:eastAsia="pt-BR"/>
        </w:rPr>
        <w:t>52</w:t>
      </w:r>
      <w:r w:rsidRPr="00687C18">
        <w:rPr>
          <w:rFonts w:ascii="Times New Roman" w:eastAsia="Calibri" w:hAnsi="Times New Roman" w:cs="Times New Roman"/>
          <w:sz w:val="24"/>
          <w:lang w:eastAsia="pt-BR"/>
        </w:rPr>
        <w:t>:S453–S470.</w:t>
      </w:r>
    </w:p>
    <w:p w14:paraId="38C96D5E"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Pozorski S, Pozorski T: </w:t>
      </w:r>
      <w:r w:rsidRPr="00687C18">
        <w:rPr>
          <w:rFonts w:ascii="Times New Roman" w:eastAsia="Calibri" w:hAnsi="Times New Roman" w:cs="Times New Roman"/>
          <w:b/>
          <w:bCs/>
          <w:sz w:val="24"/>
          <w:lang w:eastAsia="pt-BR"/>
        </w:rPr>
        <w:t>Early cultural complexity on the Coast of Peru</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607-631.</w:t>
      </w:r>
    </w:p>
    <w:p w14:paraId="22758458"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Pozorski T, Pozorski S: </w:t>
      </w:r>
      <w:r w:rsidRPr="00687C18">
        <w:rPr>
          <w:rFonts w:ascii="Times New Roman" w:eastAsia="Calibri" w:hAnsi="Times New Roman" w:cs="Times New Roman"/>
          <w:b/>
          <w:bCs/>
          <w:sz w:val="24"/>
          <w:lang w:eastAsia="pt-BR"/>
        </w:rPr>
        <w:t>Architecture and chronology at the site of Sechin Alto, Casma Valley, Peru</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J F Archaeol</w:t>
      </w:r>
      <w:r w:rsidRPr="00687C18">
        <w:rPr>
          <w:rFonts w:ascii="Times New Roman" w:eastAsia="Calibri" w:hAnsi="Times New Roman" w:cs="Times New Roman"/>
          <w:sz w:val="24"/>
          <w:lang w:eastAsia="pt-BR"/>
        </w:rPr>
        <w:t xml:space="preserve"> 2005, </w:t>
      </w:r>
      <w:r w:rsidRPr="00687C18">
        <w:rPr>
          <w:rFonts w:ascii="Times New Roman" w:eastAsia="Calibri" w:hAnsi="Times New Roman" w:cs="Times New Roman"/>
          <w:b/>
          <w:bCs/>
          <w:sz w:val="24"/>
          <w:lang w:eastAsia="pt-BR"/>
        </w:rPr>
        <w:t>30</w:t>
      </w:r>
      <w:r w:rsidRPr="00687C18">
        <w:rPr>
          <w:rFonts w:ascii="Times New Roman" w:eastAsia="Calibri" w:hAnsi="Times New Roman" w:cs="Times New Roman"/>
          <w:sz w:val="24"/>
          <w:lang w:eastAsia="pt-BR"/>
        </w:rPr>
        <w:t>:143–161.</w:t>
      </w:r>
    </w:p>
    <w:p w14:paraId="1162EB9A"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lastRenderedPageBreak/>
        <w:t xml:space="preserve">Proulx DA: </w:t>
      </w:r>
      <w:r w:rsidRPr="00687C18">
        <w:rPr>
          <w:rFonts w:ascii="Times New Roman" w:eastAsia="Calibri" w:hAnsi="Times New Roman" w:cs="Times New Roman"/>
          <w:b/>
          <w:bCs/>
          <w:sz w:val="24"/>
          <w:lang w:eastAsia="pt-BR"/>
        </w:rPr>
        <w:t>Paracas and Nasca: regional cultures on the South Coast of Peru</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563-585.</w:t>
      </w:r>
    </w:p>
    <w:p w14:paraId="1AF53F4D"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Roosevelt AC, Housley RA, Silveira MI, Maranca S, Johnson R: </w:t>
      </w:r>
      <w:r w:rsidRPr="00687C18">
        <w:rPr>
          <w:rFonts w:ascii="Times New Roman" w:eastAsia="Calibri" w:hAnsi="Times New Roman" w:cs="Times New Roman"/>
          <w:b/>
          <w:bCs/>
          <w:sz w:val="24"/>
          <w:lang w:eastAsia="pt-BR"/>
        </w:rPr>
        <w:t>Eighth millennium pottery from a prehistoric shell midden in the brazilian Amazon.</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Science</w:t>
      </w:r>
      <w:r w:rsidRPr="00687C18">
        <w:rPr>
          <w:rFonts w:ascii="Times New Roman" w:eastAsia="Calibri" w:hAnsi="Times New Roman" w:cs="Times New Roman"/>
          <w:sz w:val="24"/>
          <w:lang w:eastAsia="pt-BR"/>
        </w:rPr>
        <w:t xml:space="preserve"> 1991, </w:t>
      </w:r>
      <w:r w:rsidRPr="00687C18">
        <w:rPr>
          <w:rFonts w:ascii="Times New Roman" w:eastAsia="Calibri" w:hAnsi="Times New Roman" w:cs="Times New Roman"/>
          <w:b/>
          <w:bCs/>
          <w:sz w:val="24"/>
          <w:lang w:eastAsia="pt-BR"/>
        </w:rPr>
        <w:t>254</w:t>
      </w:r>
      <w:r w:rsidRPr="00687C18">
        <w:rPr>
          <w:rFonts w:ascii="Times New Roman" w:eastAsia="Calibri" w:hAnsi="Times New Roman" w:cs="Times New Roman"/>
          <w:sz w:val="24"/>
          <w:lang w:eastAsia="pt-BR"/>
        </w:rPr>
        <w:t>:1621–4.</w:t>
      </w:r>
    </w:p>
    <w:p w14:paraId="4D8A23F8"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Roosevelt AC, Lima da Costa M, Lopes Machado C, Michab M, Mercier N, Valladas H, Feathers J, Barnett W, Imazio da Silveira M, Henderson A, Silva J, Chernoff B, Reese DS, Holman JÁ, Toth N, Schick K: </w:t>
      </w:r>
      <w:r w:rsidRPr="00687C18">
        <w:rPr>
          <w:rFonts w:ascii="Times New Roman" w:eastAsia="Calibri" w:hAnsi="Times New Roman" w:cs="Times New Roman"/>
          <w:b/>
          <w:bCs/>
          <w:sz w:val="24"/>
          <w:lang w:eastAsia="pt-BR"/>
        </w:rPr>
        <w:t>Paleoindian cave dwellers in the Amazon: the peopling of the Americas</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Science</w:t>
      </w:r>
      <w:r w:rsidRPr="00687C18">
        <w:rPr>
          <w:rFonts w:ascii="Times New Roman" w:eastAsia="Calibri" w:hAnsi="Times New Roman" w:cs="Times New Roman"/>
          <w:sz w:val="24"/>
          <w:lang w:eastAsia="pt-BR"/>
        </w:rPr>
        <w:t xml:space="preserve"> 1996, </w:t>
      </w:r>
      <w:r w:rsidRPr="00687C18">
        <w:rPr>
          <w:rFonts w:ascii="Times New Roman" w:eastAsia="Calibri" w:hAnsi="Times New Roman" w:cs="Times New Roman"/>
          <w:b/>
          <w:sz w:val="24"/>
          <w:lang w:eastAsia="pt-BR"/>
        </w:rPr>
        <w:t>272</w:t>
      </w:r>
      <w:r w:rsidRPr="00687C18">
        <w:rPr>
          <w:rFonts w:ascii="Times New Roman" w:eastAsia="Calibri" w:hAnsi="Times New Roman" w:cs="Times New Roman"/>
          <w:sz w:val="24"/>
          <w:lang w:eastAsia="pt-BR"/>
        </w:rPr>
        <w:t>:</w:t>
      </w:r>
      <w:r w:rsidRPr="00687C18">
        <w:rPr>
          <w:rFonts w:ascii="Times New Roman" w:eastAsia="Calibri" w:hAnsi="Times New Roman" w:cs="Times New Roman"/>
          <w:iCs/>
          <w:sz w:val="24"/>
          <w:lang w:eastAsia="pt-BR"/>
        </w:rPr>
        <w:t>373-384</w:t>
      </w:r>
      <w:r w:rsidRPr="00687C18">
        <w:rPr>
          <w:rFonts w:ascii="Times New Roman" w:eastAsia="Calibri" w:hAnsi="Times New Roman" w:cs="Times New Roman"/>
          <w:sz w:val="24"/>
          <w:lang w:eastAsia="pt-BR"/>
        </w:rPr>
        <w:t>.</w:t>
      </w:r>
    </w:p>
    <w:p w14:paraId="4792C75F"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Shimada I: </w:t>
      </w:r>
      <w:r w:rsidRPr="00687C18">
        <w:rPr>
          <w:rFonts w:ascii="Times New Roman" w:eastAsia="Calibri" w:hAnsi="Times New Roman" w:cs="Times New Roman"/>
          <w:b/>
          <w:bCs/>
          <w:sz w:val="24"/>
          <w:lang w:eastAsia="pt-BR"/>
        </w:rPr>
        <w:t>Evolution of Andean diversity: regional formations (500B.C.E.-C.E.600)</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sz w:val="24"/>
          <w:szCs w:val="24"/>
          <w:lang w:eastAsia="pt-BR"/>
        </w:rPr>
        <w:t xml:space="preserve">The Cambridge History of the Native Peoples of the Americas, Volume 3. </w:t>
      </w:r>
      <w:r w:rsidRPr="00687C18">
        <w:rPr>
          <w:rFonts w:ascii="Times New Roman" w:eastAsia="Calibri" w:hAnsi="Times New Roman" w:cs="Times New Roman"/>
          <w:sz w:val="24"/>
          <w:lang w:eastAsia="pt-BR"/>
        </w:rPr>
        <w:t>Edited by Salomon F, Schwartz SB. Cambridge: Cambridge University Press; 1999:</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350-517.</w:t>
      </w:r>
    </w:p>
    <w:p w14:paraId="64F75F07"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Solis RS, Haas J, Creamer W: </w:t>
      </w:r>
      <w:r w:rsidRPr="00687C18">
        <w:rPr>
          <w:rFonts w:ascii="Times New Roman" w:eastAsia="Calibri" w:hAnsi="Times New Roman" w:cs="Times New Roman"/>
          <w:b/>
          <w:bCs/>
          <w:sz w:val="24"/>
          <w:lang w:eastAsia="pt-BR"/>
        </w:rPr>
        <w:t>Dating Caral, a preceramic site in the Supe Valley on the central coast of Peru.</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Science</w:t>
      </w:r>
      <w:r w:rsidRPr="00687C18">
        <w:rPr>
          <w:rFonts w:ascii="Times New Roman" w:eastAsia="Calibri" w:hAnsi="Times New Roman" w:cs="Times New Roman"/>
          <w:sz w:val="24"/>
          <w:lang w:eastAsia="pt-BR"/>
        </w:rPr>
        <w:t xml:space="preserve"> 2001, </w:t>
      </w:r>
      <w:r w:rsidRPr="00687C18">
        <w:rPr>
          <w:rFonts w:ascii="Times New Roman" w:eastAsia="Calibri" w:hAnsi="Times New Roman" w:cs="Times New Roman"/>
          <w:b/>
          <w:bCs/>
          <w:sz w:val="24"/>
          <w:lang w:eastAsia="pt-BR"/>
        </w:rPr>
        <w:t>292</w:t>
      </w:r>
      <w:r w:rsidRPr="00687C18">
        <w:rPr>
          <w:rFonts w:ascii="Times New Roman" w:eastAsia="Calibri" w:hAnsi="Times New Roman" w:cs="Times New Roman"/>
          <w:sz w:val="24"/>
          <w:lang w:eastAsia="pt-BR"/>
        </w:rPr>
        <w:t>:723–6.</w:t>
      </w:r>
    </w:p>
    <w:p w14:paraId="01056F61"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Stahl PW: </w:t>
      </w:r>
      <w:r w:rsidRPr="00687C18">
        <w:rPr>
          <w:rFonts w:ascii="Times New Roman" w:eastAsia="Calibri" w:hAnsi="Times New Roman" w:cs="Times New Roman"/>
          <w:b/>
          <w:bCs/>
          <w:sz w:val="24"/>
          <w:lang w:eastAsia="pt-BR"/>
        </w:rPr>
        <w:t>Animal domestication in South America</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121-130.</w:t>
      </w:r>
    </w:p>
    <w:p w14:paraId="488E9BED"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Stanish C: </w:t>
      </w:r>
      <w:r w:rsidRPr="00687C18">
        <w:rPr>
          <w:rFonts w:ascii="Times New Roman" w:eastAsia="Calibri" w:hAnsi="Times New Roman" w:cs="Times New Roman"/>
          <w:i/>
          <w:iCs/>
          <w:sz w:val="24"/>
          <w:lang w:eastAsia="pt-BR"/>
        </w:rPr>
        <w:t>Ancient Titicaca: The Evolution of Complex Society in Southern Peru and Northern Bolivia</w:t>
      </w:r>
      <w:r w:rsidRPr="00687C18">
        <w:rPr>
          <w:rFonts w:ascii="Times New Roman" w:eastAsia="Calibri" w:hAnsi="Times New Roman" w:cs="Times New Roman"/>
          <w:sz w:val="24"/>
          <w:lang w:eastAsia="pt-BR"/>
        </w:rPr>
        <w:t>. Berkeley: University of California Press; 2003.</w:t>
      </w:r>
    </w:p>
    <w:p w14:paraId="2200BC13"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lastRenderedPageBreak/>
        <w:t xml:space="preserve">Tykot R, Burger RL, van der Merwe NJ: </w:t>
      </w:r>
      <w:r w:rsidRPr="00687C18">
        <w:rPr>
          <w:rFonts w:ascii="Times New Roman" w:eastAsia="Calibri" w:hAnsi="Times New Roman" w:cs="Times New Roman"/>
          <w:b/>
          <w:bCs/>
          <w:sz w:val="24"/>
          <w:lang w:eastAsia="pt-BR"/>
        </w:rPr>
        <w:t>The importance of maize in Initial Period and Early Horizon Peru</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Histories of Maize</w:t>
      </w:r>
      <w:r w:rsidRPr="00687C18">
        <w:rPr>
          <w:rFonts w:ascii="Calibri" w:eastAsia="Calibri" w:hAnsi="Calibri" w:cs="Times New Roman"/>
          <w:sz w:val="24"/>
          <w:lang w:eastAsia="pt-BR"/>
        </w:rPr>
        <w:t xml:space="preserve">. </w:t>
      </w:r>
      <w:r w:rsidRPr="00687C18">
        <w:rPr>
          <w:rFonts w:ascii="Times New Roman" w:eastAsia="Calibri" w:hAnsi="Times New Roman" w:cs="Times New Roman"/>
          <w:sz w:val="24"/>
          <w:lang w:eastAsia="pt-BR"/>
        </w:rPr>
        <w:t>Edited by Staller JE, Tykot R, Benz BF. Walnut Creek: Left Coast Press; 2006:</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187-198.</w:t>
      </w:r>
    </w:p>
    <w:p w14:paraId="113BF634"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Walker RS, Ribeiro LA: </w:t>
      </w:r>
      <w:r w:rsidRPr="00687C18">
        <w:rPr>
          <w:rFonts w:ascii="Times New Roman" w:eastAsia="Calibri" w:hAnsi="Times New Roman" w:cs="Times New Roman"/>
          <w:b/>
          <w:bCs/>
          <w:sz w:val="24"/>
          <w:lang w:eastAsia="pt-BR"/>
        </w:rPr>
        <w:t>Bayesian phylogeography of the Arawak expansion in lowland South America.</w:t>
      </w:r>
      <w:r w:rsidRPr="00687C18">
        <w:rPr>
          <w:rFonts w:ascii="Times New Roman" w:eastAsia="Calibri" w:hAnsi="Times New Roman" w:cs="Times New Roman"/>
          <w:sz w:val="24"/>
          <w:lang w:eastAsia="pt-BR"/>
        </w:rPr>
        <w:t xml:space="preserve"> </w:t>
      </w:r>
      <w:r w:rsidRPr="00687C18">
        <w:rPr>
          <w:rFonts w:ascii="Times New Roman" w:eastAsia="Calibri" w:hAnsi="Times New Roman" w:cs="Times New Roman"/>
          <w:i/>
          <w:iCs/>
          <w:sz w:val="24"/>
          <w:lang w:eastAsia="pt-BR"/>
        </w:rPr>
        <w:t>Proc Biol Sci</w:t>
      </w:r>
      <w:r w:rsidRPr="00687C18">
        <w:rPr>
          <w:rFonts w:ascii="Times New Roman" w:eastAsia="Calibri" w:hAnsi="Times New Roman" w:cs="Times New Roman"/>
          <w:sz w:val="24"/>
          <w:lang w:eastAsia="pt-BR"/>
        </w:rPr>
        <w:t xml:space="preserve"> 2011, </w:t>
      </w:r>
      <w:r w:rsidRPr="00687C18">
        <w:rPr>
          <w:rFonts w:ascii="Times New Roman" w:eastAsia="Calibri" w:hAnsi="Times New Roman" w:cs="Times New Roman"/>
          <w:b/>
          <w:bCs/>
          <w:sz w:val="24"/>
          <w:lang w:eastAsia="pt-BR"/>
        </w:rPr>
        <w:t>278</w:t>
      </w:r>
      <w:r w:rsidRPr="00687C18">
        <w:rPr>
          <w:rFonts w:ascii="Times New Roman" w:eastAsia="Calibri" w:hAnsi="Times New Roman" w:cs="Times New Roman"/>
          <w:sz w:val="24"/>
          <w:lang w:eastAsia="pt-BR"/>
        </w:rPr>
        <w:t>:2562–7.</w:t>
      </w:r>
    </w:p>
    <w:p w14:paraId="4460DF70"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Zeidler JA: </w:t>
      </w:r>
      <w:r w:rsidRPr="00687C18">
        <w:rPr>
          <w:rFonts w:ascii="Times New Roman" w:eastAsia="Calibri" w:hAnsi="Times New Roman" w:cs="Times New Roman"/>
          <w:b/>
          <w:bCs/>
          <w:sz w:val="24"/>
          <w:lang w:eastAsia="pt-BR"/>
        </w:rPr>
        <w:t>The Ecuadorian Formative.</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lang w:eastAsia="pt-BR"/>
        </w:rPr>
        <w:t>The Handbook of South American Archaeology.</w:t>
      </w:r>
      <w:r w:rsidRPr="00687C18">
        <w:rPr>
          <w:rFonts w:ascii="Times New Roman" w:eastAsia="Calibri" w:hAnsi="Times New Roman" w:cs="Times New Roman"/>
          <w:sz w:val="24"/>
          <w:lang w:eastAsia="pt-BR"/>
        </w:rPr>
        <w:t xml:space="preserve"> Edited by Silverman H, Isbell WH. New York: Springer; 2008:</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459-488.</w:t>
      </w:r>
    </w:p>
    <w:p w14:paraId="5368AE84" w14:textId="77777777" w:rsidR="00687C18" w:rsidRPr="00687C18" w:rsidRDefault="00687C18" w:rsidP="00687C18">
      <w:pPr>
        <w:spacing w:line="480" w:lineRule="auto"/>
        <w:rPr>
          <w:rFonts w:ascii="Times New Roman" w:eastAsia="Calibri" w:hAnsi="Times New Roman" w:cs="Times New Roman"/>
          <w:sz w:val="24"/>
          <w:lang w:eastAsia="pt-BR"/>
        </w:rPr>
      </w:pPr>
      <w:r w:rsidRPr="00687C18">
        <w:rPr>
          <w:rFonts w:ascii="Times New Roman" w:eastAsia="Calibri" w:hAnsi="Times New Roman" w:cs="Times New Roman"/>
          <w:sz w:val="24"/>
          <w:lang w:eastAsia="pt-BR"/>
        </w:rPr>
        <w:t xml:space="preserve">Zucchi A: </w:t>
      </w:r>
      <w:r w:rsidRPr="00687C18">
        <w:rPr>
          <w:rFonts w:ascii="Times New Roman" w:eastAsia="Calibri" w:hAnsi="Times New Roman" w:cs="Times New Roman"/>
          <w:b/>
          <w:bCs/>
          <w:sz w:val="24"/>
          <w:lang w:eastAsia="pt-BR"/>
        </w:rPr>
        <w:t>The Arawakan matrix: ethos, language, and history in native South America</w:t>
      </w:r>
      <w:r w:rsidRPr="00687C18">
        <w:rPr>
          <w:rFonts w:ascii="Times New Roman" w:eastAsia="Calibri" w:hAnsi="Times New Roman" w:cs="Times New Roman"/>
          <w:sz w:val="24"/>
          <w:lang w:eastAsia="pt-BR"/>
        </w:rPr>
        <w:t xml:space="preserve">. In </w:t>
      </w:r>
      <w:r w:rsidRPr="00687C18">
        <w:rPr>
          <w:rFonts w:ascii="Times New Roman" w:eastAsia="Calibri" w:hAnsi="Times New Roman" w:cs="Times New Roman"/>
          <w:i/>
          <w:iCs/>
          <w:sz w:val="24"/>
          <w:szCs w:val="24"/>
          <w:lang w:eastAsia="pt-BR"/>
        </w:rPr>
        <w:t>Comparative Arawakan Histories: Rethinking Language and Culture Area in Amazonia</w:t>
      </w:r>
      <w:r w:rsidRPr="00687C18">
        <w:rPr>
          <w:rFonts w:ascii="Times New Roman" w:eastAsia="Calibri" w:hAnsi="Times New Roman" w:cs="Times New Roman"/>
          <w:sz w:val="24"/>
          <w:szCs w:val="24"/>
          <w:lang w:eastAsia="pt-BR"/>
        </w:rPr>
        <w:t>.</w:t>
      </w:r>
      <w:r w:rsidRPr="00687C18">
        <w:rPr>
          <w:rFonts w:ascii="Times New Roman" w:eastAsia="Calibri" w:hAnsi="Times New Roman" w:cs="Times New Roman"/>
          <w:sz w:val="24"/>
          <w:lang w:eastAsia="pt-BR"/>
        </w:rPr>
        <w:t xml:space="preserve"> Edited by Hill JD, Santos-Granero F. Urbana: University of Illinois Press; 2002:</w:t>
      </w:r>
      <w:r w:rsidRPr="00687C18">
        <w:rPr>
          <w:rFonts w:ascii="Calibri" w:eastAsia="Calibri" w:hAnsi="Calibri" w:cs="Times New Roman"/>
          <w:lang w:eastAsia="pt-BR"/>
        </w:rPr>
        <w:t xml:space="preserve"> </w:t>
      </w:r>
      <w:r w:rsidRPr="00687C18">
        <w:rPr>
          <w:rFonts w:ascii="Times New Roman" w:eastAsia="Calibri" w:hAnsi="Times New Roman" w:cs="Times New Roman"/>
          <w:sz w:val="24"/>
          <w:lang w:eastAsia="pt-BR"/>
        </w:rPr>
        <w:t>199-222.</w:t>
      </w:r>
    </w:p>
    <w:p w14:paraId="71FBEE31"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68EDD1BF"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069487A6"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0B249711"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15C41DA7"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1FB2452B"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151450A0"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4765C0F9"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25A8E8CD"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5BF7B9DE"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49A258BB" w14:textId="77777777" w:rsidR="00687C18" w:rsidRPr="00687C18" w:rsidRDefault="00687C18" w:rsidP="00687C18">
      <w:pPr>
        <w:spacing w:before="120" w:after="0" w:line="360" w:lineRule="auto"/>
        <w:rPr>
          <w:rFonts w:ascii="Times New Roman" w:eastAsia="Times New Roman" w:hAnsi="Times New Roman" w:cs="Times New Roman"/>
          <w:b/>
          <w:sz w:val="24"/>
          <w:szCs w:val="24"/>
          <w:lang w:val="en-US"/>
        </w:rPr>
      </w:pPr>
    </w:p>
    <w:p w14:paraId="7432EB07" w14:textId="77777777" w:rsidR="00AC08B4" w:rsidRDefault="00AC08B4"/>
    <w:sectPr w:rsidR="00AC08B4">
      <w:footerReference w:type="even"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B9D24" w14:textId="77777777" w:rsidR="00710D93" w:rsidRDefault="00710D93" w:rsidP="00661142">
      <w:pPr>
        <w:spacing w:after="0" w:line="240" w:lineRule="auto"/>
      </w:pPr>
      <w:r>
        <w:separator/>
      </w:r>
    </w:p>
  </w:endnote>
  <w:endnote w:type="continuationSeparator" w:id="0">
    <w:p w14:paraId="2C775DEE" w14:textId="77777777" w:rsidR="00710D93" w:rsidRDefault="00710D93" w:rsidP="0066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93376" w14:textId="77777777" w:rsidR="00661142" w:rsidRDefault="00661142" w:rsidP="009520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C7FD6C" w14:textId="77777777" w:rsidR="00661142" w:rsidRDefault="00661142" w:rsidP="006611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F95AA" w14:textId="77777777" w:rsidR="00661142" w:rsidRDefault="00661142" w:rsidP="009520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7A95">
      <w:rPr>
        <w:rStyle w:val="PageNumber"/>
        <w:noProof/>
      </w:rPr>
      <w:t>1</w:t>
    </w:r>
    <w:r>
      <w:rPr>
        <w:rStyle w:val="PageNumber"/>
      </w:rPr>
      <w:fldChar w:fldCharType="end"/>
    </w:r>
  </w:p>
  <w:p w14:paraId="59CD80A9" w14:textId="77777777" w:rsidR="00661142" w:rsidRDefault="00661142" w:rsidP="0066114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029AE" w14:textId="77777777" w:rsidR="00710D93" w:rsidRDefault="00710D93" w:rsidP="00661142">
      <w:pPr>
        <w:spacing w:after="0" w:line="240" w:lineRule="auto"/>
      </w:pPr>
      <w:r>
        <w:separator/>
      </w:r>
    </w:p>
  </w:footnote>
  <w:footnote w:type="continuationSeparator" w:id="0">
    <w:p w14:paraId="163384B6" w14:textId="77777777" w:rsidR="00710D93" w:rsidRDefault="00710D93" w:rsidP="006611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C18"/>
    <w:rsid w:val="000A7A95"/>
    <w:rsid w:val="000C238D"/>
    <w:rsid w:val="00661142"/>
    <w:rsid w:val="00687C18"/>
    <w:rsid w:val="00710D93"/>
    <w:rsid w:val="009B4515"/>
    <w:rsid w:val="00AC08B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1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61142"/>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1142"/>
  </w:style>
  <w:style w:type="character" w:styleId="PageNumber">
    <w:name w:val="page number"/>
    <w:basedOn w:val="DefaultParagraphFont"/>
    <w:uiPriority w:val="99"/>
    <w:semiHidden/>
    <w:unhideWhenUsed/>
    <w:rsid w:val="00661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61142"/>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1142"/>
  </w:style>
  <w:style w:type="character" w:styleId="PageNumber">
    <w:name w:val="page number"/>
    <w:basedOn w:val="DefaultParagraphFont"/>
    <w:uiPriority w:val="99"/>
    <w:semiHidden/>
    <w:unhideWhenUsed/>
    <w:rsid w:val="00661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1123</Words>
  <Characters>6406</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Washington University</Company>
  <LinksUpToDate>false</LinksUpToDate>
  <CharactersWithSpaces>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 da Microsoft</dc:creator>
  <cp:lastModifiedBy>Rosengarten, Angie</cp:lastModifiedBy>
  <cp:revision>2</cp:revision>
  <dcterms:created xsi:type="dcterms:W3CDTF">2014-11-01T16:17:00Z</dcterms:created>
  <dcterms:modified xsi:type="dcterms:W3CDTF">2014-11-01T16:17:00Z</dcterms:modified>
</cp:coreProperties>
</file>