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1C8" w:rsidRDefault="00990EC5">
      <w:bookmarkStart w:id="0" w:name="_GoBack"/>
      <w:bookmarkEnd w:id="0"/>
      <w:r>
        <w:rPr>
          <w:noProof/>
        </w:rPr>
        <w:drawing>
          <wp:inline distT="0" distB="0" distL="0" distR="0" wp14:anchorId="16360CD5" wp14:editId="32970306">
            <wp:extent cx="2409826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8B4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C5"/>
    <w:rsid w:val="0015261E"/>
    <w:rsid w:val="00373737"/>
    <w:rsid w:val="007E5F94"/>
    <w:rsid w:val="00990EC5"/>
    <w:rsid w:val="00BC6B74"/>
    <w:rsid w:val="00F8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E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E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vetmed\cvmdata\Private\VMP\djasmer\JASMER\Ascaris\publication\intest%20protease\Inhibition%20P2%20053113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Combined!$O$11</c:f>
              <c:strCache>
                <c:ptCount val="1"/>
                <c:pt idx="0">
                  <c:v>lysate</c:v>
                </c:pt>
              </c:strCache>
            </c:strRef>
          </c:tx>
          <c:spPr>
            <a:solidFill>
              <a:schemeClr val="tx1"/>
            </a:solidFill>
          </c:spPr>
          <c:invertIfNegative val="0"/>
          <c:cat>
            <c:strRef>
              <c:f>Combined!$P$10:$S$10</c:f>
              <c:strCache>
                <c:ptCount val="4"/>
                <c:pt idx="0">
                  <c:v>pH 5</c:v>
                </c:pt>
                <c:pt idx="1">
                  <c:v>pH 6</c:v>
                </c:pt>
                <c:pt idx="2">
                  <c:v>pH 7</c:v>
                </c:pt>
                <c:pt idx="3">
                  <c:v>pH 8</c:v>
                </c:pt>
              </c:strCache>
            </c:strRef>
          </c:cat>
          <c:val>
            <c:numRef>
              <c:f>Combined!$P$11:$S$11</c:f>
              <c:numCache>
                <c:formatCode>General</c:formatCode>
                <c:ptCount val="4"/>
                <c:pt idx="0">
                  <c:v>1.8653883269434886</c:v>
                </c:pt>
                <c:pt idx="1">
                  <c:v>-3.6544797057599681</c:v>
                </c:pt>
                <c:pt idx="2">
                  <c:v>-11.781487547067087</c:v>
                </c:pt>
                <c:pt idx="3">
                  <c:v>-35.344459556649156</c:v>
                </c:pt>
              </c:numCache>
            </c:numRef>
          </c:val>
        </c:ser>
        <c:ser>
          <c:idx val="1"/>
          <c:order val="1"/>
          <c:tx>
            <c:strRef>
              <c:f>Combined!$O$12</c:f>
              <c:strCache>
                <c:ptCount val="1"/>
                <c:pt idx="0">
                  <c:v>P2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ysClr val="windowText" lastClr="000000"/>
              </a:solidFill>
            </a:ln>
          </c:spPr>
          <c:invertIfNegative val="0"/>
          <c:cat>
            <c:strRef>
              <c:f>Combined!$P$10:$S$10</c:f>
              <c:strCache>
                <c:ptCount val="4"/>
                <c:pt idx="0">
                  <c:v>pH 5</c:v>
                </c:pt>
                <c:pt idx="1">
                  <c:v>pH 6</c:v>
                </c:pt>
                <c:pt idx="2">
                  <c:v>pH 7</c:v>
                </c:pt>
                <c:pt idx="3">
                  <c:v>pH 8</c:v>
                </c:pt>
              </c:strCache>
            </c:strRef>
          </c:cat>
          <c:val>
            <c:numRef>
              <c:f>Combined!$P$12:$S$12</c:f>
              <c:numCache>
                <c:formatCode>General</c:formatCode>
                <c:ptCount val="4"/>
                <c:pt idx="0">
                  <c:v>-20.502900855829893</c:v>
                </c:pt>
                <c:pt idx="1">
                  <c:v>-27.897808078676704</c:v>
                </c:pt>
                <c:pt idx="2">
                  <c:v>-28.00531912117458</c:v>
                </c:pt>
                <c:pt idx="3">
                  <c:v>-13.562646804234518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9"/>
        <c:overlap val="-1"/>
        <c:axId val="129709952"/>
        <c:axId val="129711488"/>
      </c:barChart>
      <c:catAx>
        <c:axId val="129709952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 anchor="b" anchorCtr="0"/>
          <a:lstStyle/>
          <a:p>
            <a:pPr>
              <a:defRPr sz="1400" b="1" i="0" baseline="0"/>
            </a:pPr>
            <a:endParaRPr lang="en-US"/>
          </a:p>
        </c:txPr>
        <c:crossAx val="129711488"/>
        <c:crosses val="autoZero"/>
        <c:auto val="1"/>
        <c:lblAlgn val="ctr"/>
        <c:lblOffset val="100"/>
        <c:tickLblSkip val="1"/>
        <c:noMultiLvlLbl val="0"/>
      </c:catAx>
      <c:valAx>
        <c:axId val="129711488"/>
        <c:scaling>
          <c:orientation val="minMax"/>
          <c:max val="100"/>
          <c:min val="-4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400"/>
                  <a:t>Inhibition (%)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 b="1" i="0" baseline="0"/>
            </a:pPr>
            <a:endParaRPr lang="en-US"/>
          </a:p>
        </c:txPr>
        <c:crossAx val="12970995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Jasmer, Doug</dc:creator>
  <cp:lastModifiedBy>Potts, Nathaniel</cp:lastModifiedBy>
  <cp:revision>2</cp:revision>
  <dcterms:created xsi:type="dcterms:W3CDTF">2015-01-27T02:35:00Z</dcterms:created>
  <dcterms:modified xsi:type="dcterms:W3CDTF">2015-01-27T02:35:00Z</dcterms:modified>
</cp:coreProperties>
</file>