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1" w:type="dxa"/>
        <w:jc w:val="center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29"/>
        <w:gridCol w:w="3171"/>
        <w:gridCol w:w="2961"/>
      </w:tblGrid>
      <w:tr w:rsidR="003A6BEC" w:rsidRPr="00F932C5" w:rsidTr="00395E4C">
        <w:trPr>
          <w:trHeight w:val="360"/>
          <w:jc w:val="center"/>
        </w:trPr>
        <w:tc>
          <w:tcPr>
            <w:tcW w:w="105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646D13" w:rsidP="003A6BEC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 Narrow" w:hAnsi="Arial Narrow"/>
                <w:b/>
                <w:sz w:val="24"/>
                <w:szCs w:val="24"/>
              </w:rPr>
              <w:t xml:space="preserve">Table </w:t>
            </w:r>
            <w:r w:rsidR="006C582F">
              <w:rPr>
                <w:rFonts w:ascii="Arial Narrow" w:hAnsi="Arial Narrow"/>
                <w:b/>
                <w:sz w:val="24"/>
                <w:szCs w:val="24"/>
              </w:rPr>
              <w:t>S1</w:t>
            </w:r>
            <w:r w:rsidR="003A6BEC" w:rsidRPr="00F932C5">
              <w:rPr>
                <w:rFonts w:ascii="Arial Narrow" w:hAnsi="Arial Narrow"/>
                <w:b/>
                <w:sz w:val="24"/>
                <w:szCs w:val="24"/>
              </w:rPr>
              <w:t>. Socio-demographic Characteristics, Clinical Measures, and Medications at Baseline.</w:t>
            </w:r>
          </w:p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A6BEC" w:rsidRPr="00F932C5" w:rsidTr="00395E4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2D7F90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vertAlign w:val="superscript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Final Assessment Attended</w:t>
            </w:r>
          </w:p>
          <w:p w:rsidR="003A6BEC" w:rsidRPr="00F932C5" w:rsidRDefault="003A6BEC" w:rsidP="005F060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(n=53)</w:t>
            </w:r>
            <w:r w:rsidR="005F0600">
              <w:rPr>
                <w:rStyle w:val="FootnoteReference"/>
                <w:rFonts w:ascii="Arial Narrow" w:hAnsi="Arial Narrow"/>
                <w:b/>
                <w:sz w:val="24"/>
                <w:szCs w:val="24"/>
              </w:rPr>
              <w:footnoteReference w:id="1"/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2D7F90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vertAlign w:val="superscript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Focus Group P</w:t>
            </w:r>
            <w:r w:rsidRPr="00F932C5">
              <w:rPr>
                <w:rFonts w:ascii="Arial Narrow" w:hAnsi="Arial Narrow"/>
                <w:b/>
                <w:sz w:val="24"/>
                <w:szCs w:val="24"/>
              </w:rPr>
              <w:t>articipants</w:t>
            </w:r>
          </w:p>
          <w:p w:rsidR="003A6BEC" w:rsidRPr="00F932C5" w:rsidRDefault="003A6BEC" w:rsidP="005F060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(n=29)</w:t>
            </w:r>
            <w:r w:rsidR="005F0600">
              <w:rPr>
                <w:rStyle w:val="FootnoteReference"/>
                <w:rFonts w:ascii="Arial Narrow" w:hAnsi="Arial Narrow"/>
                <w:b/>
                <w:sz w:val="24"/>
                <w:szCs w:val="24"/>
              </w:rPr>
              <w:footnoteReference w:id="2"/>
            </w:r>
          </w:p>
        </w:tc>
      </w:tr>
      <w:tr w:rsidR="003A6BEC" w:rsidRPr="00F932C5" w:rsidTr="00395E4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Socio-demographic Characteristics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Age, years, Mean (SD)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59.7 (10.6)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58.9 (11.3)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Women, No. (%)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36 (67.9)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19 (65.5)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Europid, No. (%)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40 (75.5)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24 (82.8)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Born in Canada, No. (%)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27 (50.9)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15 (51.7)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Ever smoked, No. (%)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27 (50.9)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16 (55.2)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Income &lt; $50,000, No. (%)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29 (56.9)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16 (59.3)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5F060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Employe</w:t>
            </w: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F932C5">
              <w:rPr>
                <w:rFonts w:ascii="Arial Narrow" w:hAnsi="Arial Narrow"/>
                <w:sz w:val="24"/>
                <w:szCs w:val="24"/>
              </w:rPr>
              <w:t>, No. (%)</w:t>
            </w:r>
            <w:r w:rsidR="005F0600">
              <w:rPr>
                <w:rStyle w:val="FootnoteReference"/>
                <w:rFonts w:ascii="Arial Narrow" w:hAnsi="Arial Narrow"/>
                <w:sz w:val="24"/>
                <w:szCs w:val="24"/>
              </w:rPr>
              <w:footnoteReference w:id="3"/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27 (50.9)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13 (44.8)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Education (&gt;high school), No. (%)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42 (79.3)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23 (79.3)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Living Alone, No. (%)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19 (35.9)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11 (37.9)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Clinical Measures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Weight, kg, Mean (SD)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88.3 (14.6)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92.5 (14.6)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BMI, kg/m</w:t>
            </w:r>
            <w:r w:rsidRPr="00F932C5">
              <w:rPr>
                <w:rFonts w:ascii="Arial Narrow" w:hAnsi="Arial Narrow"/>
                <w:sz w:val="24"/>
                <w:szCs w:val="24"/>
                <w:vertAlign w:val="superscript"/>
              </w:rPr>
              <w:t>2</w:t>
            </w:r>
            <w:r w:rsidRPr="00F932C5">
              <w:rPr>
                <w:rFonts w:ascii="Arial Narrow" w:hAnsi="Arial Narrow"/>
                <w:sz w:val="24"/>
                <w:szCs w:val="24"/>
              </w:rPr>
              <w:t>, Mean (SD)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33.1 (5.0)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34.7 (5.0)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Systolic blood pressure, mm Hg, Mean (SD)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133.4 (12.5)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135.5 (13.2)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Diastolic blood pressure, mm Hg, Mean (SD)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80.4 (9.0)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83.1 (8.5)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HbA1c, %, Mean (SD)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8.0 (1.7)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8.1 (1.5)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Years with diabetes, Mean (SD)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8.5 (8.7)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8.1 (8.4)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Medication Use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 w:rsidRPr="00F932C5">
              <w:rPr>
                <w:rFonts w:ascii="Arial Narrow" w:hAnsi="Arial Narrow"/>
                <w:i/>
                <w:sz w:val="24"/>
                <w:szCs w:val="24"/>
              </w:rPr>
              <w:t>Antihypertensive agents, No. (%)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One 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14 (26.9)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9 (32.1)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Two 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9 (17.3) 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3 (10.7)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More than two 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11 (21.2)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4 (14.3)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 w:rsidRPr="00F932C5">
              <w:rPr>
                <w:rFonts w:ascii="Arial Narrow" w:hAnsi="Arial Narrow"/>
                <w:i/>
                <w:sz w:val="24"/>
                <w:szCs w:val="24"/>
              </w:rPr>
              <w:t>Antihyperglycemic agents, No. (%)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One oral Agent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22 (42.3)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13 (46.4)</w:t>
            </w:r>
          </w:p>
        </w:tc>
      </w:tr>
      <w:tr w:rsidR="003A6BEC" w:rsidRPr="00F932C5" w:rsidTr="003A6BE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Two oral Agents 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14 (26.9)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8 (28.6)</w:t>
            </w:r>
          </w:p>
        </w:tc>
      </w:tr>
      <w:tr w:rsidR="003A6BEC" w:rsidRPr="00F932C5" w:rsidTr="00395E4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More than two oral agents 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4 (7.7)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 (7.1)</w:t>
            </w:r>
          </w:p>
        </w:tc>
      </w:tr>
      <w:tr w:rsidR="003A6BEC" w:rsidRPr="00F932C5" w:rsidTr="00395E4C">
        <w:trPr>
          <w:jc w:val="center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ind w:left="209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Insulin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13 (25.0) 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6 (21.4)</w:t>
            </w:r>
          </w:p>
        </w:tc>
      </w:tr>
    </w:tbl>
    <w:p w:rsidR="003A6BEC" w:rsidRDefault="003A6BEC">
      <w:pPr>
        <w:rPr>
          <w:rFonts w:ascii="Arial Narrow" w:hAnsi="Arial Narrow" w:cs="Verdana"/>
        </w:rPr>
      </w:pPr>
      <w:r>
        <w:rPr>
          <w:rFonts w:ascii="Arial Narrow" w:hAnsi="Arial Narrow" w:cs="Verdana"/>
        </w:rPr>
        <w:br w:type="page"/>
      </w:r>
    </w:p>
    <w:tbl>
      <w:tblPr>
        <w:tblW w:w="10941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2843"/>
        <w:gridCol w:w="2961"/>
      </w:tblGrid>
      <w:tr w:rsidR="003A6BEC" w:rsidRPr="00F932C5" w:rsidTr="00395E4C">
        <w:trPr>
          <w:trHeight w:val="360"/>
          <w:jc w:val="center"/>
        </w:trPr>
        <w:tc>
          <w:tcPr>
            <w:tcW w:w="109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6C582F" w:rsidP="00025727">
            <w:pPr>
              <w:spacing w:after="0" w:line="240" w:lineRule="auto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lastRenderedPageBreak/>
              <w:t>Table S2</w:t>
            </w:r>
            <w:r w:rsidR="003A6BEC" w:rsidRPr="00F932C5">
              <w:rPr>
                <w:rFonts w:ascii="Arial Narrow" w:hAnsi="Arial Narrow"/>
                <w:b/>
                <w:sz w:val="24"/>
                <w:szCs w:val="24"/>
              </w:rPr>
              <w:t>. Step Counts, Dietary Intakes, and Psychobehavioural Characteristics at Baseline.</w:t>
            </w:r>
          </w:p>
        </w:tc>
      </w:tr>
      <w:tr w:rsidR="003A6BEC" w:rsidRPr="00F932C5" w:rsidTr="00395E4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9C5141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vertAlign w:val="superscript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Final Assessment Attended</w:t>
            </w:r>
          </w:p>
          <w:p w:rsidR="003A6BEC" w:rsidRPr="00F932C5" w:rsidRDefault="003A6BEC" w:rsidP="005F060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(n=53)</w:t>
            </w:r>
            <w:r w:rsidR="005F0600">
              <w:rPr>
                <w:rStyle w:val="FootnoteReference"/>
                <w:rFonts w:ascii="Arial Narrow" w:hAnsi="Arial Narrow"/>
                <w:b/>
                <w:sz w:val="24"/>
                <w:szCs w:val="24"/>
              </w:rPr>
              <w:footnoteReference w:id="4"/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Focus Group P</w:t>
            </w:r>
            <w:r w:rsidRPr="00F932C5">
              <w:rPr>
                <w:rFonts w:ascii="Arial Narrow" w:hAnsi="Arial Narrow"/>
                <w:b/>
                <w:sz w:val="24"/>
                <w:szCs w:val="24"/>
              </w:rPr>
              <w:t>articipants</w:t>
            </w:r>
          </w:p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(n=29)</w:t>
            </w:r>
          </w:p>
        </w:tc>
      </w:tr>
      <w:tr w:rsidR="003A6BEC" w:rsidRPr="00F932C5" w:rsidTr="00395E4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Step Counts, steps/day,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7,272 (2,777.0)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7,945 (2,972.6)</w:t>
            </w:r>
          </w:p>
        </w:tc>
      </w:tr>
      <w:tr w:rsidR="003A6BEC" w:rsidRPr="00025727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025727" w:rsidRDefault="003A6BEC" w:rsidP="003A6BEC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025727" w:rsidRDefault="003A6BEC" w:rsidP="003A6BEC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025727" w:rsidRDefault="003A6BEC" w:rsidP="003A6BEC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5B04B4" w:rsidRDefault="003A6BEC" w:rsidP="005F0600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 w:rsidRPr="005B04B4">
              <w:rPr>
                <w:rFonts w:ascii="Arial Narrow" w:hAnsi="Arial Narrow"/>
                <w:i/>
                <w:sz w:val="24"/>
                <w:szCs w:val="24"/>
              </w:rPr>
              <w:t>Dietary Intake</w:t>
            </w:r>
            <w:r w:rsidR="005F0600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5"/>
            </w:r>
            <w:r w:rsidRPr="005B04B4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Energy, kcal/day,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2,024 (839)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2,000 (757)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Protein, % of total energy intake,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19.2 (3.7)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20.9 (5.1)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Carbohydrate, % of total energy intake,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44.3 (6.8)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42.9 (7.3)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Fat, % of total energy intake,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36.7 (6.1)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36.5 (5.8)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Saturated fat, % of total energy intake,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11.1 (2.3)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10.9 (1.8)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Fibre, g/day,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21.2 (10.3)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20.2 (8.7)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Sodium, mg/day,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2,903 (1,255)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2,966. (1,246)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Alcohol Consumption (&lt; once per week), No. (%)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43 (81.1)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22 (75.9)</w:t>
            </w:r>
          </w:p>
        </w:tc>
      </w:tr>
      <w:tr w:rsidR="003A6BEC" w:rsidRPr="00025727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025727" w:rsidRDefault="003A6BEC" w:rsidP="003A6BEC">
            <w:pPr>
              <w:spacing w:after="0" w:line="240" w:lineRule="auto"/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025727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025727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5F060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i/>
                <w:sz w:val="24"/>
                <w:szCs w:val="24"/>
              </w:rPr>
              <w:t>Weight Efficacy Life-Style Scores</w:t>
            </w:r>
            <w:r w:rsidRPr="00F932C5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F932C5">
              <w:rPr>
                <w:rFonts w:ascii="Arial Narrow" w:hAnsi="Arial Narrow"/>
                <w:i/>
                <w:sz w:val="24"/>
                <w:szCs w:val="24"/>
              </w:rPr>
              <w:t>Mean (SD)</w:t>
            </w:r>
            <w:r w:rsidR="005F0600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6"/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Availability Subscale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20.3 (7.8)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20.8 (7.3)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Negative Emotions Subscale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20.3 (9.1)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19.8 (9.8)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Physical Discomfort Subscale 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25.4 (7.3)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26.0 (7.2)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Positive Activities Subscale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25.1 (7.6)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25.7 (7.6)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Social Pressure Subscale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23.9 (7.5)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24.8 (7.1)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Total WEL Score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115.0 (32.9)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117.1 (34.1)</w:t>
            </w:r>
          </w:p>
        </w:tc>
      </w:tr>
      <w:tr w:rsidR="005F0600" w:rsidRPr="00025727" w:rsidTr="00F50120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5F0600" w:rsidRPr="00025727" w:rsidRDefault="005F0600" w:rsidP="00F50120">
            <w:pPr>
              <w:spacing w:after="0" w:line="240" w:lineRule="auto"/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5F0600" w:rsidRPr="00025727" w:rsidRDefault="005F0600" w:rsidP="00F50120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5F0600" w:rsidRPr="00025727" w:rsidRDefault="005F0600" w:rsidP="00F50120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 w:rsidRPr="00F932C5">
              <w:rPr>
                <w:rFonts w:ascii="Arial Narrow" w:hAnsi="Arial Narrow"/>
                <w:i/>
                <w:sz w:val="24"/>
                <w:szCs w:val="24"/>
              </w:rPr>
              <w:t>Hours/day spent cooking and washing up,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Weekdays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1.5 (1.0)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1.2 (0.9)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Weekend days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1.7 (1.2)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1.7 (1.2)</w:t>
            </w:r>
          </w:p>
        </w:tc>
      </w:tr>
      <w:tr w:rsidR="005F0600" w:rsidRPr="00025727" w:rsidTr="00F50120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5F0600" w:rsidRPr="00025727" w:rsidRDefault="005F0600" w:rsidP="00F50120">
            <w:pPr>
              <w:spacing w:after="0" w:line="240" w:lineRule="auto"/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5F0600" w:rsidRPr="00025727" w:rsidRDefault="005F0600" w:rsidP="00F50120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5F0600" w:rsidRPr="00025727" w:rsidRDefault="005F0600" w:rsidP="00F50120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A6BEC" w:rsidRPr="00025727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025727" w:rsidRDefault="003A6BEC" w:rsidP="005F060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25727">
              <w:rPr>
                <w:rFonts w:ascii="Arial Narrow" w:hAnsi="Arial Narrow"/>
                <w:sz w:val="24"/>
                <w:szCs w:val="24"/>
              </w:rPr>
              <w:t>Self-perception as competent cook, No. (%)</w:t>
            </w:r>
            <w:r w:rsidR="005F0600" w:rsidRPr="00025727">
              <w:rPr>
                <w:rStyle w:val="FootnoteReference"/>
                <w:rFonts w:ascii="Arial Narrow" w:hAnsi="Arial Narrow"/>
                <w:sz w:val="24"/>
                <w:szCs w:val="24"/>
              </w:rPr>
              <w:footnoteReference w:id="7"/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025727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25727">
              <w:rPr>
                <w:rFonts w:ascii="Arial Narrow" w:hAnsi="Arial Narrow"/>
                <w:sz w:val="24"/>
                <w:szCs w:val="24"/>
              </w:rPr>
              <w:t>21 (39.6)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025727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25727">
              <w:rPr>
                <w:rFonts w:ascii="Arial Narrow" w:hAnsi="Arial Narrow"/>
                <w:sz w:val="24"/>
                <w:szCs w:val="24"/>
              </w:rPr>
              <w:t>10 (34.5)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Frequency of eating out (days/week), Mean (SD)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1.9 (1.8) 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02572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2.0 (2.0)</w:t>
            </w:r>
          </w:p>
        </w:tc>
      </w:tr>
      <w:tr w:rsidR="00025727" w:rsidRPr="00025727" w:rsidTr="00F50120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025727" w:rsidRPr="00025727" w:rsidRDefault="00025727" w:rsidP="00F50120">
            <w:pPr>
              <w:spacing w:after="0" w:line="240" w:lineRule="auto"/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025727" w:rsidRPr="00025727" w:rsidRDefault="00025727" w:rsidP="00F50120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025727" w:rsidRPr="00025727" w:rsidRDefault="00025727" w:rsidP="00F50120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Default="003A6BEC" w:rsidP="003A6BEC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 w:rsidRPr="00F932C5">
              <w:rPr>
                <w:rFonts w:ascii="Arial Narrow" w:hAnsi="Arial Narrow"/>
                <w:i/>
                <w:sz w:val="24"/>
                <w:szCs w:val="24"/>
              </w:rPr>
              <w:t>Stage of Change for Weight Change Efforts,</w:t>
            </w:r>
          </w:p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 w:rsidRPr="00F932C5">
              <w:rPr>
                <w:rFonts w:ascii="Arial Narrow" w:hAnsi="Arial Narrow"/>
                <w:i/>
                <w:sz w:val="24"/>
                <w:szCs w:val="24"/>
              </w:rPr>
              <w:t xml:space="preserve"> No. (%)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Pre-contemplation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 (3.8)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 (3.5)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Contemplation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13 (24.5)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5 (17.2)</w:t>
            </w:r>
          </w:p>
        </w:tc>
      </w:tr>
      <w:tr w:rsidR="003A6BEC" w:rsidRPr="00F932C5" w:rsidTr="003A6BE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Action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29 (54.7)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20 (69.0)</w:t>
            </w:r>
          </w:p>
        </w:tc>
      </w:tr>
      <w:tr w:rsidR="003A6BEC" w:rsidRPr="00F932C5" w:rsidTr="005F0600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Maintenance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9 (17.0)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3 (10.3)</w:t>
            </w:r>
          </w:p>
        </w:tc>
      </w:tr>
      <w:tr w:rsidR="00025727" w:rsidRPr="00025727" w:rsidTr="00395E4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025727" w:rsidRPr="00025727" w:rsidRDefault="00025727" w:rsidP="00F50120">
            <w:pPr>
              <w:spacing w:after="0" w:line="240" w:lineRule="auto"/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025727" w:rsidRPr="00025727" w:rsidRDefault="00025727" w:rsidP="00F50120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025727" w:rsidRPr="00025727" w:rsidRDefault="00025727" w:rsidP="00F50120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3A6BEC" w:rsidRPr="00F932C5" w:rsidTr="00395E4C">
        <w:trPr>
          <w:jc w:val="center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Depressive Symptomology (CES-S score &gt;16), No. (%)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15 (28.3)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10 (34.5)</w:t>
            </w:r>
          </w:p>
        </w:tc>
      </w:tr>
    </w:tbl>
    <w:p w:rsidR="005F0600" w:rsidRDefault="005F060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p w:rsidR="003A6BEC" w:rsidRPr="00F932C5" w:rsidRDefault="003A6BEC" w:rsidP="003A6BEC">
      <w:pPr>
        <w:tabs>
          <w:tab w:val="left" w:pos="10490"/>
        </w:tabs>
        <w:spacing w:after="0" w:line="240" w:lineRule="auto"/>
        <w:ind w:right="-403"/>
        <w:rPr>
          <w:rFonts w:ascii="Arial Narrow" w:hAnsi="Arial Narrow"/>
          <w:sz w:val="24"/>
          <w:szCs w:val="24"/>
        </w:rPr>
      </w:pPr>
    </w:p>
    <w:tbl>
      <w:tblPr>
        <w:tblpPr w:leftFromText="180" w:rightFromText="180" w:vertAnchor="text" w:horzAnchor="margin" w:tblpXSpec="center" w:tblpY="-5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3260"/>
        <w:gridCol w:w="2693"/>
      </w:tblGrid>
      <w:tr w:rsidR="003A6BEC" w:rsidRPr="00F932C5" w:rsidTr="00395E4C">
        <w:tc>
          <w:tcPr>
            <w:tcW w:w="10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BB1957" w:rsidP="006C582F">
            <w:pPr>
              <w:spacing w:after="6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Table </w:t>
            </w:r>
            <w:r w:rsidR="006C582F">
              <w:rPr>
                <w:rFonts w:ascii="Arial Narrow" w:hAnsi="Arial Narrow"/>
                <w:b/>
                <w:sz w:val="24"/>
                <w:szCs w:val="24"/>
              </w:rPr>
              <w:t>S3</w:t>
            </w:r>
            <w:r w:rsidR="003A6BEC" w:rsidRPr="00F932C5">
              <w:rPr>
                <w:rFonts w:ascii="Arial Narrow" w:hAnsi="Arial Narrow"/>
                <w:b/>
                <w:sz w:val="24"/>
                <w:szCs w:val="24"/>
              </w:rPr>
              <w:t>. Changes</w:t>
            </w:r>
            <w:r w:rsidR="003A6BEC">
              <w:rPr>
                <w:rFonts w:ascii="Arial Narrow" w:hAnsi="Arial Narrow"/>
                <w:b/>
                <w:sz w:val="24"/>
                <w:szCs w:val="24"/>
              </w:rPr>
              <w:t xml:space="preserve"> and 95% Confidence Intervals</w:t>
            </w:r>
            <w:r w:rsidR="003A6BEC" w:rsidRPr="00F932C5">
              <w:rPr>
                <w:rFonts w:ascii="Arial Narrow" w:hAnsi="Arial Narrow"/>
                <w:b/>
                <w:sz w:val="24"/>
                <w:szCs w:val="24"/>
              </w:rPr>
              <w:t xml:space="preserve"> from baseline to the final assessment.</w:t>
            </w:r>
          </w:p>
        </w:tc>
      </w:tr>
      <w:tr w:rsidR="003A6BEC" w:rsidRPr="00B66C6C" w:rsidTr="00395E4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9E46D2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vertAlign w:val="superscript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Final Assessment Attended</w:t>
            </w:r>
          </w:p>
          <w:p w:rsidR="003A6BEC" w:rsidRPr="00F932C5" w:rsidRDefault="003A6BEC" w:rsidP="005F060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 xml:space="preserve"> (n=53)</w:t>
            </w:r>
            <w:r w:rsidR="00025727">
              <w:rPr>
                <w:rStyle w:val="FootnoteReference"/>
                <w:rFonts w:ascii="Arial Narrow" w:hAnsi="Arial Narrow"/>
                <w:b/>
                <w:sz w:val="24"/>
                <w:szCs w:val="24"/>
              </w:rPr>
              <w:footnoteReference w:id="8"/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9E46D2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vertAlign w:val="superscript"/>
                <w:lang w:val="fr-CA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fr-CA"/>
              </w:rPr>
              <w:t>Focus Group P</w:t>
            </w:r>
            <w:r w:rsidRPr="00F932C5">
              <w:rPr>
                <w:rFonts w:ascii="Arial Narrow" w:hAnsi="Arial Narrow"/>
                <w:b/>
                <w:sz w:val="24"/>
                <w:szCs w:val="24"/>
                <w:lang w:val="fr-CA"/>
              </w:rPr>
              <w:t>articipants</w:t>
            </w:r>
          </w:p>
          <w:p w:rsidR="003A6BEC" w:rsidRPr="00F932C5" w:rsidRDefault="003A6BEC" w:rsidP="0002572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  <w:lang w:val="fr-CA"/>
              </w:rPr>
              <w:t xml:space="preserve"> (n=26)</w:t>
            </w:r>
            <w:r w:rsidR="00025727">
              <w:rPr>
                <w:rStyle w:val="FootnoteReference"/>
                <w:rFonts w:ascii="Arial Narrow" w:hAnsi="Arial Narrow"/>
                <w:b/>
                <w:sz w:val="24"/>
                <w:szCs w:val="24"/>
                <w:lang w:val="fr-CA"/>
              </w:rPr>
              <w:footnoteReference w:id="9"/>
            </w:r>
          </w:p>
        </w:tc>
      </w:tr>
      <w:tr w:rsidR="003A6BEC" w:rsidRPr="00F932C5" w:rsidTr="00395E4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Changes in Clinical Measures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vertAlign w:val="superscript"/>
              </w:rPr>
            </w:pP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≥5% weight loss, %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18.9 (9.4, 32.0)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34.6 (17.2, 55.7)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Percent weight change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-2.2 (-3.6, -0.8)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-4.5 (-6.9, -2.1)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BMI, kg/m</w:t>
            </w:r>
            <w:r w:rsidRPr="00F932C5">
              <w:rPr>
                <w:rFonts w:ascii="Arial Narrow" w:hAnsi="Arial Narrow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-0.9 (-1.3, -0.4)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-1.7 (-2.5, -0.9)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Systolic blood pressure, mm Hg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-3.5 (-7.8, 0.9)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-6.7 (-13.6, 0.1)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Diasto</w:t>
            </w:r>
            <w:r>
              <w:rPr>
                <w:rFonts w:ascii="Arial Narrow" w:hAnsi="Arial Narrow"/>
                <w:sz w:val="24"/>
                <w:szCs w:val="24"/>
              </w:rPr>
              <w:t>lic blood pressure, mm Hg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-0.1 (-3.0, 2.8)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-3.5 (-8.1, 1.1)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HbA1c, %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-0.3 (-0.6, -0.1)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-0.6 (-1.0, -0.1)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9E46D2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vertAlign w:val="superscript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Changes in Dietary Intakes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 energy, kcal/day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-239.(-408, -70)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-214 (-478, 50)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Protein, % of total energy intake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0.8 (-0.2, 1.8)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0.7 (-0.9, 2.4)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Carbohydrate, % of total energy intake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-2.1 (-4.2, -0.1)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-1.8 (-5.3, 1.8)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Fat, % of total energy intake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1.2 (-0.8, 3.2)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0.2 (-3.0, 3.4)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Saturated fat, % of total energy intake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0.5 (-0.2, 1.3)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0.8 (-0.3, 1.9)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Fibre, g/day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-1.8 (-3.8, 0.2)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-1.1 (-4.6, 2.4)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Sodium, mg/day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-384 (646, -122)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-436.5 (-869.8, -3.1)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Changes in Step Counts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Step Counts, steps/day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869 (198, 1540)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965 (3.0, 1,927)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F932C5">
              <w:rPr>
                <w:rFonts w:ascii="Arial Narrow" w:hAnsi="Arial Narrow"/>
                <w:b/>
                <w:sz w:val="24"/>
                <w:szCs w:val="24"/>
              </w:rPr>
              <w:t>Changes in Psychobehavioural Characteristics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9E46D2" w:rsidRDefault="003A6BEC" w:rsidP="00025727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  <w:vertAlign w:val="superscript"/>
              </w:rPr>
            </w:pPr>
            <w:r w:rsidRPr="00F932C5">
              <w:rPr>
                <w:rFonts w:ascii="Arial Narrow" w:hAnsi="Arial Narrow"/>
                <w:i/>
                <w:sz w:val="24"/>
                <w:szCs w:val="24"/>
              </w:rPr>
              <w:t>Weight Efficacy Life-Style Scores</w:t>
            </w:r>
            <w:r w:rsidR="00025727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0"/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Availability Subscale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2.3 (0.4, 4.2)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2.7 (0.2, 5.1)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Negative Emotions Subscale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2.7 (0.9, 4.5)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2.7 (0.01, 5.3)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Physical Discomfort Subscale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2.1 (0.6, 3.6)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1.8 (-0.6. 4.2)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Positive Activities Subscale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2.3 (0.8, 3.7)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1.2 (-0.8, 3.1)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Social Pressure Subscale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1.9 (0.3, 3.6)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1.9 (-0.4, 4.2)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Total WEL Score</w:t>
            </w:r>
          </w:p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11.2 (4.7, 17.8)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10.2 (0.5, 19.9)</w:t>
            </w: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i/>
                <w:sz w:val="24"/>
                <w:szCs w:val="24"/>
              </w:rPr>
              <w:t>Hours/day spent cooking an</w:t>
            </w:r>
            <w:r>
              <w:rPr>
                <w:rFonts w:ascii="Arial Narrow" w:hAnsi="Arial Narrow"/>
                <w:i/>
                <w:sz w:val="24"/>
                <w:szCs w:val="24"/>
              </w:rPr>
              <w:t>d washing up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A6BEC" w:rsidRPr="00F932C5" w:rsidTr="003A6B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Weekdays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0.5 (0.03, 1.0)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1.1 (0.4, 1.8)</w:t>
            </w:r>
          </w:p>
        </w:tc>
      </w:tr>
      <w:tr w:rsidR="003A6BEC" w:rsidRPr="00F932C5" w:rsidTr="00395E4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 xml:space="preserve">   Weekend days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0.04 (-0.3, 0.4)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-0.04 (-0.5, 0.5)</w:t>
            </w:r>
          </w:p>
        </w:tc>
      </w:tr>
      <w:tr w:rsidR="003A6BEC" w:rsidRPr="00F932C5" w:rsidTr="00395E4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Frequency</w:t>
            </w:r>
            <w:r>
              <w:rPr>
                <w:rFonts w:ascii="Arial Narrow" w:hAnsi="Arial Narrow"/>
                <w:sz w:val="24"/>
                <w:szCs w:val="24"/>
              </w:rPr>
              <w:t xml:space="preserve"> of eating out (days/week)</w:t>
            </w:r>
            <w:r w:rsidRPr="00F932C5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0.1 (-0.3, 0.4)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A6BEC" w:rsidRPr="00F932C5" w:rsidRDefault="003A6BEC" w:rsidP="003A6BE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2C5">
              <w:rPr>
                <w:rFonts w:ascii="Arial Narrow" w:hAnsi="Arial Narrow"/>
                <w:sz w:val="24"/>
                <w:szCs w:val="24"/>
              </w:rPr>
              <w:t>0.4 (-0.2, 1.0)</w:t>
            </w:r>
          </w:p>
        </w:tc>
      </w:tr>
    </w:tbl>
    <w:p w:rsidR="005F0600" w:rsidRDefault="005F0600" w:rsidP="00AA519D">
      <w:pPr>
        <w:spacing w:after="0" w:line="240" w:lineRule="auto"/>
        <w:ind w:right="-907"/>
        <w:rPr>
          <w:rFonts w:ascii="Times New Roman" w:hAnsi="Times New Roman"/>
          <w:b/>
        </w:rPr>
      </w:pPr>
    </w:p>
    <w:sectPr w:rsidR="005F0600" w:rsidSect="00A12F0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7BB" w:rsidRDefault="00D117BB" w:rsidP="007F1265">
      <w:pPr>
        <w:spacing w:after="0" w:line="240" w:lineRule="auto"/>
      </w:pPr>
      <w:r>
        <w:separator/>
      </w:r>
    </w:p>
  </w:endnote>
  <w:endnote w:type="continuationSeparator" w:id="0">
    <w:p w:rsidR="00D117BB" w:rsidRDefault="00D117BB" w:rsidP="007F1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65225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582F" w:rsidRDefault="00D117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5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582F" w:rsidRDefault="006C58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7BB" w:rsidRDefault="00D117BB" w:rsidP="007F1265">
      <w:pPr>
        <w:spacing w:after="0" w:line="240" w:lineRule="auto"/>
      </w:pPr>
      <w:r>
        <w:separator/>
      </w:r>
    </w:p>
  </w:footnote>
  <w:footnote w:type="continuationSeparator" w:id="0">
    <w:p w:rsidR="00D117BB" w:rsidRDefault="00D117BB" w:rsidP="007F1265">
      <w:pPr>
        <w:spacing w:after="0" w:line="240" w:lineRule="auto"/>
      </w:pPr>
      <w:r>
        <w:continuationSeparator/>
      </w:r>
    </w:p>
  </w:footnote>
  <w:footnote w:id="1">
    <w:p w:rsidR="006C582F" w:rsidRPr="005F0600" w:rsidRDefault="006C582F" w:rsidP="005F0600">
      <w:pPr>
        <w:pStyle w:val="FootnoteText"/>
        <w:rPr>
          <w:rFonts w:ascii="Arial Narrow" w:hAnsi="Arial Narrow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3A6BEC">
        <w:rPr>
          <w:rFonts w:ascii="Arial Narrow" w:hAnsi="Arial Narrow"/>
          <w:sz w:val="22"/>
          <w:szCs w:val="22"/>
        </w:rPr>
        <w:t>Income was based on a sample size of 51; Years with diabetes was based on a sample size of 51; Medication use data were</w:t>
      </w:r>
      <w:r>
        <w:rPr>
          <w:rFonts w:ascii="Arial Narrow" w:hAnsi="Arial Narrow"/>
          <w:sz w:val="22"/>
          <w:szCs w:val="22"/>
        </w:rPr>
        <w:t xml:space="preserve"> based on a sample size of 52. </w:t>
      </w:r>
    </w:p>
  </w:footnote>
  <w:footnote w:id="2">
    <w:p w:rsidR="006C582F" w:rsidRDefault="006C582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A6BEC">
        <w:rPr>
          <w:rFonts w:ascii="Arial Narrow" w:hAnsi="Arial Narrow" w:cs="Verdana"/>
          <w:sz w:val="22"/>
          <w:szCs w:val="22"/>
        </w:rPr>
        <w:t xml:space="preserve">Income was based on a sample size of 27; </w:t>
      </w:r>
      <w:r w:rsidRPr="003A6BEC">
        <w:rPr>
          <w:rFonts w:ascii="Arial Narrow" w:hAnsi="Arial Narrow"/>
          <w:sz w:val="22"/>
          <w:szCs w:val="22"/>
        </w:rPr>
        <w:t>Years with diabetes was based on a sample size of 27; Medication use data were based on a sample size of 28</w:t>
      </w:r>
      <w:r>
        <w:rPr>
          <w:rFonts w:ascii="Arial Narrow" w:hAnsi="Arial Narrow"/>
          <w:sz w:val="22"/>
          <w:szCs w:val="22"/>
        </w:rPr>
        <w:t>.</w:t>
      </w:r>
    </w:p>
  </w:footnote>
  <w:footnote w:id="3">
    <w:p w:rsidR="006C582F" w:rsidRPr="005F0600" w:rsidRDefault="006C582F">
      <w:pPr>
        <w:pStyle w:val="FootnoteText"/>
        <w:rPr>
          <w:rFonts w:ascii="Arial Narrow" w:hAnsi="Arial Narrow" w:cs="Verdana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5F0600">
        <w:rPr>
          <w:rFonts w:ascii="Arial Narrow" w:hAnsi="Arial Narrow" w:cs="Verdana"/>
          <w:sz w:val="22"/>
          <w:szCs w:val="22"/>
        </w:rPr>
        <w:t>Compared to individuals who are unemployed or on sick leave.</w:t>
      </w:r>
    </w:p>
  </w:footnote>
  <w:footnote w:id="4">
    <w:p w:rsidR="006C582F" w:rsidRPr="005F0600" w:rsidRDefault="006C582F">
      <w:pPr>
        <w:pStyle w:val="FootnoteText"/>
        <w:rPr>
          <w:rFonts w:ascii="Arial Narrow" w:hAnsi="Arial Narrow"/>
          <w:sz w:val="22"/>
          <w:szCs w:val="22"/>
        </w:rPr>
      </w:pPr>
      <w:r w:rsidRPr="005F0600">
        <w:rPr>
          <w:rStyle w:val="FootnoteReference"/>
          <w:rFonts w:ascii="Arial Narrow" w:hAnsi="Arial Narrow"/>
          <w:sz w:val="22"/>
          <w:szCs w:val="22"/>
        </w:rPr>
        <w:footnoteRef/>
      </w:r>
      <w:r w:rsidRPr="005F0600">
        <w:rPr>
          <w:rFonts w:ascii="Arial Narrow" w:hAnsi="Arial Narrow"/>
          <w:sz w:val="22"/>
          <w:szCs w:val="22"/>
        </w:rPr>
        <w:t xml:space="preserve"> Steps counts per day were based on a sample size of 52 and represented the average steps per day taken during weeks 1 to 3; Frequency of eating out (days/week) was based on a sample size of 48 and represented the average frequency of eating out during weeks 1 to 3.</w:t>
      </w:r>
    </w:p>
  </w:footnote>
  <w:footnote w:id="5">
    <w:p w:rsidR="006C582F" w:rsidRPr="005F0600" w:rsidRDefault="006C582F">
      <w:pPr>
        <w:pStyle w:val="FootnoteText"/>
        <w:rPr>
          <w:rFonts w:ascii="Arial Narrow" w:hAnsi="Arial Narrow"/>
          <w:sz w:val="22"/>
          <w:szCs w:val="22"/>
        </w:rPr>
      </w:pPr>
      <w:r w:rsidRPr="005F0600">
        <w:rPr>
          <w:rStyle w:val="FootnoteReference"/>
          <w:rFonts w:ascii="Arial Narrow" w:hAnsi="Arial Narrow"/>
          <w:sz w:val="22"/>
          <w:szCs w:val="22"/>
        </w:rPr>
        <w:footnoteRef/>
      </w:r>
      <w:r w:rsidRPr="005F0600">
        <w:rPr>
          <w:rFonts w:ascii="Arial Narrow" w:hAnsi="Arial Narrow"/>
          <w:sz w:val="22"/>
          <w:szCs w:val="22"/>
        </w:rPr>
        <w:t xml:space="preserve"> Assuming that 1 gram of protein equals 4 kcal, 1 gram of carbohydrates equals 4 kcal, 1 gram of total fat equals 9 kcal and 1 gram of saturated fat equals 9 kcal.</w:t>
      </w:r>
    </w:p>
  </w:footnote>
  <w:footnote w:id="6">
    <w:p w:rsidR="006C582F" w:rsidRPr="005F0600" w:rsidRDefault="006C582F" w:rsidP="005F0600">
      <w:pPr>
        <w:pStyle w:val="FootnoteText"/>
        <w:rPr>
          <w:rFonts w:ascii="Arial Narrow" w:hAnsi="Arial Narrow"/>
          <w:sz w:val="22"/>
          <w:szCs w:val="22"/>
        </w:rPr>
      </w:pPr>
      <w:r w:rsidRPr="005F0600">
        <w:rPr>
          <w:rStyle w:val="FootnoteReference"/>
          <w:rFonts w:ascii="Arial Narrow" w:hAnsi="Arial Narrow"/>
          <w:sz w:val="22"/>
          <w:szCs w:val="22"/>
        </w:rPr>
        <w:footnoteRef/>
      </w:r>
      <w:r w:rsidRPr="005F0600">
        <w:rPr>
          <w:rFonts w:ascii="Arial Narrow" w:hAnsi="Arial Narrow"/>
          <w:sz w:val="22"/>
          <w:szCs w:val="22"/>
        </w:rPr>
        <w:t xml:space="preserve"> A higher score is indicative of a greater ability to resist eating under the given condition. WEL subscale scores range from 0 to 36. The Total WEL Score ranges from 0 to 180.</w:t>
      </w:r>
    </w:p>
  </w:footnote>
  <w:footnote w:id="7">
    <w:p w:rsidR="006C582F" w:rsidRPr="005F0600" w:rsidRDefault="006C582F">
      <w:pPr>
        <w:pStyle w:val="FootnoteText"/>
        <w:rPr>
          <w:rFonts w:ascii="Arial Narrow" w:hAnsi="Arial Narrow"/>
          <w:sz w:val="22"/>
          <w:szCs w:val="22"/>
        </w:rPr>
      </w:pPr>
      <w:r w:rsidRPr="005F0600">
        <w:rPr>
          <w:rStyle w:val="FootnoteReference"/>
          <w:rFonts w:ascii="Arial Narrow" w:hAnsi="Arial Narrow"/>
          <w:sz w:val="22"/>
          <w:szCs w:val="22"/>
        </w:rPr>
        <w:footnoteRef/>
      </w:r>
      <w:r w:rsidRPr="005F0600">
        <w:rPr>
          <w:rFonts w:ascii="Arial Narrow" w:hAnsi="Arial Narrow"/>
          <w:sz w:val="22"/>
          <w:szCs w:val="22"/>
        </w:rPr>
        <w:t xml:space="preserve"> Compared to individuals who perceived that they can cook with a recipe, can prepare simple meals, it is not their role to cook or do not know how to cook</w:t>
      </w:r>
    </w:p>
  </w:footnote>
  <w:footnote w:id="8">
    <w:p w:rsidR="006C582F" w:rsidRPr="00954702" w:rsidRDefault="006C582F">
      <w:pPr>
        <w:pStyle w:val="FootnoteText"/>
        <w:rPr>
          <w:rFonts w:ascii="Arial Narrow" w:hAnsi="Arial Narrow"/>
          <w:sz w:val="22"/>
          <w:szCs w:val="22"/>
        </w:rPr>
      </w:pPr>
      <w:r w:rsidRPr="00954702">
        <w:rPr>
          <w:rStyle w:val="FootnoteReference"/>
          <w:rFonts w:ascii="Arial Narrow" w:hAnsi="Arial Narrow"/>
          <w:sz w:val="22"/>
          <w:szCs w:val="22"/>
        </w:rPr>
        <w:footnoteRef/>
      </w:r>
      <w:r w:rsidRPr="00954702">
        <w:rPr>
          <w:rFonts w:ascii="Arial Narrow" w:hAnsi="Arial Narrow"/>
          <w:sz w:val="22"/>
          <w:szCs w:val="22"/>
        </w:rPr>
        <w:t xml:space="preserve"> </w:t>
      </w:r>
      <w:r w:rsidRPr="00954702">
        <w:rPr>
          <w:rFonts w:ascii="Arial Narrow" w:hAnsi="Arial Narrow" w:cs="Arial"/>
          <w:sz w:val="22"/>
          <w:szCs w:val="22"/>
        </w:rPr>
        <w:t>Change in HbA1c was based on a sample size of 51; Change in step counts was based on a sample size of 43 and represented the difference between the average steps per day taken during weeks 13 to 15 and the average steps per day taken during weeks 1 to</w:t>
      </w:r>
      <w:r>
        <w:rPr>
          <w:rFonts w:ascii="Arial Narrow" w:hAnsi="Arial Narrow" w:cs="Arial"/>
          <w:sz w:val="22"/>
          <w:szCs w:val="22"/>
        </w:rPr>
        <w:t xml:space="preserve"> 3.</w:t>
      </w:r>
    </w:p>
  </w:footnote>
  <w:footnote w:id="9">
    <w:p w:rsidR="006C582F" w:rsidRPr="00954702" w:rsidRDefault="006C582F">
      <w:pPr>
        <w:pStyle w:val="FootnoteText"/>
        <w:rPr>
          <w:rFonts w:ascii="Arial Narrow" w:hAnsi="Arial Narrow"/>
          <w:sz w:val="22"/>
          <w:szCs w:val="22"/>
        </w:rPr>
      </w:pPr>
      <w:r w:rsidRPr="00954702">
        <w:rPr>
          <w:rStyle w:val="FootnoteReference"/>
          <w:rFonts w:ascii="Arial Narrow" w:hAnsi="Arial Narrow"/>
          <w:sz w:val="22"/>
          <w:szCs w:val="22"/>
        </w:rPr>
        <w:footnoteRef/>
      </w:r>
      <w:r w:rsidRPr="00954702">
        <w:rPr>
          <w:rFonts w:ascii="Arial Narrow" w:hAnsi="Arial Narrow"/>
          <w:sz w:val="22"/>
          <w:szCs w:val="22"/>
        </w:rPr>
        <w:t xml:space="preserve"> </w:t>
      </w:r>
      <w:r w:rsidRPr="00954702">
        <w:rPr>
          <w:rFonts w:ascii="Arial Narrow" w:hAnsi="Arial Narrow" w:cs="Arial"/>
          <w:sz w:val="22"/>
          <w:szCs w:val="22"/>
        </w:rPr>
        <w:t>Change in HbA1c was based on a sample size of 25; Change in frequency of eating out was based on a sample size of 17.</w:t>
      </w:r>
    </w:p>
  </w:footnote>
  <w:footnote w:id="10">
    <w:p w:rsidR="006C582F" w:rsidRPr="00954702" w:rsidRDefault="006C582F">
      <w:pPr>
        <w:pStyle w:val="FootnoteText"/>
        <w:rPr>
          <w:rFonts w:ascii="Arial Narrow" w:hAnsi="Arial Narrow"/>
          <w:sz w:val="22"/>
          <w:szCs w:val="22"/>
        </w:rPr>
      </w:pPr>
      <w:r w:rsidRPr="00954702">
        <w:rPr>
          <w:rStyle w:val="FootnoteReference"/>
          <w:rFonts w:ascii="Arial Narrow" w:hAnsi="Arial Narrow"/>
          <w:sz w:val="22"/>
          <w:szCs w:val="22"/>
        </w:rPr>
        <w:footnoteRef/>
      </w:r>
      <w:r w:rsidRPr="00954702">
        <w:rPr>
          <w:rFonts w:ascii="Arial Narrow" w:hAnsi="Arial Narrow"/>
          <w:sz w:val="22"/>
          <w:szCs w:val="22"/>
        </w:rPr>
        <w:t xml:space="preserve"> </w:t>
      </w:r>
      <w:r w:rsidRPr="00954702">
        <w:rPr>
          <w:rFonts w:ascii="Arial Narrow" w:hAnsi="Arial Narrow" w:cs="Arial"/>
          <w:sz w:val="22"/>
          <w:szCs w:val="22"/>
        </w:rPr>
        <w:t>A higher score is indicative of a greater ability to resist eating under the given condition. WEL subscale scores range from 0 to 36. The Total WEL Score ranges from 0 to 180</w:t>
      </w:r>
      <w:r>
        <w:rPr>
          <w:rFonts w:ascii="Arial Narrow" w:hAnsi="Arial Narrow" w:cs="Arial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09E"/>
    <w:multiLevelType w:val="hybridMultilevel"/>
    <w:tmpl w:val="1DEC402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93245"/>
    <w:multiLevelType w:val="hybridMultilevel"/>
    <w:tmpl w:val="48AA23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70D77"/>
    <w:multiLevelType w:val="hybridMultilevel"/>
    <w:tmpl w:val="A33812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53F7D"/>
    <w:multiLevelType w:val="hybridMultilevel"/>
    <w:tmpl w:val="2D5EE1F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93CAE"/>
    <w:multiLevelType w:val="hybridMultilevel"/>
    <w:tmpl w:val="3120DD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BA63735"/>
    <w:multiLevelType w:val="hybridMultilevel"/>
    <w:tmpl w:val="48AA23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2582A"/>
    <w:multiLevelType w:val="hybridMultilevel"/>
    <w:tmpl w:val="48AA23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129AE"/>
    <w:multiLevelType w:val="hybridMultilevel"/>
    <w:tmpl w:val="557A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06603"/>
    <w:multiLevelType w:val="hybridMultilevel"/>
    <w:tmpl w:val="4F9EC7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778BE"/>
    <w:multiLevelType w:val="hybridMultilevel"/>
    <w:tmpl w:val="B99C11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60CF3"/>
    <w:multiLevelType w:val="hybridMultilevel"/>
    <w:tmpl w:val="2D149D1E"/>
    <w:lvl w:ilvl="0" w:tplc="F5D6AE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D50FDB"/>
    <w:multiLevelType w:val="hybridMultilevel"/>
    <w:tmpl w:val="F64E9C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DB54D8E"/>
    <w:multiLevelType w:val="hybridMultilevel"/>
    <w:tmpl w:val="8004ABC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A924D2"/>
    <w:multiLevelType w:val="hybridMultilevel"/>
    <w:tmpl w:val="40E876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8266B"/>
    <w:multiLevelType w:val="hybridMultilevel"/>
    <w:tmpl w:val="41E8B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615061"/>
    <w:multiLevelType w:val="hybridMultilevel"/>
    <w:tmpl w:val="B888D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1A0C82"/>
    <w:multiLevelType w:val="hybridMultilevel"/>
    <w:tmpl w:val="05B8E5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8C3EC4"/>
    <w:multiLevelType w:val="hybridMultilevel"/>
    <w:tmpl w:val="5BB47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37EA4"/>
    <w:multiLevelType w:val="hybridMultilevel"/>
    <w:tmpl w:val="429836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073F35"/>
    <w:multiLevelType w:val="hybridMultilevel"/>
    <w:tmpl w:val="3B4A1884"/>
    <w:lvl w:ilvl="0" w:tplc="F5D6AE1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4"/>
  </w:num>
  <w:num w:numId="8">
    <w:abstractNumId w:val="14"/>
  </w:num>
  <w:num w:numId="9">
    <w:abstractNumId w:val="13"/>
  </w:num>
  <w:num w:numId="10">
    <w:abstractNumId w:val="9"/>
  </w:num>
  <w:num w:numId="11">
    <w:abstractNumId w:val="15"/>
  </w:num>
  <w:num w:numId="12">
    <w:abstractNumId w:val="8"/>
  </w:num>
  <w:num w:numId="13">
    <w:abstractNumId w:val="17"/>
  </w:num>
  <w:num w:numId="14">
    <w:abstractNumId w:val="18"/>
  </w:num>
  <w:num w:numId="15">
    <w:abstractNumId w:val="10"/>
  </w:num>
  <w:num w:numId="16">
    <w:abstractNumId w:val="19"/>
  </w:num>
  <w:num w:numId="17">
    <w:abstractNumId w:val="5"/>
  </w:num>
  <w:num w:numId="18">
    <w:abstractNumId w:val="1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REFMGR.InstantFormat" w:val="&lt;ENInstantFormat&gt;&lt;Enabled&gt;0&lt;/Enabled&gt;&lt;ScanUnformatted&gt;1&lt;/ScanUnformatted&gt;&lt;ScanChanges&gt;1&lt;/ScanChanges&gt;&lt;/ENInstantFormat&gt;"/>
    <w:docVar w:name="REFMGR.Layout" w:val="&lt;ENLayout&gt;&lt;Style&gt;American Psychological Association 5th ed&lt;/Style&gt;&lt;LeftDelim&gt;{&lt;/LeftDelim&gt;&lt;RightDelim&gt;}&lt;/RightDelim&gt;&lt;FontName&gt;Calibri&lt;/FontName&gt;&lt;FontSize&gt;11&lt;/FontSize&gt;&lt;ReflistTitle&gt;Reference List&lt;/ReflistTitle&gt;&lt;StartingRefnum&gt;1&lt;/StartingRefnum&gt;&lt;FirstLineIndent&gt;0&lt;/FirstLineIndent&gt;&lt;HangingIndent&gt;720&lt;/HangingIndent&gt;&lt;LineSpacing&gt;2&lt;/LineSpacing&gt;&lt;SpaceAfter&gt;3&lt;/SpaceAfter&gt;&lt;ReflistOrder&gt;1&lt;/ReflistOrder&gt;&lt;CitationOrder&gt;0&lt;/CitationOrder&gt;&lt;NumberReferences&gt;0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kaberi1&lt;/item&gt;&lt;/Libraries&gt;&lt;/ENLibraries&gt;"/>
  </w:docVars>
  <w:rsids>
    <w:rsidRoot w:val="004E5027"/>
    <w:rsid w:val="00000043"/>
    <w:rsid w:val="00010215"/>
    <w:rsid w:val="000138A4"/>
    <w:rsid w:val="000140B5"/>
    <w:rsid w:val="00025727"/>
    <w:rsid w:val="0007212F"/>
    <w:rsid w:val="000725D6"/>
    <w:rsid w:val="000779E3"/>
    <w:rsid w:val="0009778B"/>
    <w:rsid w:val="000A24F8"/>
    <w:rsid w:val="000A26A5"/>
    <w:rsid w:val="000A3594"/>
    <w:rsid w:val="000B37F9"/>
    <w:rsid w:val="000B6BD9"/>
    <w:rsid w:val="000E35A2"/>
    <w:rsid w:val="00104E65"/>
    <w:rsid w:val="00105869"/>
    <w:rsid w:val="00115AD0"/>
    <w:rsid w:val="0011611D"/>
    <w:rsid w:val="00120169"/>
    <w:rsid w:val="001217DB"/>
    <w:rsid w:val="00123CF1"/>
    <w:rsid w:val="00124146"/>
    <w:rsid w:val="0012617F"/>
    <w:rsid w:val="001331BC"/>
    <w:rsid w:val="001418BC"/>
    <w:rsid w:val="001448E7"/>
    <w:rsid w:val="001538DB"/>
    <w:rsid w:val="001712C7"/>
    <w:rsid w:val="00172FA6"/>
    <w:rsid w:val="00191B3D"/>
    <w:rsid w:val="001A418C"/>
    <w:rsid w:val="001B074B"/>
    <w:rsid w:val="001C545D"/>
    <w:rsid w:val="001E20B7"/>
    <w:rsid w:val="001E2F24"/>
    <w:rsid w:val="001E6E15"/>
    <w:rsid w:val="001F3F51"/>
    <w:rsid w:val="001F5FFA"/>
    <w:rsid w:val="00203068"/>
    <w:rsid w:val="00237002"/>
    <w:rsid w:val="00241028"/>
    <w:rsid w:val="00241BE6"/>
    <w:rsid w:val="00244828"/>
    <w:rsid w:val="002543DF"/>
    <w:rsid w:val="00256598"/>
    <w:rsid w:val="00272121"/>
    <w:rsid w:val="0027315A"/>
    <w:rsid w:val="002737E4"/>
    <w:rsid w:val="0027727E"/>
    <w:rsid w:val="00280415"/>
    <w:rsid w:val="00283456"/>
    <w:rsid w:val="00283F5A"/>
    <w:rsid w:val="00286BEC"/>
    <w:rsid w:val="00291826"/>
    <w:rsid w:val="002A40EF"/>
    <w:rsid w:val="002A6DA6"/>
    <w:rsid w:val="002B6970"/>
    <w:rsid w:val="002C14A4"/>
    <w:rsid w:val="002C1F04"/>
    <w:rsid w:val="002D4831"/>
    <w:rsid w:val="002D7F90"/>
    <w:rsid w:val="002E04FD"/>
    <w:rsid w:val="002E5F88"/>
    <w:rsid w:val="002F285A"/>
    <w:rsid w:val="00303C43"/>
    <w:rsid w:val="003062F9"/>
    <w:rsid w:val="00314E67"/>
    <w:rsid w:val="00316324"/>
    <w:rsid w:val="003248C9"/>
    <w:rsid w:val="00330AB4"/>
    <w:rsid w:val="003328D7"/>
    <w:rsid w:val="003375A6"/>
    <w:rsid w:val="003462A4"/>
    <w:rsid w:val="003464EF"/>
    <w:rsid w:val="003509D1"/>
    <w:rsid w:val="003674EB"/>
    <w:rsid w:val="00373658"/>
    <w:rsid w:val="0037466C"/>
    <w:rsid w:val="003808A4"/>
    <w:rsid w:val="003831EE"/>
    <w:rsid w:val="003948C8"/>
    <w:rsid w:val="00395E4C"/>
    <w:rsid w:val="003976B8"/>
    <w:rsid w:val="003A0DD7"/>
    <w:rsid w:val="003A34B1"/>
    <w:rsid w:val="003A6BEC"/>
    <w:rsid w:val="003A6D46"/>
    <w:rsid w:val="003B2053"/>
    <w:rsid w:val="003B4850"/>
    <w:rsid w:val="003C20C5"/>
    <w:rsid w:val="003C30C0"/>
    <w:rsid w:val="003C75A1"/>
    <w:rsid w:val="003D2704"/>
    <w:rsid w:val="003D6C0E"/>
    <w:rsid w:val="003E3708"/>
    <w:rsid w:val="003F27C4"/>
    <w:rsid w:val="003F5D70"/>
    <w:rsid w:val="00400B8D"/>
    <w:rsid w:val="004022A4"/>
    <w:rsid w:val="004041EC"/>
    <w:rsid w:val="00410086"/>
    <w:rsid w:val="004142FD"/>
    <w:rsid w:val="00417D7C"/>
    <w:rsid w:val="00420CC8"/>
    <w:rsid w:val="004231E4"/>
    <w:rsid w:val="004271C8"/>
    <w:rsid w:val="00432DD9"/>
    <w:rsid w:val="004432A8"/>
    <w:rsid w:val="00454563"/>
    <w:rsid w:val="00460526"/>
    <w:rsid w:val="00477ED8"/>
    <w:rsid w:val="004803B3"/>
    <w:rsid w:val="004859CA"/>
    <w:rsid w:val="004C1C6B"/>
    <w:rsid w:val="004D2D43"/>
    <w:rsid w:val="004E0386"/>
    <w:rsid w:val="004E5027"/>
    <w:rsid w:val="005140C3"/>
    <w:rsid w:val="005205F8"/>
    <w:rsid w:val="00523C1F"/>
    <w:rsid w:val="005244D2"/>
    <w:rsid w:val="00527C9E"/>
    <w:rsid w:val="00532C99"/>
    <w:rsid w:val="00543C8A"/>
    <w:rsid w:val="005445DD"/>
    <w:rsid w:val="0054465F"/>
    <w:rsid w:val="005450CC"/>
    <w:rsid w:val="005468BC"/>
    <w:rsid w:val="005613CE"/>
    <w:rsid w:val="00563A61"/>
    <w:rsid w:val="00573EF4"/>
    <w:rsid w:val="005A3FFC"/>
    <w:rsid w:val="005A6416"/>
    <w:rsid w:val="005C3A10"/>
    <w:rsid w:val="005F0600"/>
    <w:rsid w:val="005F689B"/>
    <w:rsid w:val="00601A56"/>
    <w:rsid w:val="006056BF"/>
    <w:rsid w:val="00606FC8"/>
    <w:rsid w:val="00611330"/>
    <w:rsid w:val="0061164F"/>
    <w:rsid w:val="00613D76"/>
    <w:rsid w:val="006158E6"/>
    <w:rsid w:val="006359D5"/>
    <w:rsid w:val="00635C96"/>
    <w:rsid w:val="00644AFA"/>
    <w:rsid w:val="00646B47"/>
    <w:rsid w:val="00646D13"/>
    <w:rsid w:val="00647A9F"/>
    <w:rsid w:val="00647AE6"/>
    <w:rsid w:val="006601C2"/>
    <w:rsid w:val="00662A2F"/>
    <w:rsid w:val="00666101"/>
    <w:rsid w:val="00667801"/>
    <w:rsid w:val="0068081D"/>
    <w:rsid w:val="00696A5D"/>
    <w:rsid w:val="006A55BD"/>
    <w:rsid w:val="006B5931"/>
    <w:rsid w:val="006C1487"/>
    <w:rsid w:val="006C582F"/>
    <w:rsid w:val="006D3D8B"/>
    <w:rsid w:val="006E0625"/>
    <w:rsid w:val="006E2073"/>
    <w:rsid w:val="006E2790"/>
    <w:rsid w:val="006E45BB"/>
    <w:rsid w:val="006E5A7F"/>
    <w:rsid w:val="006F1708"/>
    <w:rsid w:val="006F3AFE"/>
    <w:rsid w:val="006F6E48"/>
    <w:rsid w:val="0070001B"/>
    <w:rsid w:val="0070545F"/>
    <w:rsid w:val="0070684D"/>
    <w:rsid w:val="00707513"/>
    <w:rsid w:val="00711A62"/>
    <w:rsid w:val="0071500A"/>
    <w:rsid w:val="00735947"/>
    <w:rsid w:val="007467F8"/>
    <w:rsid w:val="00753991"/>
    <w:rsid w:val="00753FDF"/>
    <w:rsid w:val="0076458E"/>
    <w:rsid w:val="00775D7D"/>
    <w:rsid w:val="00785FC1"/>
    <w:rsid w:val="00791C6D"/>
    <w:rsid w:val="007B3945"/>
    <w:rsid w:val="007B531F"/>
    <w:rsid w:val="007D0E75"/>
    <w:rsid w:val="007D0F2C"/>
    <w:rsid w:val="007D4707"/>
    <w:rsid w:val="007E0E61"/>
    <w:rsid w:val="007E60D6"/>
    <w:rsid w:val="007F1265"/>
    <w:rsid w:val="007F1950"/>
    <w:rsid w:val="007F4824"/>
    <w:rsid w:val="007F72C7"/>
    <w:rsid w:val="00805EDB"/>
    <w:rsid w:val="00815E3B"/>
    <w:rsid w:val="00825D07"/>
    <w:rsid w:val="008719A1"/>
    <w:rsid w:val="0087635D"/>
    <w:rsid w:val="00882943"/>
    <w:rsid w:val="00890851"/>
    <w:rsid w:val="008930DE"/>
    <w:rsid w:val="00893224"/>
    <w:rsid w:val="008964C6"/>
    <w:rsid w:val="008A2225"/>
    <w:rsid w:val="008A31FF"/>
    <w:rsid w:val="008A73DE"/>
    <w:rsid w:val="008B0EE6"/>
    <w:rsid w:val="008B120B"/>
    <w:rsid w:val="008B50EC"/>
    <w:rsid w:val="008C5557"/>
    <w:rsid w:val="008C5AA9"/>
    <w:rsid w:val="009150F0"/>
    <w:rsid w:val="00935A02"/>
    <w:rsid w:val="009367F2"/>
    <w:rsid w:val="00943A68"/>
    <w:rsid w:val="00954702"/>
    <w:rsid w:val="00964DC6"/>
    <w:rsid w:val="00973128"/>
    <w:rsid w:val="00973DB3"/>
    <w:rsid w:val="00973EC5"/>
    <w:rsid w:val="009802C7"/>
    <w:rsid w:val="009839A4"/>
    <w:rsid w:val="00985ABB"/>
    <w:rsid w:val="00990227"/>
    <w:rsid w:val="009916E0"/>
    <w:rsid w:val="009961CE"/>
    <w:rsid w:val="009A0354"/>
    <w:rsid w:val="009B1425"/>
    <w:rsid w:val="009B6E76"/>
    <w:rsid w:val="009C5141"/>
    <w:rsid w:val="009E46D2"/>
    <w:rsid w:val="009F1230"/>
    <w:rsid w:val="009F7A2E"/>
    <w:rsid w:val="00A01C79"/>
    <w:rsid w:val="00A12F0E"/>
    <w:rsid w:val="00A1350D"/>
    <w:rsid w:val="00A1751F"/>
    <w:rsid w:val="00A23481"/>
    <w:rsid w:val="00A2411A"/>
    <w:rsid w:val="00A25512"/>
    <w:rsid w:val="00A2679D"/>
    <w:rsid w:val="00A33566"/>
    <w:rsid w:val="00A354E9"/>
    <w:rsid w:val="00A37607"/>
    <w:rsid w:val="00A43749"/>
    <w:rsid w:val="00A63EEC"/>
    <w:rsid w:val="00A6616F"/>
    <w:rsid w:val="00A664EE"/>
    <w:rsid w:val="00A7091A"/>
    <w:rsid w:val="00A8392B"/>
    <w:rsid w:val="00A90D51"/>
    <w:rsid w:val="00AA254B"/>
    <w:rsid w:val="00AA3162"/>
    <w:rsid w:val="00AA519D"/>
    <w:rsid w:val="00AA5961"/>
    <w:rsid w:val="00AA5F14"/>
    <w:rsid w:val="00AB25A6"/>
    <w:rsid w:val="00AC0FBD"/>
    <w:rsid w:val="00AC3E14"/>
    <w:rsid w:val="00AC7F95"/>
    <w:rsid w:val="00AD2033"/>
    <w:rsid w:val="00AD3E20"/>
    <w:rsid w:val="00B2023F"/>
    <w:rsid w:val="00B21FAF"/>
    <w:rsid w:val="00B2628F"/>
    <w:rsid w:val="00B33EF1"/>
    <w:rsid w:val="00B361AD"/>
    <w:rsid w:val="00B50032"/>
    <w:rsid w:val="00B52787"/>
    <w:rsid w:val="00B61589"/>
    <w:rsid w:val="00B634CE"/>
    <w:rsid w:val="00B63F9F"/>
    <w:rsid w:val="00B65D07"/>
    <w:rsid w:val="00B65D1C"/>
    <w:rsid w:val="00B66C6C"/>
    <w:rsid w:val="00B708F7"/>
    <w:rsid w:val="00B7240C"/>
    <w:rsid w:val="00B82390"/>
    <w:rsid w:val="00B82CB1"/>
    <w:rsid w:val="00B85A51"/>
    <w:rsid w:val="00B902FC"/>
    <w:rsid w:val="00B948AD"/>
    <w:rsid w:val="00B979AB"/>
    <w:rsid w:val="00BA04A3"/>
    <w:rsid w:val="00BB1957"/>
    <w:rsid w:val="00BB289C"/>
    <w:rsid w:val="00BB66EC"/>
    <w:rsid w:val="00BB7757"/>
    <w:rsid w:val="00BC179E"/>
    <w:rsid w:val="00BD2747"/>
    <w:rsid w:val="00BD2B07"/>
    <w:rsid w:val="00BE2FFA"/>
    <w:rsid w:val="00BE618C"/>
    <w:rsid w:val="00C12EDF"/>
    <w:rsid w:val="00C219A8"/>
    <w:rsid w:val="00C2590E"/>
    <w:rsid w:val="00C465A4"/>
    <w:rsid w:val="00C473E4"/>
    <w:rsid w:val="00C477FB"/>
    <w:rsid w:val="00C5518C"/>
    <w:rsid w:val="00C719F0"/>
    <w:rsid w:val="00CA1288"/>
    <w:rsid w:val="00CB207E"/>
    <w:rsid w:val="00CB6178"/>
    <w:rsid w:val="00CD1224"/>
    <w:rsid w:val="00CE163F"/>
    <w:rsid w:val="00CF274D"/>
    <w:rsid w:val="00D01FB7"/>
    <w:rsid w:val="00D06501"/>
    <w:rsid w:val="00D104B2"/>
    <w:rsid w:val="00D117BB"/>
    <w:rsid w:val="00D1653B"/>
    <w:rsid w:val="00D46AA3"/>
    <w:rsid w:val="00D4721F"/>
    <w:rsid w:val="00D57BB4"/>
    <w:rsid w:val="00D66600"/>
    <w:rsid w:val="00D74047"/>
    <w:rsid w:val="00D829BF"/>
    <w:rsid w:val="00D93B6A"/>
    <w:rsid w:val="00D95210"/>
    <w:rsid w:val="00D95E30"/>
    <w:rsid w:val="00D979C2"/>
    <w:rsid w:val="00DA29FC"/>
    <w:rsid w:val="00DA418E"/>
    <w:rsid w:val="00DA4632"/>
    <w:rsid w:val="00DA5DBF"/>
    <w:rsid w:val="00DC5B4A"/>
    <w:rsid w:val="00DE3C76"/>
    <w:rsid w:val="00DF0053"/>
    <w:rsid w:val="00DF27AD"/>
    <w:rsid w:val="00DF33B8"/>
    <w:rsid w:val="00E124B8"/>
    <w:rsid w:val="00E17D12"/>
    <w:rsid w:val="00E3008E"/>
    <w:rsid w:val="00E451AB"/>
    <w:rsid w:val="00E621BF"/>
    <w:rsid w:val="00E63F8D"/>
    <w:rsid w:val="00E67B3C"/>
    <w:rsid w:val="00E76A6E"/>
    <w:rsid w:val="00E80DD3"/>
    <w:rsid w:val="00E91BF3"/>
    <w:rsid w:val="00EA16BE"/>
    <w:rsid w:val="00EA58FA"/>
    <w:rsid w:val="00ED1711"/>
    <w:rsid w:val="00ED3383"/>
    <w:rsid w:val="00ED387A"/>
    <w:rsid w:val="00EF13BA"/>
    <w:rsid w:val="00EF43F4"/>
    <w:rsid w:val="00EF6B26"/>
    <w:rsid w:val="00F13C74"/>
    <w:rsid w:val="00F15CE6"/>
    <w:rsid w:val="00F22C01"/>
    <w:rsid w:val="00F37B03"/>
    <w:rsid w:val="00F43A9E"/>
    <w:rsid w:val="00F4708A"/>
    <w:rsid w:val="00F50120"/>
    <w:rsid w:val="00F60ACE"/>
    <w:rsid w:val="00F673AE"/>
    <w:rsid w:val="00F67F38"/>
    <w:rsid w:val="00F717DB"/>
    <w:rsid w:val="00F9151A"/>
    <w:rsid w:val="00F932C5"/>
    <w:rsid w:val="00F97888"/>
    <w:rsid w:val="00FA2B31"/>
    <w:rsid w:val="00FC4C25"/>
    <w:rsid w:val="00FD50FF"/>
    <w:rsid w:val="00FD7F42"/>
    <w:rsid w:val="00FE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7F2"/>
  </w:style>
  <w:style w:type="paragraph" w:styleId="Heading1">
    <w:name w:val="heading 1"/>
    <w:basedOn w:val="Normal"/>
    <w:next w:val="Normal"/>
    <w:link w:val="Heading1Char"/>
    <w:qFormat/>
    <w:rsid w:val="004E50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E50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502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E502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4E502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CA" w:eastAsia="fr-FR"/>
    </w:rPr>
  </w:style>
  <w:style w:type="character" w:customStyle="1" w:styleId="BodyTextChar">
    <w:name w:val="Body Text Char"/>
    <w:basedOn w:val="DefaultParagraphFont"/>
    <w:link w:val="BodyText"/>
    <w:rsid w:val="004E5027"/>
    <w:rPr>
      <w:rFonts w:ascii="Times New Roman" w:eastAsia="Times New Roman" w:hAnsi="Times New Roman" w:cs="Times New Roman"/>
      <w:b/>
      <w:sz w:val="24"/>
      <w:szCs w:val="20"/>
      <w:lang w:val="en-CA" w:eastAsia="fr-FR"/>
    </w:rPr>
  </w:style>
  <w:style w:type="paragraph" w:styleId="BodyText2">
    <w:name w:val="Body Text 2"/>
    <w:basedOn w:val="Normal"/>
    <w:link w:val="BodyText2Char"/>
    <w:rsid w:val="004E50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E502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6BEC"/>
    <w:pPr>
      <w:ind w:left="720"/>
      <w:contextualSpacing/>
    </w:pPr>
    <w:rPr>
      <w:rFonts w:ascii="Calibri" w:eastAsia="Calibri" w:hAnsi="Calibri" w:cs="Times New Roman"/>
      <w:lang w:val="en-CA"/>
    </w:rPr>
  </w:style>
  <w:style w:type="paragraph" w:styleId="PlainText">
    <w:name w:val="Plain Text"/>
    <w:basedOn w:val="Normal"/>
    <w:link w:val="PlainTextChar"/>
    <w:uiPriority w:val="99"/>
    <w:unhideWhenUsed/>
    <w:rsid w:val="00286BEC"/>
    <w:pPr>
      <w:spacing w:after="0" w:line="240" w:lineRule="auto"/>
    </w:pPr>
    <w:rPr>
      <w:rFonts w:ascii="Consolas" w:eastAsia="Calibri" w:hAnsi="Consolas" w:cs="Times New Roman"/>
      <w:sz w:val="21"/>
      <w:szCs w:val="21"/>
      <w:lang w:val="en-CA"/>
    </w:rPr>
  </w:style>
  <w:style w:type="character" w:customStyle="1" w:styleId="PlainTextChar">
    <w:name w:val="Plain Text Char"/>
    <w:basedOn w:val="DefaultParagraphFont"/>
    <w:link w:val="PlainText"/>
    <w:uiPriority w:val="99"/>
    <w:rsid w:val="00286BEC"/>
    <w:rPr>
      <w:rFonts w:ascii="Consolas" w:eastAsia="Calibri" w:hAnsi="Consolas" w:cs="Times New Roman"/>
      <w:sz w:val="21"/>
      <w:szCs w:val="21"/>
      <w:lang w:val="en-CA"/>
    </w:rPr>
  </w:style>
  <w:style w:type="paragraph" w:styleId="FootnoteText">
    <w:name w:val="footnote text"/>
    <w:basedOn w:val="Normal"/>
    <w:link w:val="FootnoteTextChar"/>
    <w:uiPriority w:val="99"/>
    <w:unhideWhenUsed/>
    <w:rsid w:val="007F12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12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F126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06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2F9"/>
  </w:style>
  <w:style w:type="paragraph" w:styleId="Footer">
    <w:name w:val="footer"/>
    <w:basedOn w:val="Normal"/>
    <w:link w:val="FooterChar"/>
    <w:uiPriority w:val="99"/>
    <w:unhideWhenUsed/>
    <w:rsid w:val="00306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2F9"/>
  </w:style>
  <w:style w:type="paragraph" w:styleId="BalloonText">
    <w:name w:val="Balloon Text"/>
    <w:basedOn w:val="Normal"/>
    <w:link w:val="BalloonTextChar"/>
    <w:uiPriority w:val="99"/>
    <w:semiHidden/>
    <w:unhideWhenUsed/>
    <w:rsid w:val="00BB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6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27C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23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3C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3C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CF1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A6BE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E50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E50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502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E502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4E502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CA" w:eastAsia="fr-FR"/>
    </w:rPr>
  </w:style>
  <w:style w:type="character" w:customStyle="1" w:styleId="BodyTextChar">
    <w:name w:val="Body Text Char"/>
    <w:basedOn w:val="DefaultParagraphFont"/>
    <w:link w:val="BodyText"/>
    <w:rsid w:val="004E5027"/>
    <w:rPr>
      <w:rFonts w:ascii="Times New Roman" w:eastAsia="Times New Roman" w:hAnsi="Times New Roman" w:cs="Times New Roman"/>
      <w:b/>
      <w:sz w:val="24"/>
      <w:szCs w:val="20"/>
      <w:lang w:val="en-CA" w:eastAsia="fr-FR"/>
    </w:rPr>
  </w:style>
  <w:style w:type="paragraph" w:styleId="BodyText2">
    <w:name w:val="Body Text 2"/>
    <w:basedOn w:val="Normal"/>
    <w:link w:val="BodyText2Char"/>
    <w:rsid w:val="004E50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E502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6BEC"/>
    <w:pPr>
      <w:ind w:left="720"/>
      <w:contextualSpacing/>
    </w:pPr>
    <w:rPr>
      <w:rFonts w:ascii="Calibri" w:eastAsia="Calibri" w:hAnsi="Calibri" w:cs="Times New Roman"/>
      <w:lang w:val="en-CA"/>
    </w:rPr>
  </w:style>
  <w:style w:type="paragraph" w:styleId="PlainText">
    <w:name w:val="Plain Text"/>
    <w:basedOn w:val="Normal"/>
    <w:link w:val="PlainTextChar"/>
    <w:uiPriority w:val="99"/>
    <w:unhideWhenUsed/>
    <w:rsid w:val="00286BEC"/>
    <w:pPr>
      <w:spacing w:after="0" w:line="240" w:lineRule="auto"/>
    </w:pPr>
    <w:rPr>
      <w:rFonts w:ascii="Consolas" w:eastAsia="Calibri" w:hAnsi="Consolas" w:cs="Times New Roman"/>
      <w:sz w:val="21"/>
      <w:szCs w:val="21"/>
      <w:lang w:val="en-CA"/>
    </w:rPr>
  </w:style>
  <w:style w:type="character" w:customStyle="1" w:styleId="PlainTextChar">
    <w:name w:val="Plain Text Char"/>
    <w:basedOn w:val="DefaultParagraphFont"/>
    <w:link w:val="PlainText"/>
    <w:uiPriority w:val="99"/>
    <w:rsid w:val="00286BEC"/>
    <w:rPr>
      <w:rFonts w:ascii="Consolas" w:eastAsia="Calibri" w:hAnsi="Consolas" w:cs="Times New Roman"/>
      <w:sz w:val="21"/>
      <w:szCs w:val="21"/>
      <w:lang w:val="en-CA"/>
    </w:rPr>
  </w:style>
  <w:style w:type="paragraph" w:styleId="FootnoteText">
    <w:name w:val="footnote text"/>
    <w:basedOn w:val="Normal"/>
    <w:link w:val="FootnoteTextChar"/>
    <w:uiPriority w:val="99"/>
    <w:unhideWhenUsed/>
    <w:rsid w:val="007F12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12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F126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06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2F9"/>
  </w:style>
  <w:style w:type="paragraph" w:styleId="Footer">
    <w:name w:val="footer"/>
    <w:basedOn w:val="Normal"/>
    <w:link w:val="FooterChar"/>
    <w:uiPriority w:val="99"/>
    <w:unhideWhenUsed/>
    <w:rsid w:val="00306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2F9"/>
  </w:style>
  <w:style w:type="paragraph" w:styleId="BalloonText">
    <w:name w:val="Balloon Text"/>
    <w:basedOn w:val="Normal"/>
    <w:link w:val="BalloonTextChar"/>
    <w:uiPriority w:val="99"/>
    <w:semiHidden/>
    <w:unhideWhenUsed/>
    <w:rsid w:val="00BB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6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27C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23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3C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3C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CF1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A6BE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4C6DF-D9D8-4E92-A533-4422E4FF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Washington University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Potts, Nathaniel</cp:lastModifiedBy>
  <cp:revision>2</cp:revision>
  <cp:lastPrinted>2012-10-29T15:14:00Z</cp:lastPrinted>
  <dcterms:created xsi:type="dcterms:W3CDTF">2015-01-27T03:10:00Z</dcterms:created>
  <dcterms:modified xsi:type="dcterms:W3CDTF">2015-01-27T03:10:00Z</dcterms:modified>
</cp:coreProperties>
</file>