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0D" w:rsidRPr="003B400D" w:rsidRDefault="0047688A" w:rsidP="004E59A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Additional file 1</w:t>
      </w:r>
    </w:p>
    <w:p w:rsidR="00BA2033" w:rsidRDefault="00917EA5" w:rsidP="004E59A3">
      <w:pPr>
        <w:spacing w:after="0" w:line="480" w:lineRule="auto"/>
      </w:pPr>
      <w:r w:rsidRPr="00C64733">
        <w:rPr>
          <w:rFonts w:ascii="Times New Roman" w:hAnsi="Times New Roman" w:cs="Times New Roman"/>
          <w:sz w:val="24"/>
          <w:szCs w:val="24"/>
        </w:rPr>
        <w:t>The model has a general form:  Yt = β0 + β1*X1t + β2*X2t + β3*(X1t-C1)+ + β4*X3t  + β5* (X1t – C2)+ +   γ* Z (X1t ) + et  where Yt is the proportion of adequate bowel preparation (or adenoma detection) at t, X1t is the time, a continuous variable indicating time at time t from the start of the observation period;  X2t is an indicator taking value 0 before the comparative-effectiveness intervention and 1 after it;  C1 is the time at which the comparative-effectiveness intervention study takes place.  (X1t-C1)+ = Max((X1t-C1),0), taking the value of 0 if before the comparative-effectiveness intervention, and the number of 2-week intervals after it.  X3t is an indicator taking value 0 before the replication study and 1 after it. C2 is the time at which the replication study takes place.  (X1t-C2)+= Max((X1t-C2),0), taking the value of 0 before the replication study, and the number of 2-week intervals  after it.  Z(X1t ) is a vector of covariates (i.e. patient and procedure characteristics measured in the same aggrega</w:t>
      </w:r>
      <w:r>
        <w:rPr>
          <w:rFonts w:ascii="Times New Roman" w:hAnsi="Times New Roman" w:cs="Times New Roman"/>
          <w:sz w:val="24"/>
          <w:szCs w:val="24"/>
        </w:rPr>
        <w:t xml:space="preserve">te level as outcomes).  The et </w:t>
      </w:r>
      <w:r w:rsidRPr="00C64733">
        <w:rPr>
          <w:rFonts w:ascii="Times New Roman" w:hAnsi="Times New Roman" w:cs="Times New Roman"/>
          <w:sz w:val="24"/>
          <w:szCs w:val="24"/>
        </w:rPr>
        <w:t xml:space="preserve">error term has some serial correlations.   β0 estimates the level of outcome before the comparative-effectiveness intervention (baseline level),  β1 estimates the change in outcome every 2-week interval before the comparative-effectiveness intervention (baseline  trend). (β0 + β2) estimates the level of outcome after the comparative-effectiveness intervention but before the replication study, and (β1 + β3) estimates the change in outcome every 2-week interval after the comparative-effectiveness intervention but before the replication study.  (β0 + β2 + β4) estimates the level of outcome after the replication study, and (β1 + β3 + β5) estimates the change in outcome every 2-week interval after the replication study.  For group 2 which only has the comparative-effectiveness intervention, we do not have terms β4*X3t  + β5* (X1t – C2)+ in the model.   </w:t>
      </w:r>
    </w:p>
    <w:sectPr w:rsidR="00BA2033" w:rsidSect="00D67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5"/>
    <w:rsid w:val="00006FF9"/>
    <w:rsid w:val="003B400D"/>
    <w:rsid w:val="0047688A"/>
    <w:rsid w:val="004E59A3"/>
    <w:rsid w:val="00917EA5"/>
    <w:rsid w:val="00BA2033"/>
    <w:rsid w:val="00D6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7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EA5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E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7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EA5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E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</dc:creator>
  <cp:lastModifiedBy>Rosengarten, Angie</cp:lastModifiedBy>
  <cp:revision>2</cp:revision>
  <dcterms:created xsi:type="dcterms:W3CDTF">2015-06-13T17:23:00Z</dcterms:created>
  <dcterms:modified xsi:type="dcterms:W3CDTF">2015-06-13T17:23:00Z</dcterms:modified>
</cp:coreProperties>
</file>