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AEE" w:rsidRPr="00134895" w:rsidRDefault="00161AEE" w:rsidP="00161AEE">
      <w:bookmarkStart w:id="0" w:name="_GoBack"/>
      <w:bookmarkEnd w:id="0"/>
    </w:p>
    <w:tbl>
      <w:tblPr>
        <w:tblStyle w:val="TableGrid"/>
        <w:tblW w:w="10908" w:type="dxa"/>
        <w:tblInd w:w="-785" w:type="dxa"/>
        <w:tblLayout w:type="fixed"/>
        <w:tblLook w:val="04A0" w:firstRow="1" w:lastRow="0" w:firstColumn="1" w:lastColumn="0" w:noHBand="0" w:noVBand="1"/>
      </w:tblPr>
      <w:tblGrid>
        <w:gridCol w:w="1908"/>
        <w:gridCol w:w="1305"/>
        <w:gridCol w:w="855"/>
        <w:gridCol w:w="1350"/>
        <w:gridCol w:w="900"/>
        <w:gridCol w:w="1260"/>
        <w:gridCol w:w="900"/>
        <w:gridCol w:w="1350"/>
        <w:gridCol w:w="1080"/>
      </w:tblGrid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4410" w:type="dxa"/>
            <w:gridSpan w:val="4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1754FA">
              <w:rPr>
                <w:bCs/>
                <w:iCs/>
                <w:sz w:val="16"/>
                <w:szCs w:val="16"/>
              </w:rPr>
              <w:t>RSV (N=184)</w:t>
            </w:r>
          </w:p>
        </w:tc>
        <w:tc>
          <w:tcPr>
            <w:tcW w:w="4590" w:type="dxa"/>
            <w:gridSpan w:val="4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1754FA">
              <w:rPr>
                <w:bCs/>
                <w:iCs/>
                <w:sz w:val="16"/>
                <w:szCs w:val="16"/>
              </w:rPr>
              <w:t>MPV (N=102)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 xml:space="preserve">Univariate </w:t>
            </w:r>
          </w:p>
        </w:tc>
        <w:tc>
          <w:tcPr>
            <w:tcW w:w="2250" w:type="dxa"/>
            <w:gridSpan w:val="2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Multivariable</w:t>
            </w:r>
          </w:p>
        </w:tc>
        <w:tc>
          <w:tcPr>
            <w:tcW w:w="2160" w:type="dxa"/>
            <w:gridSpan w:val="2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Univariate</w:t>
            </w:r>
          </w:p>
        </w:tc>
        <w:tc>
          <w:tcPr>
            <w:tcW w:w="2430" w:type="dxa"/>
            <w:gridSpan w:val="2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Multivariable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Characteristic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Rate Ratio (RR) (CI)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P value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RR (CI)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P value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RR (CI)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P value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RR (CI)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bCs/>
                <w:sz w:val="16"/>
                <w:szCs w:val="16"/>
              </w:rPr>
            </w:pPr>
            <w:r w:rsidRPr="001754FA">
              <w:rPr>
                <w:bCs/>
                <w:sz w:val="16"/>
                <w:szCs w:val="16"/>
              </w:rPr>
              <w:t>P value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Age (months)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0.98 (0.97-1.00) †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0.02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0.97 (0.96-0.99) †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0.01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0.99 (0.97-1.01)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0.27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1.00 (0.98-1.03)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0.88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Female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0.92 (0.69-1.23)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0.59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0.99 (0.73-1.34)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0.95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1.06 (0.72-1.57)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0.76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1.12 (0.75-1.67)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0.57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Year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2009</w:t>
            </w:r>
          </w:p>
        </w:tc>
        <w:tc>
          <w:tcPr>
            <w:tcW w:w="9000" w:type="dxa"/>
            <w:gridSpan w:val="8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Reference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2010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0.85 (0.46-1.56)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0.60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0.84 (0.36-1.93)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0.68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0.91 (0.37-2.21)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0.83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0.44 (0.15-1.26)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0.13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2011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1.00 (0.55-1.82)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0.99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1.05 (0.43-2.54)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0.92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1.41 (0.61-3.24)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0.42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0.54 (0.18-1.62)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0.27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Shares a bed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2.70 (0.67-10.9)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0.16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2.46 (0.59-10.2)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0.22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2.71 (0.38-19.4)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0.32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3.33 (0.45-24.8)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0.24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Persons per bedroom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  <w:highlight w:val="yellow"/>
              </w:rPr>
            </w:pPr>
            <w:r w:rsidRPr="001754FA">
              <w:rPr>
                <w:sz w:val="16"/>
                <w:szCs w:val="16"/>
              </w:rPr>
              <w:t>0.99 (0.90-1.09)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  <w:highlight w:val="yellow"/>
              </w:rPr>
            </w:pPr>
            <w:r w:rsidRPr="001754FA">
              <w:rPr>
                <w:sz w:val="16"/>
                <w:szCs w:val="16"/>
              </w:rPr>
              <w:t>0.85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0.98 (0.88-1.09)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0.74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0.90 (0.78-1.04)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0.14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0.96 (0.83-1.11)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0.59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Attended day care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1.01 (0.57-1.77)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0.98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1.18 (0.62-2.24)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0.61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0.71 (0.29-1.73)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0.45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0.82 (0.32-2.11)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0.69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Smoker in the house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1.60 (1.07-2.39) †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0.02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1.59 (1.04-2.42) †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0.03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1.48 (0.86-2.57)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0.16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1.42 (0.80-2.52)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0.23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Dirt floor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1.50 (0.83-2.68)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0.18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1.53 (0.80-2.89)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0.20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0.67 (0.37-1.20)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0.17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0.76 (0.39-1.48)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0.41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Electricity in home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0.86 (0.64-1.16)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0.33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1.05 (0.74-1.48)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0.80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1.21 (0.82-1.79)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0.33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1.04 (0.65-1.66)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0.86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Water from pipeline or well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0.78 (0.54-1.13)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0.19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0.78 (0.52-1.16)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0.23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1.72 (0.90-3.31)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0.10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1.80 (0.88-3.65)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0.11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Municipal sewer or septic tank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0.91 (0.63-1.32)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0.63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1.07 (0.72-1.61)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0.73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1.04 (0.64-1.68)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0.87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0.84 (0.49-1.45)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0.53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Occupation of household head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Non-agricultural</w:t>
            </w:r>
          </w:p>
        </w:tc>
        <w:tc>
          <w:tcPr>
            <w:tcW w:w="9000" w:type="dxa"/>
            <w:gridSpan w:val="8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Reference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Agricultural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1.03 (0.71-1.50)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0.86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0.81 (0.53-1.24)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0.34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0.71 (0.44-1.13)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0.15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0.65 (0.38-1.12)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0.12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Unemployed/other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0.70 (0.25-1.98)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0.50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0.71 (0.24-2.07)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0.53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2.18 (1.01-4.72)</w:t>
            </w:r>
            <w:r w:rsidRPr="001754FA">
              <w:t xml:space="preserve"> </w:t>
            </w:r>
            <w:r w:rsidRPr="001754FA">
              <w:rPr>
                <w:sz w:val="16"/>
                <w:szCs w:val="16"/>
              </w:rPr>
              <w:t>†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0.047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2.15 (0.92-5.00)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0.08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Mother did not complete secondary school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1.30 (0.83-2.03)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0.25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1.14 (0.70-1.85)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0.60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1.00 (0.58-1.72)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0.99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1.25 (0.68-2.29)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0.47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Altitude quartile (m)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1976-2314</w:t>
            </w:r>
          </w:p>
        </w:tc>
        <w:tc>
          <w:tcPr>
            <w:tcW w:w="9000" w:type="dxa"/>
            <w:gridSpan w:val="8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Reference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2315-2626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1.85 (1.19-2.87)</w:t>
            </w:r>
            <w:r w:rsidRPr="001754FA">
              <w:t xml:space="preserve"> </w:t>
            </w:r>
            <w:r w:rsidRPr="001754FA">
              <w:rPr>
                <w:sz w:val="16"/>
                <w:szCs w:val="16"/>
              </w:rPr>
              <w:t>†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0.01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1.80 (1.12-2.88)</w:t>
            </w:r>
            <w:r w:rsidRPr="001754FA">
              <w:t xml:space="preserve"> </w:t>
            </w:r>
            <w:r w:rsidRPr="001754FA">
              <w:rPr>
                <w:sz w:val="16"/>
                <w:szCs w:val="16"/>
              </w:rPr>
              <w:t>†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0.02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1.10 (0.66-1.84)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0.71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1.30 (0.76-2.24)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0.34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2628-2865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1.71 (1.10-2.67)</w:t>
            </w:r>
            <w:r w:rsidRPr="001754FA">
              <w:t xml:space="preserve"> </w:t>
            </w:r>
            <w:r w:rsidRPr="001754FA">
              <w:rPr>
                <w:sz w:val="16"/>
                <w:szCs w:val="16"/>
              </w:rPr>
              <w:t>†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0.02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1.95 (1.20-3.18)</w:t>
            </w:r>
            <w:r w:rsidRPr="001754FA">
              <w:t xml:space="preserve"> </w:t>
            </w:r>
            <w:r w:rsidRPr="001754FA">
              <w:rPr>
                <w:sz w:val="16"/>
                <w:szCs w:val="16"/>
              </w:rPr>
              <w:t>†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0.03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0.61 (0.34-1.11)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0.10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0.85 (0.44-1.64)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0.63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2866-3803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1.66 (1.07-2.59)</w:t>
            </w:r>
            <w:r w:rsidRPr="001754FA">
              <w:t xml:space="preserve"> </w:t>
            </w:r>
            <w:r w:rsidRPr="001754FA">
              <w:rPr>
                <w:sz w:val="16"/>
                <w:szCs w:val="16"/>
              </w:rPr>
              <w:t>†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0.03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1.59 (0.94-2.68)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0.08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0.92 (0.54-1.55)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0.75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1.22 (0.64-2.33)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0.54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IHIP trial status  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Non-participant</w:t>
            </w:r>
          </w:p>
        </w:tc>
        <w:tc>
          <w:tcPr>
            <w:tcW w:w="9000" w:type="dxa"/>
            <w:gridSpan w:val="8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Reference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Participant, control 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0.56 (0.29-1.06)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0.07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0.86 (0.38-1.99)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0.73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0.70 (0.32-1.50)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0.36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0.75 (0.27-2.08)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0.58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 xml:space="preserve">          Participant, intervention</w:t>
            </w: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0.84 (0.50-1.41)</w:t>
            </w: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0.51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0.91 (0.42-1.97)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0.81</w:t>
            </w: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0.39 (0.14-1.06)</w:t>
            </w: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0.06</w:t>
            </w: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0.37 (0.10-1.37)</w:t>
            </w: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  <w:r w:rsidRPr="001754FA">
              <w:rPr>
                <w:sz w:val="16"/>
                <w:szCs w:val="16"/>
              </w:rPr>
              <w:t>0.14</w:t>
            </w:r>
          </w:p>
        </w:tc>
      </w:tr>
      <w:tr w:rsidR="00161AEE" w:rsidRPr="001754FA" w:rsidTr="00460284">
        <w:tc>
          <w:tcPr>
            <w:tcW w:w="1908" w:type="dxa"/>
          </w:tcPr>
          <w:p w:rsidR="00161AEE" w:rsidRPr="001754FA" w:rsidRDefault="00161AEE" w:rsidP="001754FA">
            <w:pPr>
              <w:pStyle w:val="CommentText"/>
              <w:spacing w:after="0"/>
              <w:rPr>
                <w:sz w:val="16"/>
                <w:szCs w:val="16"/>
              </w:rPr>
            </w:pPr>
          </w:p>
        </w:tc>
        <w:tc>
          <w:tcPr>
            <w:tcW w:w="130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161AEE" w:rsidRPr="001754FA" w:rsidRDefault="00161AEE" w:rsidP="001754FA">
            <w:pPr>
              <w:pStyle w:val="CommentText"/>
              <w:spacing w:after="0"/>
              <w:jc w:val="center"/>
              <w:rPr>
                <w:sz w:val="16"/>
                <w:szCs w:val="16"/>
              </w:rPr>
            </w:pPr>
          </w:p>
        </w:tc>
      </w:tr>
    </w:tbl>
    <w:p w:rsidR="00161AEE" w:rsidRPr="008A4081" w:rsidRDefault="00161AEE" w:rsidP="00161AEE">
      <w:pPr>
        <w:spacing w:after="0"/>
        <w:rPr>
          <w:rFonts w:cs="Arial"/>
          <w:sz w:val="20"/>
          <w:szCs w:val="20"/>
        </w:rPr>
      </w:pPr>
    </w:p>
    <w:p w:rsidR="00161AEE" w:rsidRDefault="00161AEE" w:rsidP="00161AEE">
      <w:pPr>
        <w:rPr>
          <w:rFonts w:cs="Arial"/>
          <w:i/>
          <w:sz w:val="24"/>
          <w:szCs w:val="24"/>
        </w:rPr>
      </w:pPr>
    </w:p>
    <w:p w:rsidR="00EB4F48" w:rsidRDefault="00EB4F48"/>
    <w:sectPr w:rsidR="00EB4F48" w:rsidSect="00A54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12F"/>
    <w:rsid w:val="00161AEE"/>
    <w:rsid w:val="00187BD2"/>
    <w:rsid w:val="00460284"/>
    <w:rsid w:val="0056212F"/>
    <w:rsid w:val="00574289"/>
    <w:rsid w:val="005E0B76"/>
    <w:rsid w:val="00667962"/>
    <w:rsid w:val="008042D3"/>
    <w:rsid w:val="00A14CB5"/>
    <w:rsid w:val="00AC60E4"/>
    <w:rsid w:val="00EB4F48"/>
    <w:rsid w:val="00F3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A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nhideWhenUsed/>
    <w:rsid w:val="00161A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1AEE"/>
    <w:rPr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161AEE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styleId="TableGrid">
    <w:name w:val="Table Grid"/>
    <w:basedOn w:val="TableNormal"/>
    <w:uiPriority w:val="59"/>
    <w:rsid w:val="00161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A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nhideWhenUsed/>
    <w:rsid w:val="00161A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1AEE"/>
    <w:rPr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161AEE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styleId="TableGrid">
    <w:name w:val="Table Grid"/>
    <w:basedOn w:val="TableNormal"/>
    <w:uiPriority w:val="59"/>
    <w:rsid w:val="00161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Wu, Andrew Geli</dc:creator>
  <cp:lastModifiedBy>Potts, Nathaniel</cp:lastModifiedBy>
  <cp:revision>2</cp:revision>
  <dcterms:created xsi:type="dcterms:W3CDTF">2015-08-20T01:56:00Z</dcterms:created>
  <dcterms:modified xsi:type="dcterms:W3CDTF">2015-08-20T01:56:00Z</dcterms:modified>
</cp:coreProperties>
</file>