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935" w:rsidRPr="003257AD" w:rsidRDefault="00217A6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S1</w:t>
      </w:r>
      <w:r w:rsidR="00D96705" w:rsidRPr="00925191">
        <w:rPr>
          <w:rFonts w:ascii="Arial" w:hAnsi="Arial" w:cs="Arial"/>
          <w:b/>
          <w:sz w:val="20"/>
          <w:szCs w:val="20"/>
        </w:rPr>
        <w:t xml:space="preserve"> Table 1</w:t>
      </w:r>
      <w:r w:rsidR="00D96705" w:rsidRPr="003257AD">
        <w:rPr>
          <w:rFonts w:ascii="Arial" w:hAnsi="Arial" w:cs="Arial"/>
          <w:sz w:val="20"/>
          <w:szCs w:val="20"/>
        </w:rPr>
        <w:t>.</w:t>
      </w:r>
      <w:r w:rsidR="00B10F3A" w:rsidRPr="003257AD">
        <w:rPr>
          <w:rFonts w:ascii="Arial" w:hAnsi="Arial" w:cs="Arial"/>
          <w:sz w:val="20"/>
          <w:szCs w:val="20"/>
        </w:rPr>
        <w:t xml:space="preserve"> </w:t>
      </w:r>
    </w:p>
    <w:tbl>
      <w:tblPr>
        <w:tblW w:w="142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8"/>
        <w:gridCol w:w="2228"/>
        <w:gridCol w:w="1872"/>
        <w:gridCol w:w="1337"/>
        <w:gridCol w:w="1961"/>
        <w:gridCol w:w="1247"/>
        <w:gridCol w:w="1922"/>
      </w:tblGrid>
      <w:tr w:rsidR="00F31EAF" w:rsidRPr="00681935" w:rsidTr="00776249">
        <w:trPr>
          <w:trHeight w:val="492"/>
        </w:trPr>
        <w:tc>
          <w:tcPr>
            <w:tcW w:w="3668" w:type="dxa"/>
            <w:vMerge w:val="restart"/>
            <w:shd w:val="clear" w:color="auto" w:fill="auto"/>
            <w:hideMark/>
          </w:tcPr>
          <w:p w:rsidR="00681935" w:rsidRPr="00681935" w:rsidRDefault="002E1FA0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3257AD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Diseases</w:t>
            </w:r>
          </w:p>
        </w:tc>
        <w:tc>
          <w:tcPr>
            <w:tcW w:w="2228" w:type="dxa"/>
            <w:vMerge w:val="restart"/>
            <w:shd w:val="clear" w:color="auto" w:fill="auto"/>
            <w:hideMark/>
          </w:tcPr>
          <w:p w:rsidR="003257AD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Range of general population prevalence estimates</w:t>
            </w:r>
            <w:r w:rsidR="002E1FA0" w:rsidRPr="003257AD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681935" w:rsidRPr="00681935" w:rsidRDefault="00681935" w:rsidP="00325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vMerge w:val="restart"/>
            <w:shd w:val="clear" w:color="auto" w:fill="auto"/>
            <w:hideMark/>
          </w:tcPr>
          <w:p w:rsidR="00681935" w:rsidRPr="00681935" w:rsidRDefault="00681935" w:rsidP="007A2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Maximum </w:t>
            </w:r>
            <w:r w:rsidR="003257AD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estimated pathogenic variant</w:t>
            </w:r>
            <w:r w:rsidR="007A2E4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s per person</w:t>
            </w:r>
          </w:p>
        </w:tc>
        <w:tc>
          <w:tcPr>
            <w:tcW w:w="3298" w:type="dxa"/>
            <w:gridSpan w:val="2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Exome Sequencing Project (n=6</w:t>
            </w:r>
            <w:r w:rsidR="003257AD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,</w:t>
            </w:r>
            <w:r w:rsidRPr="00681935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501)</w:t>
            </w:r>
          </w:p>
        </w:tc>
        <w:tc>
          <w:tcPr>
            <w:tcW w:w="3169" w:type="dxa"/>
            <w:gridSpan w:val="2"/>
            <w:shd w:val="clear" w:color="auto" w:fill="auto"/>
            <w:hideMark/>
          </w:tcPr>
          <w:p w:rsidR="00313311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1000 Genomes </w:t>
            </w:r>
          </w:p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(n=1</w:t>
            </w:r>
            <w:r w:rsidR="003257AD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,</w:t>
            </w:r>
            <w:r w:rsidRPr="00681935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092)</w:t>
            </w:r>
          </w:p>
        </w:tc>
      </w:tr>
      <w:tr w:rsidR="00B72482" w:rsidRPr="003257AD" w:rsidTr="00776249">
        <w:trPr>
          <w:trHeight w:val="795"/>
        </w:trPr>
        <w:tc>
          <w:tcPr>
            <w:tcW w:w="3668" w:type="dxa"/>
            <w:vMerge/>
            <w:vAlign w:val="center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Merge/>
            <w:vAlign w:val="center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vMerge/>
            <w:vAlign w:val="center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:rsidR="00681935" w:rsidRPr="00681935" w:rsidRDefault="003257AD" w:rsidP="00AA570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Predicted number of </w:t>
            </w:r>
            <w:r w:rsidR="00AA570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pathogenic variants </w:t>
            </w:r>
            <w:r w:rsid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(</w:t>
            </w:r>
            <w:r w:rsidR="007A2E4A" w:rsidRP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event rate)</w:t>
            </w:r>
          </w:p>
        </w:tc>
        <w:tc>
          <w:tcPr>
            <w:tcW w:w="1961" w:type="dxa"/>
            <w:shd w:val="clear" w:color="auto" w:fill="auto"/>
            <w:hideMark/>
          </w:tcPr>
          <w:p w:rsidR="00681935" w:rsidRPr="00681935" w:rsidRDefault="00AA570D" w:rsidP="00AA570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Number of variants</w:t>
            </w:r>
            <w:r w:rsidR="007A2E4A" w:rsidRP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exceeding </w:t>
            </w:r>
            <w:r w:rsidR="00776249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the 95th</w:t>
            </w:r>
            <w:r w:rsidR="002E1FA0" w:rsidRP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776249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cumulative probability</w:t>
            </w:r>
            <w:r w:rsidR="00B72482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776249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percentile</w:t>
            </w:r>
          </w:p>
        </w:tc>
        <w:tc>
          <w:tcPr>
            <w:tcW w:w="1247" w:type="dxa"/>
            <w:shd w:val="clear" w:color="auto" w:fill="auto"/>
            <w:hideMark/>
          </w:tcPr>
          <w:p w:rsidR="00681935" w:rsidRPr="00681935" w:rsidRDefault="003257AD" w:rsidP="00AA570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Predicted number of </w:t>
            </w:r>
            <w:r w:rsidR="00AA570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pathogenic variants </w:t>
            </w:r>
            <w:r w:rsid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(</w:t>
            </w:r>
            <w:r w:rsidR="00F31EAF" w:rsidRP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event rate)</w:t>
            </w:r>
            <w:r w:rsidR="002E1FA0" w:rsidRP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22" w:type="dxa"/>
            <w:shd w:val="clear" w:color="auto" w:fill="auto"/>
            <w:hideMark/>
          </w:tcPr>
          <w:p w:rsidR="00681935" w:rsidRPr="00681935" w:rsidRDefault="003257AD" w:rsidP="00AA570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Number of </w:t>
            </w:r>
            <w:r w:rsidR="00AA570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variants exceeding </w:t>
            </w:r>
            <w:r w:rsidR="00776249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the 95th</w:t>
            </w:r>
            <w:r w:rsidR="00F31EAF" w:rsidRPr="00F31EA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776249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cumulative probability percentile</w:t>
            </w:r>
          </w:p>
        </w:tc>
      </w:tr>
      <w:tr w:rsidR="00776249" w:rsidRPr="00681935" w:rsidTr="00776249">
        <w:trPr>
          <w:trHeight w:val="451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</w:rPr>
              <w:t>BRCA1</w:t>
            </w: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and </w:t>
            </w:r>
            <w:r w:rsidRPr="00681935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</w:rPr>
              <w:t>BRCA2</w:t>
            </w: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Hereditary Breast and Ovarian Cancer 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2E1F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1:400-1:800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0.00125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16.25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Li-Fraumeni Syndrome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1:5,000-1:20,000 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0.00010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3*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Peutz-Jeghers syndrome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1:25,000-1:300,000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0.00002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Lynch Syndrome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1:440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0.00114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14.78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2.48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76249" w:rsidRPr="00681935" w:rsidTr="00776249">
        <w:trPr>
          <w:trHeight w:val="451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Familial adenomatous polyposis; APC-Associated Polyposis Conditions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1:7,000-1:44,000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0.00007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F91436">
        <w:trPr>
          <w:trHeight w:val="278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MUTYH-associated polyposis</w:t>
            </w:r>
          </w:p>
        </w:tc>
        <w:tc>
          <w:tcPr>
            <w:tcW w:w="2228" w:type="dxa"/>
            <w:shd w:val="clear" w:color="auto" w:fill="auto"/>
            <w:hideMark/>
          </w:tcPr>
          <w:p w:rsidR="00681935" w:rsidRPr="00681935" w:rsidRDefault="00F91436" w:rsidP="00F914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1:20,000-1:40,000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AA570D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0.01414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AA570D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91.94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AA570D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AA570D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15.44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AA570D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Von Hippel-Lindau Disease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1:36,000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Multiple Endocrine Neoplasia Type 1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1:30,000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0.00002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Multiple Endocrine Neoplasia Type 2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1:35,000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3257A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</w:rPr>
              <w:t>PTEN</w:t>
            </w: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Hamartoma Tumor Syndrome 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1:200,000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Retinoblastoma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1:15,000-1:20,000 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0.00003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2*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451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Hereditary paraganglioma- pheochromocytoma syndrome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1:1,000,000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Tuberous sclerosis complex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1:5,800-1:6,000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0.00009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3*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</w:rPr>
              <w:t>WT1</w:t>
            </w: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-related Wilms tumor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1:8,000-1:10,000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Neurofibromatosis type 2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1:60,000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3257AD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Ehlers-</w:t>
            </w:r>
            <w:r w:rsidR="00681935"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Danlos syndrome, vascular type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1:50,000-1:200,000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Marfan syndrome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1:5,000-1:10,000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0.00010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3*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Hypertrophic cardiomyopathy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1:500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0.00100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13.00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76249" w:rsidRPr="00681935" w:rsidTr="00776249">
        <w:trPr>
          <w:trHeight w:val="451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Catecholaminergic polymorphic ventricular tachycardia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1:10,000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0.00005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2*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1*</w:t>
            </w:r>
          </w:p>
        </w:tc>
      </w:tr>
      <w:tr w:rsidR="00776249" w:rsidRPr="00681935" w:rsidTr="00776249">
        <w:trPr>
          <w:trHeight w:val="451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Arrhythmogenic right-ventricular cardiomyopathy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1:1000-1:1250 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0.00050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6.50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3*</w:t>
            </w:r>
          </w:p>
        </w:tc>
      </w:tr>
      <w:tr w:rsidR="00776249" w:rsidRPr="00681935" w:rsidTr="00776249">
        <w:trPr>
          <w:trHeight w:val="451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Long QT syndrome; Romano-Ward Syndrome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1:3000-1:7000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0.00017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2*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Familial hypercholesterolemia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2E1FA0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57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1:200-1:500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0.00250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32.51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5.46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776249" w:rsidRPr="00681935" w:rsidTr="00776249">
        <w:trPr>
          <w:trHeight w:val="252"/>
        </w:trPr>
        <w:tc>
          <w:tcPr>
            <w:tcW w:w="3668" w:type="dxa"/>
            <w:shd w:val="clear" w:color="auto" w:fill="auto"/>
            <w:hideMark/>
          </w:tcPr>
          <w:p w:rsidR="00681935" w:rsidRPr="00681935" w:rsidRDefault="00681935" w:rsidP="0068193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Malignant hyperthermia susceptibility</w:t>
            </w:r>
          </w:p>
        </w:tc>
        <w:tc>
          <w:tcPr>
            <w:tcW w:w="2228" w:type="dxa"/>
            <w:shd w:val="clear" w:color="auto" w:fill="auto"/>
            <w:noWrap/>
            <w:hideMark/>
          </w:tcPr>
          <w:p w:rsidR="00681935" w:rsidRPr="00681935" w:rsidRDefault="002E1FA0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57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1:3000-1:70000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0.00017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961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7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681935" w:rsidRPr="00681935" w:rsidRDefault="00681935" w:rsidP="006819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8193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2*</w:t>
            </w:r>
          </w:p>
        </w:tc>
      </w:tr>
    </w:tbl>
    <w:p w:rsidR="00681935" w:rsidRPr="00217A67" w:rsidRDefault="00681935">
      <w:pPr>
        <w:rPr>
          <w:rFonts w:ascii="Arial" w:eastAsia="Times New Roman" w:hAnsi="Arial" w:cs="Arial"/>
          <w:color w:val="000000"/>
          <w:sz w:val="20"/>
          <w:szCs w:val="20"/>
        </w:rPr>
      </w:pPr>
    </w:p>
    <w:sectPr w:rsidR="00681935" w:rsidRPr="00217A67" w:rsidSect="0068193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935"/>
    <w:rsid w:val="001F43F3"/>
    <w:rsid w:val="00217A67"/>
    <w:rsid w:val="002E1FA0"/>
    <w:rsid w:val="00313311"/>
    <w:rsid w:val="003257AD"/>
    <w:rsid w:val="004C1074"/>
    <w:rsid w:val="00681935"/>
    <w:rsid w:val="00776249"/>
    <w:rsid w:val="007A2E4A"/>
    <w:rsid w:val="00925191"/>
    <w:rsid w:val="00AA570D"/>
    <w:rsid w:val="00B10F3A"/>
    <w:rsid w:val="00B72482"/>
    <w:rsid w:val="00C258C6"/>
    <w:rsid w:val="00D23139"/>
    <w:rsid w:val="00D96705"/>
    <w:rsid w:val="00E2594E"/>
    <w:rsid w:val="00F31EAF"/>
    <w:rsid w:val="00F9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2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olfsone</dc:creator>
  <cp:lastModifiedBy>Potts, Nathaniel</cp:lastModifiedBy>
  <cp:revision>2</cp:revision>
  <dcterms:created xsi:type="dcterms:W3CDTF">2015-09-14T21:45:00Z</dcterms:created>
  <dcterms:modified xsi:type="dcterms:W3CDTF">2015-09-14T21:45:00Z</dcterms:modified>
</cp:coreProperties>
</file>