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FIGURE</w:t>
      </w:r>
      <w:r w:rsidR="003D7D0B" w:rsidRPr="003B7F57">
        <w:rPr>
          <w:rFonts w:ascii="Arial" w:hAnsi="Arial" w:cs="Arial"/>
          <w:b/>
          <w:sz w:val="22"/>
          <w:szCs w:val="22"/>
          <w:lang w:val="en-US"/>
        </w:rPr>
        <w:t xml:space="preserve"> AND TABLE</w:t>
      </w:r>
      <w:r w:rsidRPr="003B7F57">
        <w:rPr>
          <w:rFonts w:ascii="Arial" w:hAnsi="Arial" w:cs="Arial"/>
          <w:b/>
          <w:sz w:val="22"/>
          <w:szCs w:val="22"/>
          <w:lang w:val="en-US"/>
        </w:rPr>
        <w:t xml:space="preserve"> LEGENDS</w:t>
      </w:r>
    </w:p>
    <w:p w:rsidR="001E65BC" w:rsidRPr="003B7F57" w:rsidRDefault="00AC07C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Figure 1:</w:t>
      </w:r>
      <w:r w:rsidR="00B10857" w:rsidRPr="003B7F57">
        <w:rPr>
          <w:rFonts w:ascii="Arial" w:hAnsi="Arial" w:cs="Arial"/>
          <w:b/>
          <w:sz w:val="22"/>
          <w:szCs w:val="22"/>
          <w:lang w:val="en-US"/>
        </w:rPr>
        <w:t xml:space="preserve"> Schematic </w:t>
      </w:r>
      <w:r w:rsidR="007348CE" w:rsidRPr="003B7F57">
        <w:rPr>
          <w:rFonts w:ascii="Arial" w:hAnsi="Arial" w:cs="Arial"/>
          <w:b/>
          <w:sz w:val="22"/>
          <w:szCs w:val="22"/>
          <w:lang w:val="en-US"/>
        </w:rPr>
        <w:t xml:space="preserve">representation </w:t>
      </w:r>
      <w:r w:rsidR="00B10857" w:rsidRPr="003B7F57">
        <w:rPr>
          <w:rFonts w:ascii="Arial" w:hAnsi="Arial" w:cs="Arial"/>
          <w:b/>
          <w:sz w:val="22"/>
          <w:szCs w:val="22"/>
          <w:lang w:val="en-US"/>
        </w:rPr>
        <w:t>of the cohorts included in Weigelt et al.,</w:t>
      </w:r>
      <w:hyperlink w:anchor="_ENREF_5" w:tooltip="Weigelt, 2015 #6" w:history="1">
        <w:r w:rsidR="008533CB" w:rsidRPr="003B7F57">
          <w:rPr>
            <w:rStyle w:val="Hyperlink"/>
            <w:rFonts w:ascii="Arial" w:hAnsi="Arial" w:cs="Arial"/>
            <w:b/>
            <w:color w:val="auto"/>
            <w:sz w:val="22"/>
            <w:szCs w:val="22"/>
            <w:lang w:val="en-US"/>
          </w:rPr>
          <w:fldChar w:fldCharType="begin">
            <w:fldData xml:space="preserve">PEVuZE5vdGU+PENpdGU+PEF1dGhvcj5XZWlnZWx0PC9BdXRob3I+PFllYXI+MjAxNTwvWWVhcj48
UmVjTnVtPjY8L1JlY051bT48RGlzcGxheVRleHQ+PHN0eWxlIGZhY2U9InN1cGVyc2NyaXB0Ij41
PC9zdHlsZT48L0Rpc3BsYXlUZXh0PjxyZWNvcmQ+PHJlYy1udW1iZXI+NjwvcmVjLW51bWJlcj48
Zm9yZWlnbi1rZXlzPjxrZXkgYXBwPSJFTiIgZGItaWQ9InZkenAwMnZlMjJ0cnIwZXBmdHA1ZWEy
Z3Y1MDk1OTB6c3IyeCIgdGltZXN0YW1wPSIxNDkyMDI2Nzg3Ij42PC9rZXk+PC9mb3JlaWduLWtl
eXM+PHJlZi10eXBlIG5hbWU9IkpvdXJuYWwgQXJ0aWNsZSI+MTc8L3JlZi10eXBlPjxjb250cmli
dXRvcnM+PGF1dGhvcnM+PGF1dGhvcj5XZWlnZWx0LCBCLjwvYXV0aG9yPjxhdXRob3I+TmcsIEMu
IEsuPC9hdXRob3I+PGF1dGhvcj5TaGVuLCBSLjwvYXV0aG9yPjxhdXRob3I+UG9wb3ZhLCBULjwv
YXV0aG9yPjxhdXRob3I+U2NoaXphcywgTS48L2F1dGhvcj48YXV0aG9yPk5hdHJhamFuLCBSLjwv
YXV0aG9yPjxhdXRob3I+TWFyaWFuaSwgTy48L2F1dGhvcj48YXV0aG9yPlN0ZXJuLCBNLiBILjwv
YXV0aG9yPjxhdXRob3I+Tm9ydG9uLCBMLjwvYXV0aG9yPjxhdXRob3I+VmluY2VudC1TYWxvbW9u
LCBBLjwvYXV0aG9yPjxhdXRob3I+UmVpcy1GaWxobywgSi4gUy48L2F1dGhvcj48L2F1dGhvcnM+
PC9jb250cmlidXRvcnM+PGF1dGgtYWRkcmVzcz5EZXBhcnRtZW50IG9mIFBhdGhvbG9neSwgTWVt
b3JpYWwgU2xvYW4gS2V0dGVyaW5nIENhbmNlciBDZW50ZXIsIE5ldyBZb3JrLCBOWSwgVVNBLiYj
eEQ7RGVwYXJ0bWVudCBvZiBFcGlkZW1pb2xvZ3kgYW5kIEJpb3N0YXRpc3RpY3MsIE1lbW9yaWFs
IFNsb2FuIEtldHRlcmluZyBDYW5jZXIgQ2VudGVyLCBOZXcgWW9yaywgTlksIFVTQS4mI3hEO0lO
U0VSTSBVODMwLCBJbnN0aXR1dCBDdXJpZSwgUGFyaXMsIEZyYW5jZS4mI3hEO0RlcGFydG1lbnQg
b2YgU3VyZ2VyeSwgTWVtb3JpYWwgU2xvYW4gS2V0dGVyaW5nIENhbmNlciBDZW50ZXIsIE5ldyBZ
b3JrLCBOWSwgVVNBLiYjeEQ7QnJlYWt0aHJvdWdoIEJyZWFzdCBDYW5jZXIgUmVzZWFyY2ggQ2Vu
dHJlLCBUaGUgSW5zdGl0dXRlIG9mIENhbmNlciBSZXNlYXJjaCwgTG9uZG9uLCBVSy4mI3hEOzFd
IElOU0VSTSBVODMwLCBJbnN0aXR1dCBDdXJpZSwgUGFyaXMsIEZyYW5jZSBbMl0gSW5zdGl0dXQg
Q3VyaWUsIERlcGFydG1lbnQgb2YgVHVtb3IgQmlvbG9neSwgUGFyaXMsIEZyYW5jZS4mI3hEO0Rl
cGFydG1lbnQgb2YgTWVkaWNpbmUsIE1lbW9yaWFsIFNsb2FuIEtldHRlcmluZyBDYW5jZXIgQ2Vu
dGVyLCBOZXcgWW9yaywgTlksIFVTQS4mI3hEOzFdIERlcGFydG1lbnQgb2YgUGF0aG9sb2d5LCBN
ZW1vcmlhbCBTbG9hbiBLZXR0ZXJpbmcgQ2FuY2VyIENlbnRlciwgTmV3IFlvcmssIE5ZLCBVU0Eg
WzJdIEh1bWFuIE9uY29sb2d5IGFuZCBQYXRob2dlbmVzaXMgUHJvZ3JhbSwgTWVtb3JpYWwgU2xv
YW4gS2V0dGVyaW5nIENhbmNlciBDZW50ZXIsIE5ldyBZb3JrLCBOWSwgVVNBLjwvYXV0aC1hZGRy
ZXNzPjx0aXRsZXM+PHRpdGxlPk1ldGFwbGFzdGljIGJyZWFzdCBjYXJjaW5vbWFzIGRpc3BsYXkg
Z2Vub21pYyBhbmQgdHJhbnNjcmlwdG9taWMgaGV0ZXJvZ2VuZWl0eSBbY29ycmVjdGVkXTwvdGl0
bGU+PHNlY29uZGFyeS10aXRsZT5Nb2QgUGF0aG9sPC9zZWNvbmRhcnktdGl0bGU+PGFsdC10aXRs
ZT5Nb2Rlcm4gcGF0aG9sb2d5IDogYW4gb2ZmaWNpYWwgam91cm5hbCBvZiB0aGUgVW5pdGVkIFN0
YXRlcyBhbmQgQ2FuYWRpYW4gQWNhZGVteSBvZiBQYXRob2xvZ3ksIEluYzwvYWx0LXRpdGxlPjwv
dGl0bGVzPjxwZXJpb2RpY2FsPjxmdWxsLXRpdGxlPk1vZCBQYXRob2w8L2Z1bGwtdGl0bGU+PGFi
YnItMT5Nb2Rlcm4gcGF0aG9sb2d5IDogYW4gb2ZmaWNpYWwgam91cm5hbCBvZiB0aGUgVW5pdGVk
IFN0YXRlcyBhbmQgQ2FuYWRpYW4gQWNhZGVteSBvZiBQYXRob2xvZ3ksIEluYzwvYWJici0xPjwv
cGVyaW9kaWNhbD48YWx0LXBlcmlvZGljYWw+PGZ1bGwtdGl0bGU+TW9kIFBhdGhvbDwvZnVsbC10
aXRsZT48YWJici0xPk1vZGVybiBwYXRob2xvZ3kgOiBhbiBvZmZpY2lhbCBqb3VybmFsIG9mIHRo
ZSBVbml0ZWQgU3RhdGVzIGFuZCBDYW5hZGlhbiBBY2FkZW15IG9mIFBhdGhvbG9neSwgSW5jPC9h
YmJyLTE+PC9hbHQtcGVyaW9kaWNhbD48cGFnZXM+MzQwLTUxPC9wYWdlcz48dm9sdW1lPjI4PC92
b2x1bWU+PG51bWJlcj4zPC9udW1iZXI+PGtleXdvcmRzPjxrZXl3b3JkPkJpb21hcmtlcnMsIFR1
bW9yL2FuYWx5c2lzPC9rZXl3b3JkPjxrZXl3b3JkPkNhcmNpbm9tYS8qZ2VuZXRpY3MvKnBhdGhv
bG9neTwva2V5d29yZD48a2V5d29yZD5GZW1hbGU8L2tleXdvcmQ+PGtleXdvcmQ+R2VuZSBFeHBy
ZXNzaW9uIFByb2ZpbGluZy9tZXRob2RzPC9rZXl3b3JkPjxrZXl3b3JkPkh1bWFuczwva2V5d29y
ZD48a2V5d29yZD5JbW11bm9oaXN0b2NoZW1pc3RyeTwva2V5d29yZD48a2V5d29yZD5NZXRhcGxh
c2lhL2dlbmV0aWNzL3BhdGhvbG9neTwva2V5d29yZD48a2V5d29yZD5NaWRkbGUgQWdlZDwva2V5
d29yZD48a2V5d29yZD5PbGlnb251Y2xlb3RpZGUgQXJyYXkgU2VxdWVuY2UgQW5hbHlzaXM8L2tl
eXdvcmQ+PGtleXdvcmQ+VHJpcGxlIE5lZ2F0aXZlIEJyZWFzdCBOZW9wbGFzbXMvKmdlbmV0aWNz
LypwYXRob2xvZ3k8L2tleXdvcmQ+PC9rZXl3b3Jkcz48ZGF0ZXM+PHllYXI+MjAxNTwveWVhcj48
cHViLWRhdGVzPjxkYXRlPk1hcjwvZGF0ZT48L3B1Yi1kYXRlcz48L2RhdGVzPjxpc2JuPjE1MzAt
MDI4NSAoRWxlY3Ryb25pYykmI3hEOzA4OTMtMzk1MiAoTGlua2luZyk8L2lzYm4+PGFjY2Vzc2lv
bi1udW0+MjU0MTI4NDg8L2FjY2Vzc2lvbi1udW0+PHVybHM+PHJlbGF0ZWQtdXJscz48dXJsPmh0
dHBzOi8vd3d3Lm5jYmkubmxtLm5paC5nb3YvcHVibWVkLzI1NDEyODQ4PC91cmw+PC9yZWxhdGVk
LXVybHM+PC91cmxzPjxjdXN0b20yPlBNQzQ1MjMyMzk8L2N1c3RvbTI+PGVsZWN0cm9uaWMtcmVz
b3VyY2UtbnVtPjEwLjEwMzgvbW9kcGF0aG9sLjIwMTQuMTQyPC9lbGVjdHJvbmljLXJlc291cmNl
LW51bT48L3JlY29yZD48L0NpdGU+PC9FbmROb3RlPgB=
</w:fldData>
          </w:fldChar>
        </w:r>
        <w:r w:rsidR="00B10857" w:rsidRPr="003B7F57">
          <w:rPr>
            <w:rStyle w:val="Hyperlink"/>
            <w:rFonts w:ascii="Arial" w:hAnsi="Arial" w:cs="Arial"/>
            <w:b/>
            <w:color w:val="auto"/>
            <w:sz w:val="22"/>
            <w:szCs w:val="22"/>
            <w:lang w:val="en-US"/>
          </w:rPr>
          <w:instrText xml:space="preserve"> ADDIN EN.CITE </w:instrText>
        </w:r>
        <w:r w:rsidR="008533CB" w:rsidRPr="003B7F57">
          <w:rPr>
            <w:rStyle w:val="Hyperlink"/>
            <w:rFonts w:ascii="Arial" w:hAnsi="Arial" w:cs="Arial"/>
            <w:b/>
            <w:color w:val="auto"/>
            <w:sz w:val="22"/>
            <w:szCs w:val="22"/>
            <w:lang w:val="en-US"/>
          </w:rPr>
          <w:fldChar w:fldCharType="begin">
            <w:fldData xml:space="preserve">PEVuZE5vdGU+PENpdGU+PEF1dGhvcj5XZWlnZWx0PC9BdXRob3I+PFllYXI+MjAxNTwvWWVhcj48
UmVjTnVtPjY8L1JlY051bT48RGlzcGxheVRleHQ+PHN0eWxlIGZhY2U9InN1cGVyc2NyaXB0Ij41
PC9zdHlsZT48L0Rpc3BsYXlUZXh0PjxyZWNvcmQ+PHJlYy1udW1iZXI+NjwvcmVjLW51bWJlcj48
Zm9yZWlnbi1rZXlzPjxrZXkgYXBwPSJFTiIgZGItaWQ9InZkenAwMnZlMjJ0cnIwZXBmdHA1ZWEy
Z3Y1MDk1OTB6c3IyeCIgdGltZXN0YW1wPSIxNDkyMDI2Nzg3Ij42PC9rZXk+PC9mb3JlaWduLWtl
eXM+PHJlZi10eXBlIG5hbWU9IkpvdXJuYWwgQXJ0aWNsZSI+MTc8L3JlZi10eXBlPjxjb250cmli
dXRvcnM+PGF1dGhvcnM+PGF1dGhvcj5XZWlnZWx0LCBCLjwvYXV0aG9yPjxhdXRob3I+TmcsIEMu
IEsuPC9hdXRob3I+PGF1dGhvcj5TaGVuLCBSLjwvYXV0aG9yPjxhdXRob3I+UG9wb3ZhLCBULjwv
YXV0aG9yPjxhdXRob3I+U2NoaXphcywgTS48L2F1dGhvcj48YXV0aG9yPk5hdHJhamFuLCBSLjwv
YXV0aG9yPjxhdXRob3I+TWFyaWFuaSwgTy48L2F1dGhvcj48YXV0aG9yPlN0ZXJuLCBNLiBILjwv
YXV0aG9yPjxhdXRob3I+Tm9ydG9uLCBMLjwvYXV0aG9yPjxhdXRob3I+VmluY2VudC1TYWxvbW9u
LCBBLjwvYXV0aG9yPjxhdXRob3I+UmVpcy1GaWxobywgSi4gUy48L2F1dGhvcj48L2F1dGhvcnM+
PC9jb250cmlidXRvcnM+PGF1dGgtYWRkcmVzcz5EZXBhcnRtZW50IG9mIFBhdGhvbG9neSwgTWVt
b3JpYWwgU2xvYW4gS2V0dGVyaW5nIENhbmNlciBDZW50ZXIsIE5ldyBZb3JrLCBOWSwgVVNBLiYj
eEQ7RGVwYXJ0bWVudCBvZiBFcGlkZW1pb2xvZ3kgYW5kIEJpb3N0YXRpc3RpY3MsIE1lbW9yaWFs
IFNsb2FuIEtldHRlcmluZyBDYW5jZXIgQ2VudGVyLCBOZXcgWW9yaywgTlksIFVTQS4mI3hEO0lO
U0VSTSBVODMwLCBJbnN0aXR1dCBDdXJpZSwgUGFyaXMsIEZyYW5jZS4mI3hEO0RlcGFydG1lbnQg
b2YgU3VyZ2VyeSwgTWVtb3JpYWwgU2xvYW4gS2V0dGVyaW5nIENhbmNlciBDZW50ZXIsIE5ldyBZ
b3JrLCBOWSwgVVNBLiYjeEQ7QnJlYWt0aHJvdWdoIEJyZWFzdCBDYW5jZXIgUmVzZWFyY2ggQ2Vu
dHJlLCBUaGUgSW5zdGl0dXRlIG9mIENhbmNlciBSZXNlYXJjaCwgTG9uZG9uLCBVSy4mI3hEOzFd
IElOU0VSTSBVODMwLCBJbnN0aXR1dCBDdXJpZSwgUGFyaXMsIEZyYW5jZSBbMl0gSW5zdGl0dXQg
Q3VyaWUsIERlcGFydG1lbnQgb2YgVHVtb3IgQmlvbG9neSwgUGFyaXMsIEZyYW5jZS4mI3hEO0Rl
cGFydG1lbnQgb2YgTWVkaWNpbmUsIE1lbW9yaWFsIFNsb2FuIEtldHRlcmluZyBDYW5jZXIgQ2Vu
dGVyLCBOZXcgWW9yaywgTlksIFVTQS4mI3hEOzFdIERlcGFydG1lbnQgb2YgUGF0aG9sb2d5LCBN
ZW1vcmlhbCBTbG9hbiBLZXR0ZXJpbmcgQ2FuY2VyIENlbnRlciwgTmV3IFlvcmssIE5ZLCBVU0Eg
WzJdIEh1bWFuIE9uY29sb2d5IGFuZCBQYXRob2dlbmVzaXMgUHJvZ3JhbSwgTWVtb3JpYWwgU2xv
YW4gS2V0dGVyaW5nIENhbmNlciBDZW50ZXIsIE5ldyBZb3JrLCBOWSwgVVNBLjwvYXV0aC1hZGRy
ZXNzPjx0aXRsZXM+PHRpdGxlPk1ldGFwbGFzdGljIGJyZWFzdCBjYXJjaW5vbWFzIGRpc3BsYXkg
Z2Vub21pYyBhbmQgdHJhbnNjcmlwdG9taWMgaGV0ZXJvZ2VuZWl0eSBbY29ycmVjdGVkXTwvdGl0
bGU+PHNlY29uZGFyeS10aXRsZT5Nb2QgUGF0aG9sPC9zZWNvbmRhcnktdGl0bGU+PGFsdC10aXRs
ZT5Nb2Rlcm4gcGF0aG9sb2d5IDogYW4gb2ZmaWNpYWwgam91cm5hbCBvZiB0aGUgVW5pdGVkIFN0
YXRlcyBhbmQgQ2FuYWRpYW4gQWNhZGVteSBvZiBQYXRob2xvZ3ksIEluYzwvYWx0LXRpdGxlPjwv
dGl0bGVzPjxwZXJpb2RpY2FsPjxmdWxsLXRpdGxlPk1vZCBQYXRob2w8L2Z1bGwtdGl0bGU+PGFi
YnItMT5Nb2Rlcm4gcGF0aG9sb2d5IDogYW4gb2ZmaWNpYWwgam91cm5hbCBvZiB0aGUgVW5pdGVk
IFN0YXRlcyBhbmQgQ2FuYWRpYW4gQWNhZGVteSBvZiBQYXRob2xvZ3ksIEluYzwvYWJici0xPjwv
cGVyaW9kaWNhbD48YWx0LXBlcmlvZGljYWw+PGZ1bGwtdGl0bGU+TW9kIFBhdGhvbDwvZnVsbC10
aXRsZT48YWJici0xPk1vZGVybiBwYXRob2xvZ3kgOiBhbiBvZmZpY2lhbCBqb3VybmFsIG9mIHRo
ZSBVbml0ZWQgU3RhdGVzIGFuZCBDYW5hZGlhbiBBY2FkZW15IG9mIFBhdGhvbG9neSwgSW5jPC9h
YmJyLTE+PC9hbHQtcGVyaW9kaWNhbD48cGFnZXM+MzQwLTUxPC9wYWdlcz48dm9sdW1lPjI4PC92
b2x1bWU+PG51bWJlcj4zPC9udW1iZXI+PGtleXdvcmRzPjxrZXl3b3JkPkJpb21hcmtlcnMsIFR1
bW9yL2FuYWx5c2lzPC9rZXl3b3JkPjxrZXl3b3JkPkNhcmNpbm9tYS8qZ2VuZXRpY3MvKnBhdGhv
bG9neTwva2V5d29yZD48a2V5d29yZD5GZW1hbGU8L2tleXdvcmQ+PGtleXdvcmQ+R2VuZSBFeHBy
ZXNzaW9uIFByb2ZpbGluZy9tZXRob2RzPC9rZXl3b3JkPjxrZXl3b3JkPkh1bWFuczwva2V5d29y
ZD48a2V5d29yZD5JbW11bm9oaXN0b2NoZW1pc3RyeTwva2V5d29yZD48a2V5d29yZD5NZXRhcGxh
c2lhL2dlbmV0aWNzL3BhdGhvbG9neTwva2V5d29yZD48a2V5d29yZD5NaWRkbGUgQWdlZDwva2V5
d29yZD48a2V5d29yZD5PbGlnb251Y2xlb3RpZGUgQXJyYXkgU2VxdWVuY2UgQW5hbHlzaXM8L2tl
eXdvcmQ+PGtleXdvcmQ+VHJpcGxlIE5lZ2F0aXZlIEJyZWFzdCBOZW9wbGFzbXMvKmdlbmV0aWNz
LypwYXRob2xvZ3k8L2tleXdvcmQ+PC9rZXl3b3Jkcz48ZGF0ZXM+PHllYXI+MjAxNTwveWVhcj48
cHViLWRhdGVzPjxkYXRlPk1hcjwvZGF0ZT48L3B1Yi1kYXRlcz48L2RhdGVzPjxpc2JuPjE1MzAt
MDI4NSAoRWxlY3Ryb25pYykmI3hEOzA4OTMtMzk1MiAoTGlua2luZyk8L2lzYm4+PGFjY2Vzc2lv
bi1udW0+MjU0MTI4NDg8L2FjY2Vzc2lvbi1udW0+PHVybHM+PHJlbGF0ZWQtdXJscz48dXJsPmh0
dHBzOi8vd3d3Lm5jYmkubmxtLm5paC5nb3YvcHVibWVkLzI1NDEyODQ4PC91cmw+PC9yZWxhdGVk
LXVybHM+PC91cmxzPjxjdXN0b20yPlBNQzQ1MjMyMzk8L2N1c3RvbTI+PGVsZWN0cm9uaWMtcmVz
b3VyY2UtbnVtPjEwLjEwMzgvbW9kcGF0aG9sLjIwMTQuMTQyPC9lbGVjdHJvbmljLXJlc291cmNl
LW51bT48L3JlY29yZD48L0NpdGU+PC9FbmROb3RlPgB=
</w:fldData>
          </w:fldChar>
        </w:r>
        <w:r w:rsidR="00B10857" w:rsidRPr="003B7F57">
          <w:rPr>
            <w:rStyle w:val="Hyperlink"/>
            <w:rFonts w:ascii="Arial" w:hAnsi="Arial" w:cs="Arial"/>
            <w:b/>
            <w:color w:val="auto"/>
            <w:sz w:val="22"/>
            <w:szCs w:val="22"/>
            <w:lang w:val="en-US"/>
          </w:rPr>
          <w:instrText xml:space="preserve"> ADDIN EN.CITE.DATA </w:instrText>
        </w:r>
        <w:r w:rsidR="008533CB" w:rsidRPr="003B7F57">
          <w:rPr>
            <w:rStyle w:val="Hyperlink"/>
            <w:rFonts w:ascii="Arial" w:hAnsi="Arial" w:cs="Arial"/>
            <w:b/>
            <w:color w:val="auto"/>
            <w:sz w:val="22"/>
            <w:szCs w:val="22"/>
            <w:lang w:val="en-US"/>
          </w:rPr>
        </w:r>
        <w:r w:rsidR="008533CB" w:rsidRPr="003B7F57">
          <w:rPr>
            <w:rStyle w:val="Hyperlink"/>
            <w:rFonts w:ascii="Arial" w:hAnsi="Arial" w:cs="Arial"/>
            <w:b/>
            <w:color w:val="auto"/>
            <w:sz w:val="22"/>
            <w:szCs w:val="22"/>
            <w:lang w:val="en-US"/>
          </w:rPr>
          <w:fldChar w:fldCharType="end"/>
        </w:r>
        <w:r w:rsidR="008533CB" w:rsidRPr="003B7F57">
          <w:rPr>
            <w:rStyle w:val="Hyperlink"/>
            <w:rFonts w:ascii="Arial" w:hAnsi="Arial" w:cs="Arial"/>
            <w:b/>
            <w:color w:val="auto"/>
            <w:sz w:val="22"/>
            <w:szCs w:val="22"/>
            <w:lang w:val="en-US"/>
          </w:rPr>
        </w:r>
        <w:r w:rsidR="008533CB" w:rsidRPr="003B7F57">
          <w:rPr>
            <w:rStyle w:val="Hyperlink"/>
            <w:rFonts w:ascii="Arial" w:hAnsi="Arial" w:cs="Arial"/>
            <w:b/>
            <w:color w:val="auto"/>
            <w:sz w:val="22"/>
            <w:szCs w:val="22"/>
            <w:lang w:val="en-US"/>
          </w:rPr>
          <w:fldChar w:fldCharType="separate"/>
        </w:r>
        <w:r w:rsidR="00B10857" w:rsidRPr="003B7F57">
          <w:rPr>
            <w:rStyle w:val="Hyperlink"/>
            <w:rFonts w:ascii="Arial" w:hAnsi="Arial" w:cs="Arial"/>
            <w:b/>
            <w:color w:val="auto"/>
            <w:sz w:val="22"/>
            <w:szCs w:val="22"/>
            <w:vertAlign w:val="superscript"/>
            <w:lang w:val="en-US"/>
          </w:rPr>
          <w:t>5</w:t>
        </w:r>
        <w:r w:rsidR="008533CB" w:rsidRPr="003B7F57">
          <w:rPr>
            <w:rStyle w:val="Hyperlink"/>
            <w:rFonts w:ascii="Arial" w:hAnsi="Arial" w:cs="Arial"/>
            <w:b/>
            <w:color w:val="auto"/>
            <w:sz w:val="22"/>
            <w:szCs w:val="22"/>
            <w:lang w:val="en-US"/>
          </w:rPr>
          <w:fldChar w:fldCharType="end"/>
        </w:r>
      </w:hyperlink>
      <w:r w:rsidR="00B10857" w:rsidRPr="003B7F57">
        <w:rPr>
          <w:rFonts w:ascii="Arial" w:hAnsi="Arial" w:cs="Arial"/>
          <w:b/>
          <w:sz w:val="22"/>
          <w:szCs w:val="22"/>
          <w:lang w:val="en-US"/>
        </w:rPr>
        <w:t xml:space="preserve"> Ng et al.</w:t>
      </w:r>
      <w:hyperlink w:anchor="_ENREF_9" w:tooltip="Ng, 2017 #77" w:history="1">
        <w:r w:rsidR="008533CB" w:rsidRPr="003B7F57">
          <w:rPr>
            <w:rStyle w:val="Hyperlink"/>
            <w:rFonts w:ascii="Arial" w:hAnsi="Arial" w:cs="Arial"/>
            <w:b/>
            <w:color w:val="auto"/>
            <w:sz w:val="22"/>
            <w:szCs w:val="22"/>
            <w:lang w:val="en-US"/>
          </w:rPr>
          <w:fldChar w:fldCharType="begin">
            <w:fldData xml:space="preserve">PEVuZE5vdGU+PENpdGU+PEF1dGhvcj5OZzwvQXV0aG9yPjxZZWFyPjIwMTc8L1llYXI+PFJlY051
bT43NzwvUmVjTnVtPjxEaXNwbGF5VGV4dD48c3R5bGUgZmFjZT0ic3VwZXJzY3JpcHQiPjk8L3N0
eWxlPjwvRGlzcGxheVRleHQ+PHJlY29yZD48cmVjLW51bWJlcj43NzwvcmVjLW51bWJlcj48Zm9y
ZWlnbi1rZXlzPjxrZXkgYXBwPSJFTiIgZGItaWQ9InZkenAwMnZlMjJ0cnIwZXBmdHA1ZWEyZ3Y1
MDk1OTB6c3IyeCIgdGltZXN0YW1wPSIxNDkyMDI2ODMwIj43Nzwva2V5PjwvZm9yZWlnbi1rZXlz
PjxyZWYtdHlwZSBuYW1lPSJKb3VybmFsIEFydGljbGUiPjE3PC9yZWYtdHlwZT48Y29udHJpYnV0
b3JzPjxhdXRob3JzPjxhdXRob3I+TmcsIEMuIEsuIFkuPC9hdXRob3I+PGF1dGhvcj5QaXNjdW9n
bGlvLCBTLjwvYXV0aG9yPjxhdXRob3I+R2V5ZXIsIEYuIEMuPC9hdXRob3I+PGF1dGhvcj5CdXJr
ZSwgSy4gQS48L2F1dGhvcj48YXV0aG9yPlBhcmVqYSwgRi48L2F1dGhvcj48YXV0aG9yPkViZXJs
ZSwgQy4gQS48L2F1dGhvcj48YXV0aG9yPkxpbSwgUi4gUy48L2F1dGhvcj48YXV0aG9yPk5hdHJh
amFuLCBSLjwvYXV0aG9yPjxhdXRob3I+UmlheiwgTi48L2F1dGhvcj48YXV0aG9yPk1hcmlhbmks
IE8uPC9hdXRob3I+PGF1dGhvcj5Ob3J0b24sIEwuPC9hdXRob3I+PGF1dGhvcj5WaW5jZW50LVNh
bG9tb24sIEEuPC9hdXRob3I+PGF1dGhvcj5XZW4sIFkuIEguPC9hdXRob3I+PGF1dGhvcj5XZWln
ZWx0LCBCLjwvYXV0aG9yPjxhdXRob3I+UmVpcy1GaWxobywgSi4gUy48L2F1dGhvcj48L2F1dGhv
cnM+PC9jb250cmlidXRvcnM+PGF1dGgtYWRkcmVzcz5EZXBhcnRtZW50IG9mIFBhdGhvbG9neSwg
TWVtb3JpYWwgU2xvYW4gS2V0dGVyaW5nIENhbmNlciBDZW50ZXIsIE5ldyBZb3JrLCBOZXcgWW9y
ay4mI3hEO0luc3RpdHV0ZSBvZiBQYXRob2xvZ3ksIFVuaXZlcnNpdHkgSG9zcGl0YWwgQmFzZWws
IEJhc2VsLCBTd2l0emVybGFuZC4mI3hEO0RlcGFydG1lbnQgb2YgUGF0aG9sb2d5LCBIb3NwaXRh
bCBJc3JhZWxpdGEgQWxiZXJ0IEVpbnN0ZWluLCBJbnN0aXR1dG8gSXNyYWVsaXRhIGRlIEVuc2lu
byBlIFBlc3F1aXNhLCBTYW8gUGF1bG8sIEJyYXppbC4mI3hEO1RoZSBCcmVhc3QgQ2FuY2VyIE5v
dyBUb2J5IFJvYmlucyBSZXNlYXJjaCBDZW50cmUsIFRoZSBJbnN0aXR1dGUgb2YgQ2FuY2VyIFJl
c2VhcmNoLCBMb25kb24sIFVuaXRlZCBLaW5nZG9tLiYjeEQ7RGVwYXJ0bWVudCBvZiBSYWRpYXRp
b24gT25jb2xvZ3ksIE1lbW9yaWFsIFNsb2FuIEtldHRlcmluZyBDYW5jZXIgQ2VudGVyLCBOZXcg
WW9yaywgTmV3IFlvcmsuJiN4RDtEZXBhcnRtZW50IG9mIFBhdGhvbG9neSwgSW5zdGl0dXQgQ3Vy
aWUsIFBhcmlzLCBGcmFuY2UuJiN4RDtEZXBhcnRtZW50IG9mIE1lZGljaW5lLCBNZW1vcmlhbCBT
bG9hbiBLZXR0ZXJpbmcgQ2FuY2VyIENlbnRlciwgTmV3IFlvcmssIE5ldyBZb3JrLiYjeEQ7RGVw
YXJ0bWVudCBvZiBQYXRob2xvZ3ksIE1lbW9yaWFsIFNsb2FuIEtldHRlcmluZyBDYW5jZXIgQ2Vu
dGVyLCBOZXcgWW9yaywgTmV3IFlvcmsuIHJlaXNmaWxqQG1za2NjLm9yZyB3ZWlnZWx0YkBtc2tj
Yy5vcmcuJiN4RDtIdW1hbiBPbmNvbG9neSBhbmQgUGF0aG9nZW5lc2lzIFByb2dyYW0sIE1lbW9y
aWFsIFNsb2FuIEtldHRlcmluZyBDYW5jZXIgQ2VudGVyLCBOZXcgWW9yaywgTmV3IFlvcmsuPC9h
dXRoLWFkZHJlc3M+PHRpdGxlcz48dGl0bGU+VGhlIExhbmRzY2FwZSBvZiBTb21hdGljIEdlbmV0
aWMgQWx0ZXJhdGlvbnMgaW4gTWV0YXBsYXN0aWMgQnJlYXN0IENhcmNpbm9tYXM8L3RpdGxlPjxz
ZWNvbmRhcnktdGl0bGU+Q2xpbiBDYW5jZXIgUmVzPC9zZWNvbmRhcnktdGl0bGU+PC90aXRsZXM+
PHBlcmlvZGljYWw+PGZ1bGwtdGl0bGU+Q2xpbmljYWwgQ2FuY2VyIFJlc2VhcmNoPC9mdWxsLXRp
dGxlPjxhYmJyLTE+Q2xpbiBDYW5jZXIgUmVzPC9hYmJyLTE+PC9wZXJpb2RpY2FsPjxkYXRlcz48
eWVhcj4yMDE3PC95ZWFyPjxwdWItZGF0ZXM+PGRhdGU+RmViIDAyPC9kYXRlPjwvcHViLWRhdGVz
PjwvZGF0ZXM+PGlzYm4+MTA3OC0wNDMyIChQcmludCkmI3hEOzEwNzgtMDQzMiAoTGlua2luZyk8
L2lzYm4+PGFjY2Vzc2lvbi1udW0+MjgxNTM4NjM8L2FjY2Vzc2lvbi1udW0+PHVybHM+PHJlbGF0
ZWQtdXJscz48dXJsPmh0dHBzOi8vd3d3Lm5jYmkubmxtLm5paC5nb3YvcHVibWVkLzI4MTUzODYz
PC91cmw+PC9yZWxhdGVkLXVybHM+PC91cmxzPjxlbGVjdHJvbmljLXJlc291cmNlLW51bT4xMC4x
MTU4LzEwNzgtMDQzMi5DQ1ItMTYtMjg1NzwvZWxlY3Ryb25pYy1yZXNvdXJjZS1udW0+PC9yZWNv
cmQ+PC9DaXRlPjwvRW5kTm90ZT4A
</w:fldData>
          </w:fldChar>
        </w:r>
        <w:r w:rsidR="00B10857" w:rsidRPr="003B7F57">
          <w:rPr>
            <w:rStyle w:val="Hyperlink"/>
            <w:rFonts w:ascii="Arial" w:hAnsi="Arial" w:cs="Arial"/>
            <w:b/>
            <w:color w:val="auto"/>
            <w:sz w:val="22"/>
            <w:szCs w:val="22"/>
            <w:lang w:val="en-US"/>
          </w:rPr>
          <w:instrText xml:space="preserve"> ADDIN EN.CITE </w:instrText>
        </w:r>
        <w:r w:rsidR="008533CB" w:rsidRPr="003B7F57">
          <w:rPr>
            <w:rStyle w:val="Hyperlink"/>
            <w:rFonts w:ascii="Arial" w:hAnsi="Arial" w:cs="Arial"/>
            <w:b/>
            <w:color w:val="auto"/>
            <w:sz w:val="22"/>
            <w:szCs w:val="22"/>
            <w:lang w:val="en-US"/>
          </w:rPr>
          <w:fldChar w:fldCharType="begin">
            <w:fldData xml:space="preserve">PEVuZE5vdGU+PENpdGU+PEF1dGhvcj5OZzwvQXV0aG9yPjxZZWFyPjIwMTc8L1llYXI+PFJlY051
bT43NzwvUmVjTnVtPjxEaXNwbGF5VGV4dD48c3R5bGUgZmFjZT0ic3VwZXJzY3JpcHQiPjk8L3N0
eWxlPjwvRGlzcGxheVRleHQ+PHJlY29yZD48cmVjLW51bWJlcj43NzwvcmVjLW51bWJlcj48Zm9y
ZWlnbi1rZXlzPjxrZXkgYXBwPSJFTiIgZGItaWQ9InZkenAwMnZlMjJ0cnIwZXBmdHA1ZWEyZ3Y1
MDk1OTB6c3IyeCIgdGltZXN0YW1wPSIxNDkyMDI2ODMwIj43Nzwva2V5PjwvZm9yZWlnbi1rZXlz
PjxyZWYtdHlwZSBuYW1lPSJKb3VybmFsIEFydGljbGUiPjE3PC9yZWYtdHlwZT48Y29udHJpYnV0
b3JzPjxhdXRob3JzPjxhdXRob3I+TmcsIEMuIEsuIFkuPC9hdXRob3I+PGF1dGhvcj5QaXNjdW9n
bGlvLCBTLjwvYXV0aG9yPjxhdXRob3I+R2V5ZXIsIEYuIEMuPC9hdXRob3I+PGF1dGhvcj5CdXJr
ZSwgSy4gQS48L2F1dGhvcj48YXV0aG9yPlBhcmVqYSwgRi48L2F1dGhvcj48YXV0aG9yPkViZXJs
ZSwgQy4gQS48L2F1dGhvcj48YXV0aG9yPkxpbSwgUi4gUy48L2F1dGhvcj48YXV0aG9yPk5hdHJh
amFuLCBSLjwvYXV0aG9yPjxhdXRob3I+UmlheiwgTi48L2F1dGhvcj48YXV0aG9yPk1hcmlhbmks
IE8uPC9hdXRob3I+PGF1dGhvcj5Ob3J0b24sIEwuPC9hdXRob3I+PGF1dGhvcj5WaW5jZW50LVNh
bG9tb24sIEEuPC9hdXRob3I+PGF1dGhvcj5XZW4sIFkuIEguPC9hdXRob3I+PGF1dGhvcj5XZWln
ZWx0LCBCLjwvYXV0aG9yPjxhdXRob3I+UmVpcy1GaWxobywgSi4gUy48L2F1dGhvcj48L2F1dGhv
cnM+PC9jb250cmlidXRvcnM+PGF1dGgtYWRkcmVzcz5EZXBhcnRtZW50IG9mIFBhdGhvbG9neSwg
TWVtb3JpYWwgU2xvYW4gS2V0dGVyaW5nIENhbmNlciBDZW50ZXIsIE5ldyBZb3JrLCBOZXcgWW9y
ay4mI3hEO0luc3RpdHV0ZSBvZiBQYXRob2xvZ3ksIFVuaXZlcnNpdHkgSG9zcGl0YWwgQmFzZWws
IEJhc2VsLCBTd2l0emVybGFuZC4mI3hEO0RlcGFydG1lbnQgb2YgUGF0aG9sb2d5LCBIb3NwaXRh
bCBJc3JhZWxpdGEgQWxiZXJ0IEVpbnN0ZWluLCBJbnN0aXR1dG8gSXNyYWVsaXRhIGRlIEVuc2lu
byBlIFBlc3F1aXNhLCBTYW8gUGF1bG8sIEJyYXppbC4mI3hEO1RoZSBCcmVhc3QgQ2FuY2VyIE5v
dyBUb2J5IFJvYmlucyBSZXNlYXJjaCBDZW50cmUsIFRoZSBJbnN0aXR1dGUgb2YgQ2FuY2VyIFJl
c2VhcmNoLCBMb25kb24sIFVuaXRlZCBLaW5nZG9tLiYjeEQ7RGVwYXJ0bWVudCBvZiBSYWRpYXRp
b24gT25jb2xvZ3ksIE1lbW9yaWFsIFNsb2FuIEtldHRlcmluZyBDYW5jZXIgQ2VudGVyLCBOZXcg
WW9yaywgTmV3IFlvcmsuJiN4RDtEZXBhcnRtZW50IG9mIFBhdGhvbG9neSwgSW5zdGl0dXQgQ3Vy
aWUsIFBhcmlzLCBGcmFuY2UuJiN4RDtEZXBhcnRtZW50IG9mIE1lZGljaW5lLCBNZW1vcmlhbCBT
bG9hbiBLZXR0ZXJpbmcgQ2FuY2VyIENlbnRlciwgTmV3IFlvcmssIE5ldyBZb3JrLiYjeEQ7RGVw
YXJ0bWVudCBvZiBQYXRob2xvZ3ksIE1lbW9yaWFsIFNsb2FuIEtldHRlcmluZyBDYW5jZXIgQ2Vu
dGVyLCBOZXcgWW9yaywgTmV3IFlvcmsuIHJlaXNmaWxqQG1za2NjLm9yZyB3ZWlnZWx0YkBtc2tj
Yy5vcmcuJiN4RDtIdW1hbiBPbmNvbG9neSBhbmQgUGF0aG9nZW5lc2lzIFByb2dyYW0sIE1lbW9y
aWFsIFNsb2FuIEtldHRlcmluZyBDYW5jZXIgQ2VudGVyLCBOZXcgWW9yaywgTmV3IFlvcmsuPC9h
dXRoLWFkZHJlc3M+PHRpdGxlcz48dGl0bGU+VGhlIExhbmRzY2FwZSBvZiBTb21hdGljIEdlbmV0
aWMgQWx0ZXJhdGlvbnMgaW4gTWV0YXBsYXN0aWMgQnJlYXN0IENhcmNpbm9tYXM8L3RpdGxlPjxz
ZWNvbmRhcnktdGl0bGU+Q2xpbiBDYW5jZXIgUmVzPC9zZWNvbmRhcnktdGl0bGU+PC90aXRsZXM+
PHBlcmlvZGljYWw+PGZ1bGwtdGl0bGU+Q2xpbmljYWwgQ2FuY2VyIFJlc2VhcmNoPC9mdWxsLXRp
dGxlPjxhYmJyLTE+Q2xpbiBDYW5jZXIgUmVzPC9hYmJyLTE+PC9wZXJpb2RpY2FsPjxkYXRlcz48
eWVhcj4yMDE3PC95ZWFyPjxwdWItZGF0ZXM+PGRhdGU+RmViIDAyPC9kYXRlPjwvcHViLWRhdGVz
PjwvZGF0ZXM+PGlzYm4+MTA3OC0wNDMyIChQcmludCkmI3hEOzEwNzgtMDQzMiAoTGlua2luZyk8
L2lzYm4+PGFjY2Vzc2lvbi1udW0+MjgxNTM4NjM8L2FjY2Vzc2lvbi1udW0+PHVybHM+PHJlbGF0
ZWQtdXJscz48dXJsPmh0dHBzOi8vd3d3Lm5jYmkubmxtLm5paC5nb3YvcHVibWVkLzI4MTUzODYz
PC91cmw+PC9yZWxhdGVkLXVybHM+PC91cmxzPjxlbGVjdHJvbmljLXJlc291cmNlLW51bT4xMC4x
MTU4LzEwNzgtMDQzMi5DQ1ItMTYtMjg1NzwvZWxlY3Ryb25pYy1yZXNvdXJjZS1udW0+PC9yZWNv
cmQ+PC9DaXRlPjwvRW5kTm90ZT4A
</w:fldData>
          </w:fldChar>
        </w:r>
        <w:r w:rsidR="00B10857" w:rsidRPr="003B7F57">
          <w:rPr>
            <w:rStyle w:val="Hyperlink"/>
            <w:rFonts w:ascii="Arial" w:hAnsi="Arial" w:cs="Arial"/>
            <w:b/>
            <w:color w:val="auto"/>
            <w:sz w:val="22"/>
            <w:szCs w:val="22"/>
            <w:lang w:val="en-US"/>
          </w:rPr>
          <w:instrText xml:space="preserve"> ADDIN EN.CITE.DATA </w:instrText>
        </w:r>
        <w:r w:rsidR="008533CB" w:rsidRPr="003B7F57">
          <w:rPr>
            <w:rStyle w:val="Hyperlink"/>
            <w:rFonts w:ascii="Arial" w:hAnsi="Arial" w:cs="Arial"/>
            <w:b/>
            <w:color w:val="auto"/>
            <w:sz w:val="22"/>
            <w:szCs w:val="22"/>
            <w:lang w:val="en-US"/>
          </w:rPr>
        </w:r>
        <w:r w:rsidR="008533CB" w:rsidRPr="003B7F57">
          <w:rPr>
            <w:rStyle w:val="Hyperlink"/>
            <w:rFonts w:ascii="Arial" w:hAnsi="Arial" w:cs="Arial"/>
            <w:b/>
            <w:color w:val="auto"/>
            <w:sz w:val="22"/>
            <w:szCs w:val="22"/>
            <w:lang w:val="en-US"/>
          </w:rPr>
          <w:fldChar w:fldCharType="end"/>
        </w:r>
        <w:r w:rsidR="008533CB" w:rsidRPr="003B7F57">
          <w:rPr>
            <w:rStyle w:val="Hyperlink"/>
            <w:rFonts w:ascii="Arial" w:hAnsi="Arial" w:cs="Arial"/>
            <w:b/>
            <w:color w:val="auto"/>
            <w:sz w:val="22"/>
            <w:szCs w:val="22"/>
            <w:lang w:val="en-US"/>
          </w:rPr>
        </w:r>
        <w:r w:rsidR="008533CB" w:rsidRPr="003B7F57">
          <w:rPr>
            <w:rStyle w:val="Hyperlink"/>
            <w:rFonts w:ascii="Arial" w:hAnsi="Arial" w:cs="Arial"/>
            <w:b/>
            <w:color w:val="auto"/>
            <w:sz w:val="22"/>
            <w:szCs w:val="22"/>
            <w:lang w:val="en-US"/>
          </w:rPr>
          <w:fldChar w:fldCharType="separate"/>
        </w:r>
        <w:r w:rsidR="00B10857" w:rsidRPr="003B7F57">
          <w:rPr>
            <w:rStyle w:val="Hyperlink"/>
            <w:rFonts w:ascii="Arial" w:hAnsi="Arial" w:cs="Arial"/>
            <w:b/>
            <w:color w:val="auto"/>
            <w:sz w:val="22"/>
            <w:szCs w:val="22"/>
            <w:vertAlign w:val="superscript"/>
            <w:lang w:val="en-US"/>
          </w:rPr>
          <w:t>9</w:t>
        </w:r>
        <w:r w:rsidR="008533CB" w:rsidRPr="003B7F57">
          <w:rPr>
            <w:rStyle w:val="Hyperlink"/>
            <w:rFonts w:ascii="Arial" w:hAnsi="Arial" w:cs="Arial"/>
            <w:b/>
            <w:color w:val="auto"/>
            <w:sz w:val="22"/>
            <w:szCs w:val="22"/>
            <w:lang w:val="en-US"/>
          </w:rPr>
          <w:fldChar w:fldCharType="end"/>
        </w:r>
      </w:hyperlink>
      <w:r w:rsidR="00B10857" w:rsidRPr="003B7F57">
        <w:rPr>
          <w:rFonts w:ascii="Arial" w:hAnsi="Arial" w:cs="Arial"/>
          <w:b/>
          <w:sz w:val="22"/>
          <w:szCs w:val="22"/>
          <w:lang w:val="en-US"/>
        </w:rPr>
        <w:t xml:space="preserve"> and the current study. </w:t>
      </w:r>
    </w:p>
    <w:p w:rsidR="00AC07C3" w:rsidRPr="003B7F57" w:rsidRDefault="00B10857" w:rsidP="003D7D0B">
      <w:pPr>
        <w:spacing w:line="480" w:lineRule="auto"/>
        <w:jc w:val="both"/>
        <w:rPr>
          <w:rFonts w:ascii="Arial" w:hAnsi="Arial" w:cs="Arial"/>
          <w:b/>
          <w:sz w:val="22"/>
          <w:szCs w:val="22"/>
          <w:lang w:val="en-US"/>
        </w:rPr>
      </w:pPr>
      <w:r w:rsidRPr="003B7F57">
        <w:rPr>
          <w:rFonts w:ascii="Arial" w:hAnsi="Arial" w:cs="Arial"/>
          <w:sz w:val="22"/>
          <w:szCs w:val="22"/>
          <w:lang w:val="en-US"/>
        </w:rPr>
        <w:t xml:space="preserve">Cases with genomic and transcriptomic profiling data </w:t>
      </w:r>
      <w:r w:rsidR="007348CE" w:rsidRPr="003B7F57">
        <w:rPr>
          <w:rFonts w:ascii="Arial" w:hAnsi="Arial" w:cs="Arial"/>
          <w:sz w:val="22"/>
          <w:szCs w:val="22"/>
          <w:lang w:val="en-US"/>
        </w:rPr>
        <w:t>generated with</w:t>
      </w:r>
      <w:r w:rsidRPr="003B7F57">
        <w:rPr>
          <w:rFonts w:ascii="Arial" w:hAnsi="Arial" w:cs="Arial"/>
          <w:sz w:val="22"/>
          <w:szCs w:val="22"/>
          <w:lang w:val="en-US"/>
        </w:rPr>
        <w:t xml:space="preserve"> SNP6 arrays, expression microarrays and RNA-sequencing were included in the current study.</w:t>
      </w:r>
      <w:r w:rsidR="00E171DC" w:rsidRPr="003B7F57">
        <w:rPr>
          <w:rFonts w:ascii="Arial" w:eastAsia="Times New Roman" w:hAnsi="Arial" w:cs="Arial"/>
          <w:sz w:val="22"/>
          <w:szCs w:val="22"/>
        </w:rPr>
        <w:t xml:space="preserve"> </w:t>
      </w:r>
    </w:p>
    <w:p w:rsidR="00AC07C3" w:rsidRPr="003B7F57" w:rsidRDefault="00AC07C3" w:rsidP="003D7D0B">
      <w:pPr>
        <w:spacing w:line="480" w:lineRule="auto"/>
        <w:jc w:val="both"/>
        <w:rPr>
          <w:rFonts w:ascii="Arial" w:hAnsi="Arial" w:cs="Arial"/>
          <w:b/>
          <w:sz w:val="22"/>
          <w:szCs w:val="22"/>
          <w:lang w:val="en-US"/>
        </w:rPr>
      </w:pP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b/>
          <w:sz w:val="22"/>
          <w:szCs w:val="22"/>
          <w:lang w:val="en-US"/>
        </w:rPr>
        <w:t xml:space="preserve">Supplementary Figure </w:t>
      </w:r>
      <w:r w:rsidR="00AC07C3" w:rsidRPr="003B7F57">
        <w:rPr>
          <w:rFonts w:ascii="Arial" w:hAnsi="Arial" w:cs="Arial"/>
          <w:b/>
          <w:sz w:val="22"/>
          <w:szCs w:val="22"/>
          <w:lang w:val="en-US"/>
        </w:rPr>
        <w:t>2</w:t>
      </w:r>
      <w:r w:rsidRPr="003B7F57">
        <w:rPr>
          <w:rFonts w:ascii="Arial" w:hAnsi="Arial" w:cs="Arial"/>
          <w:b/>
          <w:sz w:val="22"/>
          <w:szCs w:val="22"/>
          <w:lang w:val="en-US"/>
        </w:rPr>
        <w:t>: Comparison between the genomic profiles of the 17 MBCs included in this study and 34 histologic grade-matched triple-negative breast carcinomas (TNBCs) of no special type.</w:t>
      </w:r>
      <w:r w:rsidRPr="003B7F57">
        <w:rPr>
          <w:rFonts w:ascii="Arial" w:hAnsi="Arial" w:cs="Arial"/>
          <w:sz w:val="22"/>
          <w:szCs w:val="22"/>
          <w:lang w:val="en-US"/>
        </w:rPr>
        <w:t xml:space="preserve"> </w:t>
      </w: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sz w:val="22"/>
          <w:szCs w:val="22"/>
          <w:lang w:val="en-US"/>
        </w:rPr>
        <w:t>Frequency plots of copy number gains (green bars) or losses (red bars) in MBCs versus TNBCs (y-axis). Inverse Log</w:t>
      </w:r>
      <w:r w:rsidRPr="003B7F57">
        <w:rPr>
          <w:rFonts w:ascii="Arial" w:hAnsi="Arial" w:cs="Arial"/>
          <w:sz w:val="22"/>
          <w:szCs w:val="22"/>
          <w:vertAlign w:val="subscript"/>
          <w:lang w:val="en-US"/>
        </w:rPr>
        <w:t>10</w:t>
      </w:r>
      <w:r w:rsidRPr="003B7F57">
        <w:rPr>
          <w:rFonts w:ascii="Arial" w:hAnsi="Arial" w:cs="Arial"/>
          <w:sz w:val="22"/>
          <w:szCs w:val="22"/>
          <w:lang w:val="en-US"/>
        </w:rPr>
        <w:t xml:space="preserve"> values of Fisher’s exact </w:t>
      </w:r>
      <w:r w:rsidRPr="003B7F57">
        <w:rPr>
          <w:rFonts w:ascii="Arial" w:hAnsi="Arial" w:cs="Arial"/>
          <w:i/>
          <w:sz w:val="22"/>
          <w:szCs w:val="22"/>
          <w:lang w:val="en-US"/>
        </w:rPr>
        <w:t>p-</w:t>
      </w:r>
      <w:r w:rsidRPr="003B7F57">
        <w:rPr>
          <w:rFonts w:ascii="Arial" w:hAnsi="Arial" w:cs="Arial"/>
          <w:sz w:val="22"/>
          <w:szCs w:val="22"/>
          <w:lang w:val="en-US"/>
        </w:rPr>
        <w:t xml:space="preserve">values are plotted according to genomic position (x-axis). </w:t>
      </w:r>
    </w:p>
    <w:p w:rsidR="003D7D0B" w:rsidRPr="003B7F57" w:rsidRDefault="003D7D0B" w:rsidP="003D7D0B">
      <w:pPr>
        <w:spacing w:line="480" w:lineRule="auto"/>
        <w:jc w:val="both"/>
        <w:rPr>
          <w:rFonts w:ascii="Arial" w:hAnsi="Arial" w:cs="Arial"/>
          <w:sz w:val="22"/>
          <w:szCs w:val="22"/>
          <w:lang w:val="en-US"/>
        </w:rPr>
      </w:pP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b/>
          <w:sz w:val="22"/>
          <w:szCs w:val="22"/>
          <w:lang w:val="en-US"/>
        </w:rPr>
        <w:t xml:space="preserve">Supplementary Figure </w:t>
      </w:r>
      <w:r w:rsidR="00AC07C3" w:rsidRPr="003B7F57">
        <w:rPr>
          <w:rFonts w:ascii="Arial" w:hAnsi="Arial" w:cs="Arial"/>
          <w:b/>
          <w:sz w:val="22"/>
          <w:szCs w:val="22"/>
          <w:lang w:val="en-US"/>
        </w:rPr>
        <w:t>3</w:t>
      </w:r>
      <w:r w:rsidRPr="003B7F57">
        <w:rPr>
          <w:rFonts w:ascii="Arial" w:hAnsi="Arial" w:cs="Arial"/>
          <w:b/>
          <w:sz w:val="22"/>
          <w:szCs w:val="22"/>
          <w:lang w:val="en-US"/>
        </w:rPr>
        <w:t>: Comparative frequency plots of copy number alterations between histologic subtypes of MBCs, for a) spindle vs non-spindle MBCs, b) squamous vs non-squamous MBCs, and c) chondroid vs non-chondroid MBCs.</w:t>
      </w:r>
      <w:r w:rsidRPr="003B7F57">
        <w:rPr>
          <w:rFonts w:ascii="Arial" w:hAnsi="Arial" w:cs="Arial"/>
          <w:sz w:val="22"/>
          <w:szCs w:val="22"/>
          <w:lang w:val="en-US"/>
        </w:rPr>
        <w:t xml:space="preserve"> </w:t>
      </w: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sz w:val="22"/>
          <w:szCs w:val="22"/>
          <w:lang w:val="en-US"/>
        </w:rPr>
        <w:t>In each panel (</w:t>
      </w:r>
      <w:r w:rsidRPr="003B7F57">
        <w:rPr>
          <w:rFonts w:ascii="Arial" w:hAnsi="Arial" w:cs="Arial"/>
          <w:b/>
          <w:sz w:val="22"/>
          <w:szCs w:val="22"/>
          <w:lang w:val="en-US"/>
        </w:rPr>
        <w:t>a-c</w:t>
      </w:r>
      <w:r w:rsidRPr="003B7F57">
        <w:rPr>
          <w:rFonts w:ascii="Arial" w:hAnsi="Arial" w:cs="Arial"/>
          <w:sz w:val="22"/>
          <w:szCs w:val="22"/>
          <w:lang w:val="en-US"/>
        </w:rPr>
        <w:t>), on the left is the proportion of tumors in which each probe is gained (green bars) or lost (red bars) plotted (y-axis) for each probe according to its genomic position (x-axis). The right graph shows amplifications (green) and deletions (red). Inverse Log</w:t>
      </w:r>
      <w:r w:rsidRPr="003B7F57">
        <w:rPr>
          <w:rFonts w:ascii="Arial" w:hAnsi="Arial" w:cs="Arial"/>
          <w:sz w:val="22"/>
          <w:szCs w:val="22"/>
          <w:vertAlign w:val="subscript"/>
          <w:lang w:val="en-US"/>
        </w:rPr>
        <w:t>10</w:t>
      </w:r>
      <w:r w:rsidRPr="003B7F57">
        <w:rPr>
          <w:rFonts w:ascii="Arial" w:hAnsi="Arial" w:cs="Arial"/>
          <w:sz w:val="22"/>
          <w:szCs w:val="22"/>
          <w:lang w:val="en-US"/>
        </w:rPr>
        <w:t xml:space="preserve"> values of Fisher’s exact </w:t>
      </w:r>
      <w:r w:rsidRPr="003B7F57">
        <w:rPr>
          <w:rFonts w:ascii="Arial" w:hAnsi="Arial" w:cs="Arial"/>
          <w:i/>
          <w:sz w:val="22"/>
          <w:szCs w:val="22"/>
          <w:lang w:val="en-US"/>
        </w:rPr>
        <w:t>p-</w:t>
      </w:r>
      <w:r w:rsidRPr="003B7F57">
        <w:rPr>
          <w:rFonts w:ascii="Arial" w:hAnsi="Arial" w:cs="Arial"/>
          <w:sz w:val="22"/>
          <w:szCs w:val="22"/>
          <w:lang w:val="en-US"/>
        </w:rPr>
        <w:t>values are plotted according to genomic position (x-axis) at the bottom of each graph. (</w:t>
      </w:r>
      <w:r w:rsidRPr="003B7F57">
        <w:rPr>
          <w:rFonts w:ascii="Arial" w:hAnsi="Arial" w:cs="Arial"/>
          <w:b/>
          <w:sz w:val="22"/>
          <w:szCs w:val="22"/>
          <w:lang w:val="en-US"/>
        </w:rPr>
        <w:t>d</w:t>
      </w:r>
      <w:r w:rsidRPr="003B7F57">
        <w:rPr>
          <w:rFonts w:ascii="Arial" w:hAnsi="Arial" w:cs="Arial"/>
          <w:sz w:val="22"/>
          <w:szCs w:val="22"/>
          <w:lang w:val="en-US"/>
        </w:rPr>
        <w:t>) Fraction of genome altered in non-squamous vs squamous MBCs, non-chondroid vs chondroid MBCs, and spindle vs non-spindle MBCs. Statistical comparisons were performed using Mann-Whitney U tests.</w:t>
      </w:r>
    </w:p>
    <w:p w:rsidR="003D7D0B" w:rsidRPr="003B7F57" w:rsidRDefault="003D7D0B" w:rsidP="003D7D0B">
      <w:pPr>
        <w:spacing w:line="480" w:lineRule="auto"/>
        <w:jc w:val="both"/>
        <w:rPr>
          <w:rFonts w:ascii="Arial" w:hAnsi="Arial" w:cs="Arial"/>
          <w:sz w:val="22"/>
          <w:szCs w:val="22"/>
          <w:lang w:val="en-US"/>
        </w:rPr>
      </w:pP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b/>
          <w:sz w:val="22"/>
          <w:szCs w:val="22"/>
          <w:lang w:val="en-US"/>
        </w:rPr>
        <w:t xml:space="preserve">Supplementary Figure </w:t>
      </w:r>
      <w:r w:rsidR="00AC07C3" w:rsidRPr="003B7F57">
        <w:rPr>
          <w:rFonts w:ascii="Arial" w:hAnsi="Arial" w:cs="Arial"/>
          <w:b/>
          <w:sz w:val="22"/>
          <w:szCs w:val="22"/>
          <w:lang w:val="en-US"/>
        </w:rPr>
        <w:t>4</w:t>
      </w:r>
      <w:r w:rsidRPr="003B7F57">
        <w:rPr>
          <w:rFonts w:ascii="Arial" w:hAnsi="Arial" w:cs="Arial"/>
          <w:b/>
          <w:sz w:val="22"/>
          <w:szCs w:val="22"/>
          <w:lang w:val="en-US"/>
        </w:rPr>
        <w:t>: Cluster stability of unsupervised hierarchical clustering of MBCs based on gene expression arrays using pvclust</w:t>
      </w:r>
      <w:r w:rsidRPr="003B7F57">
        <w:rPr>
          <w:rFonts w:ascii="Arial" w:hAnsi="Arial" w:cs="Arial"/>
          <w:sz w:val="22"/>
          <w:szCs w:val="22"/>
          <w:lang w:val="en-US"/>
        </w:rPr>
        <w:t>.</w:t>
      </w:r>
    </w:p>
    <w:p w:rsidR="003D7D0B" w:rsidRPr="003B7F57" w:rsidRDefault="003D7D0B" w:rsidP="003D7D0B">
      <w:pPr>
        <w:spacing w:line="480" w:lineRule="auto"/>
        <w:jc w:val="both"/>
        <w:rPr>
          <w:rFonts w:ascii="Arial" w:hAnsi="Arial" w:cs="Arial"/>
          <w:b/>
          <w:sz w:val="22"/>
          <w:szCs w:val="22"/>
          <w:lang w:val="en-US"/>
        </w:rPr>
      </w:pPr>
    </w:p>
    <w:p w:rsidR="003D7D0B" w:rsidRPr="003B7F57" w:rsidRDefault="003D7D0B" w:rsidP="003D7D0B">
      <w:pPr>
        <w:spacing w:line="480" w:lineRule="auto"/>
        <w:jc w:val="both"/>
        <w:rPr>
          <w:rFonts w:ascii="Arial" w:hAnsi="Arial" w:cs="Arial"/>
          <w:b/>
          <w:sz w:val="22"/>
          <w:szCs w:val="22"/>
          <w:lang w:val="en-US"/>
        </w:rPr>
      </w:pPr>
      <w:r w:rsidRPr="003B7F57">
        <w:rPr>
          <w:rFonts w:ascii="Arial" w:hAnsi="Arial" w:cs="Arial"/>
          <w:b/>
          <w:sz w:val="22"/>
          <w:szCs w:val="22"/>
          <w:lang w:val="en-US"/>
        </w:rPr>
        <w:lastRenderedPageBreak/>
        <w:t xml:space="preserve">Supplementary Figure </w:t>
      </w:r>
      <w:r w:rsidR="00AC07C3" w:rsidRPr="003B7F57">
        <w:rPr>
          <w:rFonts w:ascii="Arial" w:hAnsi="Arial" w:cs="Arial"/>
          <w:b/>
          <w:sz w:val="22"/>
          <w:szCs w:val="22"/>
          <w:lang w:val="en-US"/>
        </w:rPr>
        <w:t>5</w:t>
      </w:r>
      <w:r w:rsidRPr="003B7F57">
        <w:rPr>
          <w:rFonts w:ascii="Arial" w:hAnsi="Arial" w:cs="Arial"/>
          <w:b/>
          <w:sz w:val="22"/>
          <w:szCs w:val="22"/>
          <w:lang w:val="en-US"/>
        </w:rPr>
        <w:t>: Schematic representation of tight-junction canonical pathway based on the genes differentially expressed between spindle cell vs non-spindle cell MBCs generated using the Ingenuity Pathway Analysis software</w:t>
      </w:r>
      <w:r w:rsidRPr="003B7F57">
        <w:rPr>
          <w:rFonts w:ascii="Arial" w:hAnsi="Arial" w:cs="Arial"/>
          <w:sz w:val="22"/>
          <w:szCs w:val="22"/>
          <w:lang w:val="en-US"/>
        </w:rPr>
        <w:t>.</w:t>
      </w:r>
    </w:p>
    <w:p w:rsidR="003D7D0B" w:rsidRPr="003B7F57" w:rsidRDefault="003D7D0B" w:rsidP="003D7D0B">
      <w:pPr>
        <w:spacing w:line="480" w:lineRule="auto"/>
        <w:jc w:val="both"/>
        <w:rPr>
          <w:rFonts w:ascii="Arial" w:hAnsi="Arial" w:cs="Arial"/>
          <w:bCs/>
          <w:sz w:val="22"/>
          <w:szCs w:val="22"/>
          <w:lang w:val="en-US"/>
        </w:rPr>
      </w:pPr>
    </w:p>
    <w:p w:rsidR="003D7D0B" w:rsidRPr="003B7F57" w:rsidRDefault="003D7D0B"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Figure </w:t>
      </w:r>
      <w:r w:rsidR="00AC07C3" w:rsidRPr="003B7F57">
        <w:rPr>
          <w:rFonts w:ascii="Arial" w:hAnsi="Arial" w:cs="Arial"/>
          <w:b/>
          <w:sz w:val="22"/>
          <w:szCs w:val="22"/>
          <w:lang w:val="en-US"/>
        </w:rPr>
        <w:t>6</w:t>
      </w:r>
      <w:r w:rsidRPr="003B7F57">
        <w:rPr>
          <w:rFonts w:ascii="Arial" w:hAnsi="Arial" w:cs="Arial"/>
          <w:b/>
          <w:sz w:val="22"/>
          <w:szCs w:val="22"/>
          <w:lang w:val="en-US"/>
        </w:rPr>
        <w:t>:</w:t>
      </w:r>
      <w:r w:rsidRPr="003B7F57">
        <w:rPr>
          <w:rFonts w:ascii="Arial" w:hAnsi="Arial" w:cs="Arial"/>
          <w:sz w:val="22"/>
          <w:szCs w:val="22"/>
          <w:lang w:val="en-US"/>
        </w:rPr>
        <w:t xml:space="preserve"> </w:t>
      </w:r>
      <w:r w:rsidRPr="003B7F57">
        <w:rPr>
          <w:rFonts w:ascii="Arial" w:hAnsi="Arial" w:cs="Arial"/>
          <w:b/>
          <w:sz w:val="22"/>
          <w:szCs w:val="22"/>
          <w:lang w:val="en-US"/>
        </w:rPr>
        <w:t xml:space="preserve">Hierarchical cluster analysis of gene expression of MBCs based on RNA-sequencing. </w:t>
      </w:r>
    </w:p>
    <w:p w:rsidR="003D7D0B" w:rsidRPr="003B7F57" w:rsidRDefault="003D7D0B" w:rsidP="003D7D0B">
      <w:pPr>
        <w:spacing w:line="480" w:lineRule="auto"/>
        <w:jc w:val="both"/>
        <w:rPr>
          <w:rFonts w:ascii="Arial" w:hAnsi="Arial" w:cs="Arial"/>
          <w:b/>
          <w:sz w:val="22"/>
          <w:szCs w:val="22"/>
          <w:lang w:val="en-US"/>
        </w:rPr>
      </w:pPr>
      <w:r w:rsidRPr="003B7F57">
        <w:rPr>
          <w:rFonts w:ascii="Arial" w:hAnsi="Arial" w:cs="Arial"/>
          <w:sz w:val="22"/>
          <w:szCs w:val="22"/>
          <w:lang w:val="en-US"/>
        </w:rPr>
        <w:t>(</w:t>
      </w:r>
      <w:r w:rsidRPr="003B7F57">
        <w:rPr>
          <w:rFonts w:ascii="Arial" w:hAnsi="Arial" w:cs="Arial"/>
          <w:b/>
          <w:sz w:val="22"/>
          <w:szCs w:val="22"/>
          <w:lang w:val="en-US"/>
        </w:rPr>
        <w:t>a</w:t>
      </w:r>
      <w:r w:rsidRPr="003B7F57">
        <w:rPr>
          <w:rFonts w:ascii="Arial" w:hAnsi="Arial" w:cs="Arial"/>
          <w:sz w:val="22"/>
          <w:szCs w:val="22"/>
          <w:lang w:val="en-US"/>
        </w:rPr>
        <w:t xml:space="preserve">) Hierarchical clustering was based on the </w:t>
      </w:r>
      <w:r w:rsidRPr="003B7F57">
        <w:rPr>
          <w:rFonts w:ascii="Arial" w:hAnsi="Arial" w:cs="Arial"/>
          <w:bCs/>
          <w:sz w:val="22"/>
          <w:szCs w:val="22"/>
          <w:lang w:val="en-US"/>
        </w:rPr>
        <w:t>Ward’s algorithm and Pearson correlation as the distance metric. (</w:t>
      </w:r>
      <w:r w:rsidRPr="003B7F57">
        <w:rPr>
          <w:rFonts w:ascii="Arial" w:hAnsi="Arial" w:cs="Arial"/>
          <w:b/>
          <w:bCs/>
          <w:sz w:val="22"/>
          <w:szCs w:val="22"/>
          <w:lang w:val="en-US"/>
        </w:rPr>
        <w:t>b</w:t>
      </w:r>
      <w:r w:rsidRPr="003B7F57">
        <w:rPr>
          <w:rFonts w:ascii="Arial" w:hAnsi="Arial" w:cs="Arial"/>
          <w:bCs/>
          <w:sz w:val="22"/>
          <w:szCs w:val="22"/>
          <w:lang w:val="en-US"/>
        </w:rPr>
        <w:t>) Cluster stability of unsupervised hierarchical clustering of MBCs based on RNA-sequencing using pvclust.</w:t>
      </w:r>
    </w:p>
    <w:p w:rsidR="003D7D0B" w:rsidRPr="003B7F57" w:rsidRDefault="003D7D0B" w:rsidP="003D7D0B">
      <w:pPr>
        <w:spacing w:line="480" w:lineRule="auto"/>
        <w:jc w:val="both"/>
        <w:rPr>
          <w:rFonts w:ascii="Arial" w:hAnsi="Arial" w:cs="Arial"/>
          <w:sz w:val="22"/>
          <w:szCs w:val="22"/>
          <w:lang w:val="en-US"/>
        </w:rPr>
      </w:pPr>
    </w:p>
    <w:p w:rsidR="003D7D0B" w:rsidRPr="003B7F57" w:rsidRDefault="003D7D0B" w:rsidP="003D7D0B">
      <w:pPr>
        <w:widowControl w:val="0"/>
        <w:autoSpaceDE w:val="0"/>
        <w:autoSpaceDN w:val="0"/>
        <w:adjustRightInd w:val="0"/>
        <w:spacing w:line="480" w:lineRule="auto"/>
        <w:jc w:val="both"/>
        <w:rPr>
          <w:rFonts w:ascii="Arial" w:hAnsi="Arial" w:cs="Arial"/>
          <w:b/>
          <w:bCs/>
          <w:sz w:val="22"/>
          <w:szCs w:val="22"/>
          <w:lang w:val="en-US"/>
        </w:rPr>
      </w:pPr>
      <w:r w:rsidRPr="003B7F57">
        <w:rPr>
          <w:rFonts w:ascii="Arial" w:hAnsi="Arial" w:cs="Arial"/>
          <w:b/>
          <w:sz w:val="22"/>
          <w:szCs w:val="22"/>
          <w:lang w:val="en-US"/>
        </w:rPr>
        <w:t xml:space="preserve">Supplementary Figure </w:t>
      </w:r>
      <w:r w:rsidR="00AC07C3" w:rsidRPr="003B7F57">
        <w:rPr>
          <w:rFonts w:ascii="Arial" w:hAnsi="Arial" w:cs="Arial"/>
          <w:b/>
          <w:sz w:val="22"/>
          <w:szCs w:val="22"/>
          <w:lang w:val="en-US"/>
        </w:rPr>
        <w:t>7</w:t>
      </w:r>
      <w:r w:rsidRPr="003B7F57">
        <w:rPr>
          <w:rFonts w:ascii="Arial" w:hAnsi="Arial" w:cs="Arial"/>
          <w:b/>
          <w:sz w:val="22"/>
          <w:szCs w:val="22"/>
          <w:lang w:val="en-US"/>
        </w:rPr>
        <w:t>:</w:t>
      </w:r>
      <w:r w:rsidRPr="003B7F57">
        <w:rPr>
          <w:rFonts w:ascii="Arial" w:hAnsi="Arial" w:cs="Arial"/>
          <w:sz w:val="22"/>
          <w:szCs w:val="22"/>
          <w:lang w:val="en-US"/>
        </w:rPr>
        <w:t xml:space="preserve"> </w:t>
      </w:r>
      <w:r w:rsidRPr="003B7F57">
        <w:rPr>
          <w:rFonts w:ascii="Arial" w:hAnsi="Arial" w:cs="Arial"/>
          <w:b/>
          <w:sz w:val="22"/>
          <w:szCs w:val="22"/>
          <w:lang w:val="en-US"/>
        </w:rPr>
        <w:t xml:space="preserve">Validation of genes identified as significantly differentially expressed by microarray-based gene expression analysis between </w:t>
      </w:r>
      <w:r w:rsidRPr="003B7F57">
        <w:rPr>
          <w:rFonts w:ascii="Arial" w:hAnsi="Arial" w:cs="Arial"/>
          <w:b/>
          <w:bCs/>
          <w:sz w:val="22"/>
          <w:szCs w:val="22"/>
          <w:lang w:val="en-US"/>
        </w:rPr>
        <w:t xml:space="preserve">squamous </w:t>
      </w:r>
      <w:r w:rsidRPr="003B7F57">
        <w:rPr>
          <w:rFonts w:ascii="Arial" w:hAnsi="Arial" w:cs="Arial"/>
          <w:b/>
          <w:sz w:val="22"/>
          <w:szCs w:val="22"/>
          <w:lang w:val="en-US"/>
        </w:rPr>
        <w:t>vs non-</w:t>
      </w:r>
      <w:r w:rsidRPr="003B7F57">
        <w:rPr>
          <w:rFonts w:ascii="Arial" w:hAnsi="Arial" w:cs="Arial"/>
          <w:b/>
          <w:bCs/>
          <w:sz w:val="22"/>
          <w:szCs w:val="22"/>
          <w:lang w:val="en-US"/>
        </w:rPr>
        <w:t xml:space="preserve">squamous </w:t>
      </w:r>
      <w:r w:rsidRPr="003B7F57">
        <w:rPr>
          <w:rFonts w:ascii="Arial" w:hAnsi="Arial" w:cs="Arial"/>
          <w:b/>
          <w:sz w:val="22"/>
          <w:szCs w:val="22"/>
          <w:lang w:val="en-US"/>
        </w:rPr>
        <w:t xml:space="preserve">MBCs and </w:t>
      </w:r>
      <w:r w:rsidRPr="003B7F57">
        <w:rPr>
          <w:rFonts w:ascii="Arial" w:hAnsi="Arial" w:cs="Arial"/>
          <w:b/>
          <w:bCs/>
          <w:sz w:val="22"/>
          <w:szCs w:val="22"/>
          <w:lang w:val="en-US"/>
        </w:rPr>
        <w:t xml:space="preserve">chondroid vs non-chondroid MBCs using RNA-sequencing. </w:t>
      </w:r>
    </w:p>
    <w:p w:rsidR="003D7D0B" w:rsidRPr="003B7F57" w:rsidRDefault="003D7D0B" w:rsidP="003D7D0B">
      <w:pPr>
        <w:widowControl w:val="0"/>
        <w:autoSpaceDE w:val="0"/>
        <w:autoSpaceDN w:val="0"/>
        <w:adjustRightInd w:val="0"/>
        <w:spacing w:line="480" w:lineRule="auto"/>
        <w:jc w:val="both"/>
        <w:rPr>
          <w:rFonts w:ascii="Arial" w:hAnsi="Arial" w:cs="Arial"/>
          <w:b/>
          <w:bCs/>
          <w:sz w:val="22"/>
          <w:szCs w:val="22"/>
          <w:lang w:val="en-US"/>
        </w:rPr>
      </w:pPr>
      <w:r w:rsidRPr="003B7F57">
        <w:rPr>
          <w:rFonts w:ascii="Arial" w:hAnsi="Arial" w:cs="Arial"/>
          <w:sz w:val="22"/>
          <w:szCs w:val="22"/>
          <w:lang w:val="en-US"/>
        </w:rPr>
        <w:t>Validation of significantly differentially expressed genes between (</w:t>
      </w:r>
      <w:r w:rsidRPr="003B7F57">
        <w:rPr>
          <w:rFonts w:ascii="Arial" w:hAnsi="Arial" w:cs="Arial"/>
          <w:b/>
          <w:sz w:val="22"/>
          <w:szCs w:val="22"/>
          <w:lang w:val="en-US"/>
        </w:rPr>
        <w:t>a</w:t>
      </w:r>
      <w:r w:rsidRPr="003B7F57">
        <w:rPr>
          <w:rFonts w:ascii="Arial" w:hAnsi="Arial" w:cs="Arial"/>
          <w:sz w:val="22"/>
          <w:szCs w:val="22"/>
          <w:lang w:val="en-US"/>
        </w:rPr>
        <w:t xml:space="preserve">) </w:t>
      </w:r>
      <w:r w:rsidRPr="003B7F57">
        <w:rPr>
          <w:rFonts w:ascii="Arial" w:hAnsi="Arial" w:cs="Arial"/>
          <w:bCs/>
          <w:sz w:val="22"/>
          <w:szCs w:val="22"/>
          <w:lang w:val="en-US"/>
        </w:rPr>
        <w:t xml:space="preserve">squamous </w:t>
      </w:r>
      <w:r w:rsidRPr="003B7F57">
        <w:rPr>
          <w:rFonts w:ascii="Arial" w:hAnsi="Arial" w:cs="Arial"/>
          <w:sz w:val="22"/>
          <w:szCs w:val="22"/>
          <w:lang w:val="en-US"/>
        </w:rPr>
        <w:t>and non-</w:t>
      </w:r>
      <w:r w:rsidRPr="003B7F57">
        <w:rPr>
          <w:rFonts w:ascii="Arial" w:hAnsi="Arial" w:cs="Arial"/>
          <w:bCs/>
          <w:sz w:val="22"/>
          <w:szCs w:val="22"/>
          <w:lang w:val="en-US"/>
        </w:rPr>
        <w:t xml:space="preserve">squamous </w:t>
      </w:r>
      <w:r w:rsidRPr="003B7F57">
        <w:rPr>
          <w:rFonts w:ascii="Arial" w:hAnsi="Arial" w:cs="Arial"/>
          <w:sz w:val="22"/>
          <w:szCs w:val="22"/>
          <w:lang w:val="en-US"/>
        </w:rPr>
        <w:t>MBCs and (</w:t>
      </w:r>
      <w:r w:rsidRPr="003B7F57">
        <w:rPr>
          <w:rFonts w:ascii="Arial" w:hAnsi="Arial" w:cs="Arial"/>
          <w:b/>
          <w:bCs/>
          <w:sz w:val="22"/>
          <w:szCs w:val="22"/>
          <w:lang w:val="en-US"/>
        </w:rPr>
        <w:t>b</w:t>
      </w:r>
      <w:r w:rsidRPr="003B7F57">
        <w:rPr>
          <w:rFonts w:ascii="Arial" w:hAnsi="Arial" w:cs="Arial"/>
          <w:bCs/>
          <w:sz w:val="22"/>
          <w:szCs w:val="22"/>
          <w:lang w:val="en-US"/>
        </w:rPr>
        <w:t xml:space="preserve">) chondroid and non-chondroid MBCs </w:t>
      </w:r>
      <w:r w:rsidRPr="003B7F57">
        <w:rPr>
          <w:rFonts w:ascii="Arial" w:hAnsi="Arial" w:cs="Arial"/>
          <w:sz w:val="22"/>
          <w:szCs w:val="22"/>
          <w:lang w:val="en-US"/>
        </w:rPr>
        <w:t xml:space="preserve">was performed using RNA-sequencing data. For each gene, normalized expression value is plotted for each MBC, grouped by histologic subtype. </w:t>
      </w:r>
      <w:r w:rsidRPr="003B7F57">
        <w:rPr>
          <w:rFonts w:ascii="Arial" w:hAnsi="Arial" w:cs="Arial"/>
          <w:i/>
          <w:sz w:val="22"/>
          <w:szCs w:val="22"/>
          <w:lang w:val="en-US"/>
        </w:rPr>
        <w:t>p</w:t>
      </w:r>
      <w:r w:rsidRPr="003B7F57">
        <w:rPr>
          <w:rFonts w:ascii="Arial" w:hAnsi="Arial" w:cs="Arial"/>
          <w:sz w:val="22"/>
          <w:szCs w:val="22"/>
          <w:lang w:val="en-US"/>
        </w:rPr>
        <w:t>-values were calculated from the differential expression analysis using limma.</w:t>
      </w:r>
      <w:hyperlink w:anchor="_ENREF_47" w:tooltip="Ritchie, 2015 #71" w:history="1">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 </w:instrText>
        </w:r>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EN.CITE.DATA </w:instrText>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end"/>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separate"/>
        </w:r>
        <w:r w:rsidRPr="003B7F57">
          <w:rPr>
            <w:rFonts w:ascii="Arial" w:hAnsi="Arial" w:cs="Arial"/>
            <w:bCs/>
            <w:noProof/>
            <w:sz w:val="22"/>
            <w:szCs w:val="22"/>
            <w:vertAlign w:val="superscript"/>
            <w:lang w:val="en-US"/>
          </w:rPr>
          <w:t>47</w:t>
        </w:r>
        <w:r w:rsidR="008533CB" w:rsidRPr="003B7F57">
          <w:rPr>
            <w:rFonts w:ascii="Arial" w:hAnsi="Arial" w:cs="Arial"/>
            <w:bCs/>
            <w:sz w:val="22"/>
            <w:szCs w:val="22"/>
            <w:lang w:val="en-US"/>
          </w:rPr>
          <w:fldChar w:fldCharType="end"/>
        </w:r>
      </w:hyperlink>
    </w:p>
    <w:p w:rsidR="003D7D0B" w:rsidRPr="003B7F57" w:rsidRDefault="003D7D0B" w:rsidP="003D7D0B">
      <w:pPr>
        <w:spacing w:line="480" w:lineRule="auto"/>
        <w:jc w:val="both"/>
        <w:rPr>
          <w:rFonts w:ascii="Arial" w:hAnsi="Arial" w:cs="Arial"/>
          <w:sz w:val="22"/>
          <w:szCs w:val="22"/>
          <w:lang w:val="en-US"/>
        </w:rPr>
      </w:pPr>
    </w:p>
    <w:p w:rsidR="003D7D0B" w:rsidRPr="003B7F57" w:rsidRDefault="003D7D0B"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Figure </w:t>
      </w:r>
      <w:r w:rsidR="00AC07C3" w:rsidRPr="003B7F57">
        <w:rPr>
          <w:rFonts w:ascii="Arial" w:hAnsi="Arial" w:cs="Arial"/>
          <w:b/>
          <w:sz w:val="22"/>
          <w:szCs w:val="22"/>
          <w:lang w:val="en-US"/>
        </w:rPr>
        <w:t>8</w:t>
      </w:r>
      <w:r w:rsidRPr="003B7F57">
        <w:rPr>
          <w:rFonts w:ascii="Arial" w:hAnsi="Arial" w:cs="Arial"/>
          <w:b/>
          <w:sz w:val="22"/>
          <w:szCs w:val="22"/>
          <w:lang w:val="en-US"/>
        </w:rPr>
        <w:t>:</w:t>
      </w:r>
      <w:r w:rsidRPr="003B7F57">
        <w:rPr>
          <w:rFonts w:ascii="Arial" w:hAnsi="Arial" w:cs="Arial"/>
          <w:sz w:val="22"/>
          <w:szCs w:val="22"/>
          <w:lang w:val="en-US"/>
        </w:rPr>
        <w:t xml:space="preserve"> </w:t>
      </w:r>
      <w:r w:rsidRPr="003B7F57">
        <w:rPr>
          <w:rFonts w:ascii="Arial" w:hAnsi="Arial" w:cs="Arial"/>
          <w:b/>
          <w:sz w:val="22"/>
          <w:szCs w:val="22"/>
          <w:lang w:val="en-US"/>
        </w:rPr>
        <w:t xml:space="preserve">Genes involved in oxidative phosphorylation and the cell cycle are copy number related in MBCs. </w:t>
      </w: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sz w:val="22"/>
          <w:szCs w:val="22"/>
          <w:lang w:val="en-US"/>
        </w:rPr>
        <w:t>(</w:t>
      </w:r>
      <w:r w:rsidRPr="003B7F57">
        <w:rPr>
          <w:rFonts w:ascii="Arial" w:hAnsi="Arial" w:cs="Arial"/>
          <w:b/>
          <w:sz w:val="22"/>
          <w:szCs w:val="22"/>
          <w:lang w:val="en-US"/>
        </w:rPr>
        <w:t>a</w:t>
      </w:r>
      <w:r w:rsidRPr="003B7F57">
        <w:rPr>
          <w:rFonts w:ascii="Arial" w:hAnsi="Arial" w:cs="Arial"/>
          <w:sz w:val="22"/>
          <w:szCs w:val="22"/>
          <w:lang w:val="en-US"/>
        </w:rPr>
        <w:t>) Genes involved in oxidative phosphorylation are amplified and overexpressed in MBCs as defined by Ingenuity Pathway (IPA) analysis. (</w:t>
      </w:r>
      <w:r w:rsidRPr="003B7F57">
        <w:rPr>
          <w:rFonts w:ascii="Arial" w:hAnsi="Arial" w:cs="Arial"/>
          <w:b/>
          <w:sz w:val="22"/>
          <w:szCs w:val="22"/>
          <w:lang w:val="en-US"/>
        </w:rPr>
        <w:t>b</w:t>
      </w:r>
      <w:r w:rsidRPr="003B7F57">
        <w:rPr>
          <w:rFonts w:ascii="Arial" w:hAnsi="Arial" w:cs="Arial"/>
          <w:sz w:val="22"/>
          <w:szCs w:val="22"/>
          <w:lang w:val="en-US"/>
        </w:rPr>
        <w:t>) Cell cycle, cell movement and connective tissue disorder related genes are upregulated in MBCs. (</w:t>
      </w:r>
      <w:r w:rsidRPr="003B7F57">
        <w:rPr>
          <w:rFonts w:ascii="Arial" w:hAnsi="Arial" w:cs="Arial"/>
          <w:b/>
          <w:sz w:val="22"/>
          <w:szCs w:val="22"/>
          <w:lang w:val="en-US"/>
        </w:rPr>
        <w:t>c</w:t>
      </w:r>
      <w:r w:rsidRPr="003B7F57">
        <w:rPr>
          <w:rFonts w:ascii="Arial" w:hAnsi="Arial" w:cs="Arial"/>
          <w:sz w:val="22"/>
          <w:szCs w:val="22"/>
          <w:lang w:val="en-US"/>
        </w:rPr>
        <w:t>) Gene expression, protein synthesis and cell cycle genes are upregulated in MBCs. Pathways and networks were generated using the IPA software.</w:t>
      </w:r>
    </w:p>
    <w:p w:rsidR="003D7D0B" w:rsidRPr="003B7F57" w:rsidRDefault="003D7D0B" w:rsidP="003D7D0B">
      <w:pPr>
        <w:spacing w:line="480" w:lineRule="auto"/>
        <w:jc w:val="both"/>
        <w:rPr>
          <w:rFonts w:ascii="Arial" w:hAnsi="Arial" w:cs="Arial"/>
          <w:sz w:val="22"/>
          <w:szCs w:val="22"/>
          <w:lang w:val="en-US"/>
        </w:rPr>
      </w:pP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b/>
          <w:sz w:val="22"/>
          <w:szCs w:val="22"/>
          <w:lang w:val="en-US"/>
        </w:rPr>
        <w:lastRenderedPageBreak/>
        <w:t xml:space="preserve">Supplementary Figure </w:t>
      </w:r>
      <w:r w:rsidR="00AC07C3" w:rsidRPr="003B7F57">
        <w:rPr>
          <w:rFonts w:ascii="Arial" w:hAnsi="Arial" w:cs="Arial"/>
          <w:b/>
          <w:sz w:val="22"/>
          <w:szCs w:val="22"/>
          <w:lang w:val="en-US"/>
        </w:rPr>
        <w:t>9</w:t>
      </w:r>
      <w:r w:rsidRPr="003B7F57">
        <w:rPr>
          <w:rFonts w:ascii="Arial" w:hAnsi="Arial" w:cs="Arial"/>
          <w:b/>
          <w:sz w:val="22"/>
          <w:szCs w:val="22"/>
          <w:lang w:val="en-US"/>
        </w:rPr>
        <w:t>: Sanger sequencing and schematic representation of selected validated in-frame fusion genes in MBCs.</w:t>
      </w:r>
      <w:r w:rsidRPr="003B7F57">
        <w:rPr>
          <w:rFonts w:ascii="Arial" w:hAnsi="Arial" w:cs="Arial"/>
          <w:sz w:val="22"/>
          <w:szCs w:val="22"/>
          <w:lang w:val="en-US"/>
        </w:rPr>
        <w:t xml:space="preserve"> </w:t>
      </w:r>
    </w:p>
    <w:p w:rsidR="003D7D0B" w:rsidRPr="003B7F57" w:rsidRDefault="003D7D0B" w:rsidP="003D7D0B">
      <w:pPr>
        <w:spacing w:line="480" w:lineRule="auto"/>
        <w:jc w:val="both"/>
        <w:rPr>
          <w:rFonts w:ascii="Arial" w:hAnsi="Arial" w:cs="Arial"/>
          <w:sz w:val="22"/>
          <w:szCs w:val="22"/>
          <w:lang w:val="en-US"/>
        </w:rPr>
      </w:pPr>
      <w:r w:rsidRPr="003B7F57">
        <w:rPr>
          <w:rFonts w:ascii="Arial" w:hAnsi="Arial" w:cs="Arial"/>
          <w:sz w:val="22"/>
          <w:szCs w:val="22"/>
          <w:lang w:val="en-US"/>
        </w:rPr>
        <w:t xml:space="preserve">Sequence chromatograms spanning the junction (dotted line) of the fusion transcripts are shown on the left. A schematic representation of nominated fusion transcripts is shown on the right. </w:t>
      </w:r>
      <w:r w:rsidRPr="003B7F57">
        <w:rPr>
          <w:rFonts w:ascii="Arial" w:eastAsia="Arial Unicode MS" w:hAnsi="Arial" w:cs="Arial"/>
          <w:sz w:val="22"/>
          <w:szCs w:val="22"/>
          <w:lang w:val="en-US"/>
        </w:rPr>
        <w:t xml:space="preserve">Chromosomes are indicated in alternating black and grey boxes, with the 5’ and the 3’ marked at the corresponding end of each gene. Light blue boxes above the schematics of the wild-type genes and below the schematics of the fusion genes indicate the protein domains present. </w:t>
      </w:r>
      <w:r w:rsidRPr="003B7F57">
        <w:rPr>
          <w:rFonts w:ascii="Arial" w:hAnsi="Arial" w:cs="Arial"/>
          <w:sz w:val="22"/>
          <w:szCs w:val="22"/>
          <w:lang w:val="en-US"/>
        </w:rPr>
        <w:t xml:space="preserve">Fusion junctions with respective exon numbers are shown. </w:t>
      </w:r>
    </w:p>
    <w:p w:rsidR="003D7D0B" w:rsidRPr="003B7F57" w:rsidRDefault="003D7D0B" w:rsidP="003D7D0B">
      <w:pPr>
        <w:spacing w:line="480" w:lineRule="auto"/>
        <w:jc w:val="both"/>
        <w:rPr>
          <w:rFonts w:ascii="Arial" w:hAnsi="Arial" w:cs="Arial"/>
          <w:sz w:val="22"/>
          <w:szCs w:val="22"/>
          <w:lang w:val="en-US"/>
        </w:rPr>
      </w:pPr>
    </w:p>
    <w:p w:rsidR="003D7D0B" w:rsidRPr="003B7F57" w:rsidRDefault="003D7D0B" w:rsidP="003D7D0B">
      <w:pPr>
        <w:widowControl w:val="0"/>
        <w:autoSpaceDE w:val="0"/>
        <w:autoSpaceDN w:val="0"/>
        <w:adjustRightInd w:val="0"/>
        <w:spacing w:line="480" w:lineRule="auto"/>
        <w:jc w:val="both"/>
        <w:rPr>
          <w:rFonts w:ascii="Arial" w:hAnsi="Arial" w:cs="Arial"/>
          <w:b/>
          <w:bCs/>
          <w:sz w:val="22"/>
          <w:szCs w:val="22"/>
          <w:lang w:val="en-US"/>
        </w:rPr>
      </w:pPr>
      <w:r w:rsidRPr="003B7F57">
        <w:rPr>
          <w:rFonts w:ascii="Arial" w:hAnsi="Arial" w:cs="Arial"/>
          <w:b/>
          <w:sz w:val="22"/>
          <w:szCs w:val="22"/>
          <w:lang w:val="en-US"/>
        </w:rPr>
        <w:t xml:space="preserve">Supplementary Figure </w:t>
      </w:r>
      <w:r w:rsidR="00AC07C3" w:rsidRPr="003B7F57">
        <w:rPr>
          <w:rFonts w:ascii="Arial" w:hAnsi="Arial" w:cs="Arial"/>
          <w:b/>
          <w:sz w:val="22"/>
          <w:szCs w:val="22"/>
          <w:lang w:val="en-US"/>
        </w:rPr>
        <w:t>10</w:t>
      </w:r>
      <w:r w:rsidRPr="003B7F57">
        <w:rPr>
          <w:rFonts w:ascii="Arial" w:hAnsi="Arial" w:cs="Arial"/>
          <w:b/>
          <w:sz w:val="22"/>
          <w:szCs w:val="22"/>
          <w:lang w:val="en-US"/>
        </w:rPr>
        <w:t xml:space="preserve">: </w:t>
      </w:r>
      <w:r w:rsidRPr="003B7F57">
        <w:rPr>
          <w:rFonts w:ascii="Arial" w:hAnsi="Arial" w:cs="Arial"/>
          <w:b/>
          <w:bCs/>
          <w:i/>
          <w:iCs/>
          <w:sz w:val="22"/>
          <w:szCs w:val="22"/>
          <w:lang w:val="en-US"/>
        </w:rPr>
        <w:t xml:space="preserve">PIK3CA </w:t>
      </w:r>
      <w:r w:rsidRPr="003B7F57">
        <w:rPr>
          <w:rFonts w:ascii="Arial" w:hAnsi="Arial" w:cs="Arial"/>
          <w:b/>
          <w:bCs/>
          <w:iCs/>
          <w:sz w:val="22"/>
          <w:szCs w:val="22"/>
          <w:lang w:val="en-US"/>
        </w:rPr>
        <w:t>and</w:t>
      </w:r>
      <w:r w:rsidRPr="003B7F57">
        <w:rPr>
          <w:rFonts w:ascii="Arial" w:hAnsi="Arial" w:cs="Arial"/>
          <w:b/>
          <w:bCs/>
          <w:i/>
          <w:iCs/>
          <w:sz w:val="22"/>
          <w:szCs w:val="22"/>
          <w:lang w:val="en-US"/>
        </w:rPr>
        <w:t xml:space="preserve"> TBL1XR1 </w:t>
      </w:r>
      <w:r w:rsidRPr="003B7F57">
        <w:rPr>
          <w:rFonts w:ascii="Arial" w:hAnsi="Arial" w:cs="Arial"/>
          <w:b/>
          <w:bCs/>
          <w:iCs/>
          <w:sz w:val="22"/>
          <w:szCs w:val="22"/>
          <w:lang w:val="en-US"/>
        </w:rPr>
        <w:t>expression</w:t>
      </w:r>
      <w:r w:rsidRPr="003B7F57">
        <w:rPr>
          <w:rFonts w:ascii="Arial" w:hAnsi="Arial" w:cs="Arial"/>
          <w:b/>
          <w:bCs/>
          <w:i/>
          <w:iCs/>
          <w:sz w:val="22"/>
          <w:szCs w:val="22"/>
          <w:lang w:val="en-US"/>
        </w:rPr>
        <w:t xml:space="preserve"> </w:t>
      </w:r>
      <w:r w:rsidRPr="003B7F57">
        <w:rPr>
          <w:rFonts w:ascii="Arial" w:hAnsi="Arial" w:cs="Arial"/>
          <w:b/>
          <w:sz w:val="22"/>
          <w:szCs w:val="22"/>
          <w:lang w:val="en-US"/>
        </w:rPr>
        <w:t xml:space="preserve">in MBCs with and without </w:t>
      </w:r>
      <w:r w:rsidRPr="003B7F57">
        <w:rPr>
          <w:rFonts w:ascii="Arial" w:hAnsi="Arial" w:cs="Arial"/>
          <w:b/>
          <w:bCs/>
          <w:i/>
          <w:iCs/>
          <w:sz w:val="22"/>
          <w:szCs w:val="22"/>
          <w:lang w:val="en-US"/>
        </w:rPr>
        <w:t xml:space="preserve">TBL1XR1-PIK3CA </w:t>
      </w:r>
      <w:r w:rsidRPr="003B7F57">
        <w:rPr>
          <w:rFonts w:ascii="Arial" w:hAnsi="Arial" w:cs="Arial"/>
          <w:b/>
          <w:bCs/>
          <w:sz w:val="22"/>
          <w:szCs w:val="22"/>
          <w:lang w:val="en-US"/>
        </w:rPr>
        <w:t xml:space="preserve">fusion gene. </w:t>
      </w:r>
    </w:p>
    <w:p w:rsidR="003D7D0B" w:rsidRPr="003B7F57" w:rsidRDefault="003D7D0B" w:rsidP="003D7D0B">
      <w:pPr>
        <w:widowControl w:val="0"/>
        <w:autoSpaceDE w:val="0"/>
        <w:autoSpaceDN w:val="0"/>
        <w:adjustRightInd w:val="0"/>
        <w:spacing w:line="480" w:lineRule="auto"/>
        <w:jc w:val="both"/>
        <w:rPr>
          <w:rFonts w:ascii="Arial" w:hAnsi="Arial" w:cs="Arial"/>
          <w:b/>
          <w:bCs/>
          <w:sz w:val="22"/>
          <w:szCs w:val="22"/>
          <w:lang w:val="en-US"/>
        </w:rPr>
      </w:pPr>
      <w:r w:rsidRPr="003B7F57">
        <w:rPr>
          <w:rFonts w:ascii="Arial" w:hAnsi="Arial" w:cs="Arial"/>
          <w:bCs/>
          <w:sz w:val="22"/>
          <w:szCs w:val="22"/>
          <w:lang w:val="en-US"/>
        </w:rPr>
        <w:t>Barplots illustrate the normalized expression values of (</w:t>
      </w:r>
      <w:r w:rsidRPr="003B7F57">
        <w:rPr>
          <w:rFonts w:ascii="Arial" w:hAnsi="Arial" w:cs="Arial"/>
          <w:b/>
          <w:bCs/>
          <w:sz w:val="22"/>
          <w:szCs w:val="22"/>
          <w:lang w:val="en-US"/>
        </w:rPr>
        <w:t>a</w:t>
      </w:r>
      <w:r w:rsidRPr="003B7F57">
        <w:rPr>
          <w:rFonts w:ascii="Arial" w:hAnsi="Arial" w:cs="Arial"/>
          <w:bCs/>
          <w:sz w:val="22"/>
          <w:szCs w:val="22"/>
          <w:lang w:val="en-US"/>
        </w:rPr>
        <w:t xml:space="preserve">) </w:t>
      </w:r>
      <w:r w:rsidRPr="003B7F57">
        <w:rPr>
          <w:rFonts w:ascii="Arial" w:hAnsi="Arial" w:cs="Arial"/>
          <w:bCs/>
          <w:i/>
          <w:sz w:val="22"/>
          <w:szCs w:val="22"/>
          <w:lang w:val="en-US"/>
        </w:rPr>
        <w:t>PIK3CA</w:t>
      </w:r>
      <w:r w:rsidRPr="003B7F57">
        <w:rPr>
          <w:rFonts w:ascii="Arial" w:hAnsi="Arial" w:cs="Arial"/>
          <w:bCs/>
          <w:sz w:val="22"/>
          <w:szCs w:val="22"/>
          <w:lang w:val="en-US"/>
        </w:rPr>
        <w:t xml:space="preserve"> and (</w:t>
      </w:r>
      <w:r w:rsidRPr="003B7F57">
        <w:rPr>
          <w:rFonts w:ascii="Arial" w:hAnsi="Arial" w:cs="Arial"/>
          <w:b/>
          <w:bCs/>
          <w:sz w:val="22"/>
          <w:szCs w:val="22"/>
          <w:lang w:val="en-US"/>
        </w:rPr>
        <w:t>b</w:t>
      </w:r>
      <w:r w:rsidRPr="003B7F57">
        <w:rPr>
          <w:rFonts w:ascii="Arial" w:hAnsi="Arial" w:cs="Arial"/>
          <w:bCs/>
          <w:sz w:val="22"/>
          <w:szCs w:val="22"/>
          <w:lang w:val="en-US"/>
        </w:rPr>
        <w:t xml:space="preserve">) </w:t>
      </w:r>
      <w:r w:rsidRPr="003B7F57">
        <w:rPr>
          <w:rFonts w:ascii="Arial" w:hAnsi="Arial" w:cs="Arial"/>
          <w:bCs/>
          <w:i/>
          <w:sz w:val="22"/>
          <w:szCs w:val="22"/>
          <w:lang w:val="en-US"/>
        </w:rPr>
        <w:t>TBL1XR1</w:t>
      </w:r>
      <w:r w:rsidRPr="003B7F57">
        <w:rPr>
          <w:rFonts w:ascii="Arial" w:hAnsi="Arial" w:cs="Arial"/>
          <w:bCs/>
          <w:sz w:val="22"/>
          <w:szCs w:val="22"/>
          <w:lang w:val="en-US"/>
        </w:rPr>
        <w:t>.</w:t>
      </w:r>
    </w:p>
    <w:p w:rsidR="003D7D0B" w:rsidRPr="003B7F57" w:rsidRDefault="003D7D0B" w:rsidP="003D7D0B">
      <w:pPr>
        <w:spacing w:line="480" w:lineRule="auto"/>
      </w:pPr>
    </w:p>
    <w:p w:rsidR="00AA7000" w:rsidRPr="003B7F57" w:rsidRDefault="00C11983" w:rsidP="00AA7000">
      <w:pPr>
        <w:spacing w:line="480" w:lineRule="auto"/>
        <w:jc w:val="both"/>
        <w:rPr>
          <w:rFonts w:ascii="Arial" w:hAnsi="Arial" w:cs="Arial"/>
          <w:b/>
          <w:sz w:val="22"/>
          <w:szCs w:val="22"/>
        </w:rPr>
      </w:pPr>
      <w:r w:rsidRPr="003B7F57">
        <w:rPr>
          <w:rFonts w:ascii="Arial" w:hAnsi="Arial" w:cs="Arial"/>
          <w:b/>
          <w:sz w:val="22"/>
          <w:szCs w:val="22"/>
          <w:lang w:val="en-US"/>
        </w:rPr>
        <w:t>Supplementary Table 1</w:t>
      </w:r>
      <w:r w:rsidR="00AA7000" w:rsidRPr="003B7F57">
        <w:rPr>
          <w:rFonts w:ascii="Arial" w:hAnsi="Arial" w:cs="Arial"/>
          <w:b/>
          <w:bCs/>
          <w:sz w:val="22"/>
          <w:szCs w:val="22"/>
        </w:rPr>
        <w:t xml:space="preserve">: Immunohistochemical features, morphologic subtype, histologic grade, PAM50/ claudin-low molecular subtype classification and clinical information of metaplastic carcinomas of the breast. </w:t>
      </w:r>
    </w:p>
    <w:p w:rsidR="00C11983" w:rsidRPr="003B7F57" w:rsidRDefault="00C11983" w:rsidP="003D7D0B">
      <w:pPr>
        <w:spacing w:line="480" w:lineRule="auto"/>
        <w:jc w:val="both"/>
        <w:rPr>
          <w:rFonts w:ascii="Arial" w:hAnsi="Arial" w:cs="Arial"/>
          <w:b/>
          <w:sz w:val="22"/>
          <w:szCs w:val="22"/>
          <w:lang w:val="en-US"/>
        </w:rPr>
      </w:pPr>
    </w:p>
    <w:p w:rsidR="00360314" w:rsidRPr="003B7F57" w:rsidRDefault="00C11983" w:rsidP="00360314">
      <w:pPr>
        <w:spacing w:line="480" w:lineRule="auto"/>
        <w:jc w:val="both"/>
        <w:rPr>
          <w:rFonts w:ascii="Arial" w:hAnsi="Arial" w:cs="Arial"/>
          <w:b/>
          <w:sz w:val="22"/>
          <w:szCs w:val="22"/>
        </w:rPr>
      </w:pPr>
      <w:r w:rsidRPr="003B7F57">
        <w:rPr>
          <w:rFonts w:ascii="Arial" w:hAnsi="Arial" w:cs="Arial"/>
          <w:b/>
          <w:sz w:val="22"/>
          <w:szCs w:val="22"/>
          <w:lang w:val="en-US"/>
        </w:rPr>
        <w:t>Supplementary Table 2:</w:t>
      </w:r>
      <w:r w:rsidR="00360314" w:rsidRPr="003B7F57">
        <w:rPr>
          <w:rFonts w:ascii="Arial" w:hAnsi="Arial" w:cs="Arial"/>
          <w:b/>
          <w:sz w:val="22"/>
          <w:szCs w:val="22"/>
          <w:lang w:val="en-US"/>
        </w:rPr>
        <w:t xml:space="preserve"> </w:t>
      </w:r>
      <w:r w:rsidR="00360314" w:rsidRPr="003B7F57">
        <w:rPr>
          <w:rFonts w:ascii="Arial" w:hAnsi="Arial" w:cs="Arial"/>
          <w:b/>
          <w:sz w:val="22"/>
          <w:szCs w:val="22"/>
        </w:rPr>
        <w:t>Summary of clinical, pathologic and immunohistochemical features and molecular subtypes according to the histologic subtypes of the 17 metaplastic breast cancers included in the study.</w:t>
      </w:r>
    </w:p>
    <w:p w:rsidR="00C11983" w:rsidRPr="003B7F57" w:rsidRDefault="00C1198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3:</w:t>
      </w:r>
      <w:r w:rsidRPr="003B7F57">
        <w:rPr>
          <w:rFonts w:ascii="Arial" w:hAnsi="Arial" w:cs="Arial"/>
          <w:b/>
          <w:sz w:val="22"/>
          <w:szCs w:val="22"/>
          <w:lang w:val="en-US"/>
        </w:rPr>
        <w:t xml:space="preserve"> Summary of chromosomal regions differentially gained, lost, amplified or deleted between 17 MBCs and 34 TNBCs. </w:t>
      </w: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sz w:val="22"/>
          <w:szCs w:val="22"/>
          <w:lang w:val="en-US"/>
        </w:rPr>
        <w:t>Protein coding genes and microRNAs mapping to these regions are listed. Chr</w:t>
      </w:r>
      <w:bookmarkStart w:id="0" w:name="_GoBack"/>
      <w:bookmarkEnd w:id="0"/>
      <w:r w:rsidRPr="003B7F57">
        <w:rPr>
          <w:rFonts w:ascii="Arial" w:hAnsi="Arial" w:cs="Arial"/>
          <w:sz w:val="22"/>
          <w:szCs w:val="22"/>
          <w:lang w:val="en-US"/>
        </w:rPr>
        <w:t>om: chromosome; MB: megabase.</w:t>
      </w:r>
    </w:p>
    <w:p w:rsidR="00F73DD3" w:rsidRPr="003B7F57" w:rsidRDefault="00F73DD3" w:rsidP="003D7D0B">
      <w:pPr>
        <w:spacing w:line="480" w:lineRule="auto"/>
        <w:jc w:val="both"/>
        <w:rPr>
          <w:rFonts w:ascii="Arial" w:hAnsi="Arial" w:cs="Arial"/>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lastRenderedPageBreak/>
        <w:t xml:space="preserve">Supplementary Table </w:t>
      </w:r>
      <w:r w:rsidR="00C11983" w:rsidRPr="003B7F57">
        <w:rPr>
          <w:rFonts w:ascii="Arial" w:hAnsi="Arial" w:cs="Arial"/>
          <w:b/>
          <w:sz w:val="22"/>
          <w:szCs w:val="22"/>
          <w:lang w:val="en-US"/>
        </w:rPr>
        <w:t>4</w:t>
      </w:r>
      <w:r w:rsidRPr="003B7F57">
        <w:rPr>
          <w:rFonts w:ascii="Arial" w:hAnsi="Arial" w:cs="Arial"/>
          <w:b/>
          <w:sz w:val="22"/>
          <w:szCs w:val="22"/>
          <w:lang w:val="en-US"/>
        </w:rPr>
        <w:t xml:space="preserve">: Recurrent focal amplifications and homozygous deletions in metaplastic carcinomas of the breast. </w:t>
      </w: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sz w:val="22"/>
          <w:szCs w:val="22"/>
          <w:lang w:val="en-US"/>
        </w:rPr>
        <w:t xml:space="preserve">Focal amplifications were defined as amplification/high-level gain that span &lt;25% of the chromosome arm. Recurrent homozygous deletions of </w:t>
      </w:r>
      <w:r w:rsidRPr="003B7F57">
        <w:rPr>
          <w:rFonts w:ascii="Arial" w:hAnsi="Arial" w:cs="Arial"/>
          <w:i/>
          <w:sz w:val="22"/>
          <w:szCs w:val="22"/>
          <w:lang w:val="en-US"/>
        </w:rPr>
        <w:t>PTEN</w:t>
      </w:r>
      <w:r w:rsidRPr="003B7F57">
        <w:rPr>
          <w:rFonts w:ascii="Arial" w:hAnsi="Arial" w:cs="Arial"/>
          <w:sz w:val="22"/>
          <w:szCs w:val="22"/>
          <w:lang w:val="en-US"/>
        </w:rPr>
        <w:t xml:space="preserve"> and </w:t>
      </w:r>
      <w:r w:rsidRPr="003B7F57">
        <w:rPr>
          <w:rFonts w:ascii="Arial" w:hAnsi="Arial" w:cs="Arial"/>
          <w:i/>
          <w:sz w:val="22"/>
          <w:szCs w:val="22"/>
          <w:lang w:val="en-US"/>
        </w:rPr>
        <w:t>CDKN2A/B</w:t>
      </w:r>
      <w:r w:rsidRPr="003B7F57">
        <w:rPr>
          <w:rFonts w:ascii="Arial" w:hAnsi="Arial" w:cs="Arial"/>
          <w:sz w:val="22"/>
          <w:szCs w:val="22"/>
          <w:lang w:val="en-US"/>
        </w:rPr>
        <w:t xml:space="preserve"> were defined based on SNP6.0 data using ABSOLUTE and ASCAT algorithms. </w:t>
      </w:r>
    </w:p>
    <w:p w:rsidR="00F73DD3" w:rsidRPr="003B7F57" w:rsidRDefault="00F73DD3" w:rsidP="003D7D0B">
      <w:pPr>
        <w:spacing w:line="480" w:lineRule="auto"/>
        <w:jc w:val="both"/>
        <w:rPr>
          <w:rFonts w:ascii="Arial" w:hAnsi="Arial" w:cs="Arial"/>
          <w:b/>
          <w:sz w:val="22"/>
          <w:szCs w:val="22"/>
          <w:lang w:val="en-US"/>
        </w:rPr>
      </w:pPr>
      <w:r w:rsidRPr="003B7F57" w:rsidDel="00F16904">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5</w:t>
      </w:r>
      <w:r w:rsidRPr="003B7F57">
        <w:rPr>
          <w:rFonts w:ascii="Arial" w:hAnsi="Arial" w:cs="Arial"/>
          <w:b/>
          <w:sz w:val="22"/>
          <w:szCs w:val="22"/>
          <w:lang w:val="en-US"/>
        </w:rPr>
        <w:t xml:space="preserve">: Summary of chromosomal regions differentially gained, lost, amplified or deleted between copy number cluster 1 (CN1) and copy number cluster 2 (CN2). </w:t>
      </w: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sz w:val="22"/>
          <w:szCs w:val="22"/>
          <w:lang w:val="en-US"/>
        </w:rPr>
        <w:t>Protein coding genes and microRNAs mapping to these regions are listed. Chrom: chromosome; MB: megabase.</w:t>
      </w:r>
      <w:r w:rsidRPr="003B7F57" w:rsidDel="00F16904">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6</w:t>
      </w:r>
      <w:r w:rsidRPr="003B7F57">
        <w:rPr>
          <w:rFonts w:ascii="Arial" w:hAnsi="Arial" w:cs="Arial"/>
          <w:b/>
          <w:sz w:val="22"/>
          <w:szCs w:val="22"/>
          <w:lang w:val="en-US"/>
        </w:rPr>
        <w:t xml:space="preserve">: Summary of chromosomal regions differentially gained, lost, amplified or deleted between chondroid and non-chondroid tumors. </w:t>
      </w: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sz w:val="22"/>
          <w:szCs w:val="22"/>
          <w:lang w:val="en-US"/>
        </w:rPr>
        <w:t>Protein coding genes and microRNAs mapping to these regions are listed. Chrom: chromosome; MB: megabase.</w:t>
      </w:r>
      <w:r w:rsidRPr="003B7F57" w:rsidDel="00F16904">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7</w:t>
      </w:r>
      <w:r w:rsidRPr="003B7F57">
        <w:rPr>
          <w:rFonts w:ascii="Arial" w:hAnsi="Arial" w:cs="Arial"/>
          <w:b/>
          <w:sz w:val="22"/>
          <w:szCs w:val="22"/>
          <w:lang w:val="en-US"/>
        </w:rPr>
        <w:t xml:space="preserve">: Summary of chromosomal regions differentially gained, lost, amplified or deleted between spindle and non-spindle tumors. </w:t>
      </w:r>
    </w:p>
    <w:p w:rsidR="00F73DD3" w:rsidRPr="003B7F57" w:rsidRDefault="00F73DD3" w:rsidP="003D7D0B">
      <w:pPr>
        <w:spacing w:line="480" w:lineRule="auto"/>
        <w:jc w:val="both"/>
        <w:rPr>
          <w:rFonts w:ascii="Arial" w:hAnsi="Arial" w:cs="Arial"/>
          <w:sz w:val="22"/>
          <w:szCs w:val="22"/>
          <w:lang w:val="en-US"/>
        </w:rPr>
      </w:pPr>
      <w:r w:rsidRPr="003B7F57">
        <w:rPr>
          <w:rFonts w:ascii="Arial" w:hAnsi="Arial" w:cs="Arial"/>
          <w:sz w:val="22"/>
          <w:szCs w:val="22"/>
          <w:lang w:val="en-US"/>
        </w:rPr>
        <w:t>Protein coding genes and microRNAs mapping to these regions are listed. Chrom: chromosome; MB: megabase.</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8</w:t>
      </w:r>
      <w:r w:rsidRPr="003B7F57">
        <w:rPr>
          <w:rFonts w:ascii="Arial" w:hAnsi="Arial" w:cs="Arial"/>
          <w:b/>
          <w:sz w:val="22"/>
          <w:szCs w:val="22"/>
          <w:lang w:val="en-US"/>
        </w:rPr>
        <w:t xml:space="preserve">: Summary of chromosomal regions differentially gained, lost, amplified or deleted between squamous and non-squamous tumors. </w:t>
      </w: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sz w:val="22"/>
          <w:szCs w:val="22"/>
          <w:lang w:val="en-US"/>
        </w:rPr>
        <w:t>Protein coding genes and microRNAs mapping to these regions are listed. Chrom: chromosome; MB: megabase</w:t>
      </w:r>
      <w:r w:rsidR="00EF77E0">
        <w:rPr>
          <w:rFonts w:ascii="Arial" w:hAnsi="Arial" w:cs="Arial"/>
          <w:sz w:val="22"/>
          <w:szCs w:val="22"/>
          <w:lang w:val="en-US"/>
        </w:rPr>
        <w:t>.</w:t>
      </w:r>
      <w:r w:rsidRPr="003B7F57" w:rsidDel="00B86ED7">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eastAsia="Times New Roman" w:hAnsi="Arial" w:cs="Arial"/>
          <w:b/>
          <w:bCs/>
          <w:sz w:val="22"/>
          <w:szCs w:val="22"/>
          <w:lang w:val="en-US"/>
        </w:rPr>
      </w:pPr>
      <w:r w:rsidRPr="003B7F57">
        <w:rPr>
          <w:rFonts w:ascii="Arial" w:eastAsia="Times New Roman" w:hAnsi="Arial" w:cs="Arial"/>
          <w:b/>
          <w:bCs/>
          <w:sz w:val="22"/>
          <w:szCs w:val="22"/>
          <w:lang w:val="en-US"/>
        </w:rPr>
        <w:lastRenderedPageBreak/>
        <w:t xml:space="preserve">Supplementary Table </w:t>
      </w:r>
      <w:r w:rsidR="00C11983" w:rsidRPr="003B7F57">
        <w:rPr>
          <w:rFonts w:ascii="Arial" w:eastAsia="Times New Roman" w:hAnsi="Arial" w:cs="Arial"/>
          <w:b/>
          <w:bCs/>
          <w:sz w:val="22"/>
          <w:szCs w:val="22"/>
          <w:lang w:val="en-US"/>
        </w:rPr>
        <w:t>9</w:t>
      </w:r>
      <w:r w:rsidRPr="003B7F57">
        <w:rPr>
          <w:rFonts w:ascii="Arial" w:eastAsia="Times New Roman" w:hAnsi="Arial" w:cs="Arial"/>
          <w:b/>
          <w:bCs/>
          <w:sz w:val="22"/>
          <w:szCs w:val="22"/>
          <w:lang w:val="en-US"/>
        </w:rPr>
        <w:t xml:space="preserve">: List of 190 differentially expressed transcripts in non-spindle and spindle tumors identified by SAM of the </w:t>
      </w:r>
      <w:r w:rsidRPr="003B7F57">
        <w:rPr>
          <w:rFonts w:ascii="Arial" w:hAnsi="Arial" w:cs="Arial"/>
          <w:b/>
          <w:bCs/>
          <w:sz w:val="22"/>
          <w:szCs w:val="22"/>
          <w:lang w:val="en-US"/>
        </w:rPr>
        <w:t>gene expression microarrays</w:t>
      </w:r>
      <w:r w:rsidRPr="003B7F57">
        <w:rPr>
          <w:rFonts w:ascii="Arial" w:eastAsia="Times New Roman" w:hAnsi="Arial" w:cs="Arial"/>
          <w:b/>
          <w:bCs/>
          <w:sz w:val="22"/>
          <w:szCs w:val="22"/>
          <w:lang w:val="en-US"/>
        </w:rPr>
        <w:t>.</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 xml:space="preserve">10: </w:t>
      </w:r>
      <w:r w:rsidRPr="003B7F57">
        <w:rPr>
          <w:rFonts w:ascii="Arial" w:hAnsi="Arial" w:cs="Arial"/>
          <w:b/>
          <w:sz w:val="22"/>
          <w:szCs w:val="22"/>
          <w:lang w:val="en-US"/>
        </w:rPr>
        <w:t>Pathway analysis of genes differentially expressed between spindle and non-splindle tumors using g:Profiler.</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1</w:t>
      </w:r>
      <w:r w:rsidR="00C11983" w:rsidRPr="003B7F57">
        <w:rPr>
          <w:rFonts w:ascii="Arial" w:hAnsi="Arial" w:cs="Arial"/>
          <w:b/>
          <w:sz w:val="22"/>
          <w:szCs w:val="22"/>
          <w:lang w:val="en-US"/>
        </w:rPr>
        <w:t>1</w:t>
      </w:r>
      <w:r w:rsidRPr="003B7F57">
        <w:rPr>
          <w:rFonts w:ascii="Arial" w:hAnsi="Arial" w:cs="Arial"/>
          <w:b/>
          <w:sz w:val="22"/>
          <w:szCs w:val="22"/>
          <w:lang w:val="en-US"/>
        </w:rPr>
        <w:t xml:space="preserve">: List of 48 differentially expressed transcripts in non-chondroid vs chondroid tumors identified </w:t>
      </w:r>
      <w:r w:rsidRPr="003B7F57">
        <w:rPr>
          <w:rFonts w:ascii="Arial" w:eastAsia="Times New Roman" w:hAnsi="Arial" w:cs="Arial"/>
          <w:b/>
          <w:bCs/>
          <w:sz w:val="22"/>
          <w:szCs w:val="22"/>
          <w:lang w:val="en-US"/>
        </w:rPr>
        <w:t xml:space="preserve">by SAM of the </w:t>
      </w:r>
      <w:r w:rsidRPr="003B7F57">
        <w:rPr>
          <w:rFonts w:ascii="Arial" w:hAnsi="Arial" w:cs="Arial"/>
          <w:b/>
          <w:bCs/>
          <w:sz w:val="22"/>
          <w:szCs w:val="22"/>
          <w:lang w:val="en-US"/>
        </w:rPr>
        <w:t>gene expression microarrays.</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1</w:t>
      </w:r>
      <w:r w:rsidR="00C11983" w:rsidRPr="003B7F57">
        <w:rPr>
          <w:rFonts w:ascii="Arial" w:hAnsi="Arial" w:cs="Arial"/>
          <w:b/>
          <w:sz w:val="22"/>
          <w:szCs w:val="22"/>
          <w:lang w:val="en-US"/>
        </w:rPr>
        <w:t>2</w:t>
      </w:r>
      <w:r w:rsidRPr="003B7F57">
        <w:rPr>
          <w:rFonts w:ascii="Arial" w:hAnsi="Arial" w:cs="Arial"/>
          <w:b/>
          <w:sz w:val="22"/>
          <w:szCs w:val="22"/>
          <w:lang w:val="en-US"/>
        </w:rPr>
        <w:t xml:space="preserve">: List of 19 differentially expressed transcripts in non-squamous vs squamous tumors identified </w:t>
      </w:r>
      <w:r w:rsidRPr="003B7F57">
        <w:rPr>
          <w:rFonts w:ascii="Arial" w:eastAsia="Times New Roman" w:hAnsi="Arial" w:cs="Arial"/>
          <w:b/>
          <w:bCs/>
          <w:sz w:val="22"/>
          <w:szCs w:val="22"/>
          <w:lang w:val="en-US"/>
        </w:rPr>
        <w:t xml:space="preserve">by SAM of the </w:t>
      </w:r>
      <w:r w:rsidRPr="003B7F57">
        <w:rPr>
          <w:rFonts w:ascii="Arial" w:hAnsi="Arial" w:cs="Arial"/>
          <w:b/>
          <w:bCs/>
          <w:sz w:val="22"/>
          <w:szCs w:val="22"/>
          <w:lang w:val="en-US"/>
        </w:rPr>
        <w:t>gene expression microarrays</w:t>
      </w:r>
      <w:r w:rsidRPr="003B7F57">
        <w:rPr>
          <w:rFonts w:ascii="Arial" w:hAnsi="Arial" w:cs="Arial"/>
          <w:b/>
          <w:sz w:val="22"/>
          <w:szCs w:val="22"/>
          <w:lang w:val="en-US"/>
        </w:rPr>
        <w:t>.</w:t>
      </w:r>
      <w:r w:rsidRPr="003B7F57" w:rsidDel="002775FA">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1</w:t>
      </w:r>
      <w:r w:rsidR="00C11983" w:rsidRPr="003B7F57">
        <w:rPr>
          <w:rFonts w:ascii="Arial" w:hAnsi="Arial" w:cs="Arial"/>
          <w:b/>
          <w:sz w:val="22"/>
          <w:szCs w:val="22"/>
          <w:lang w:val="en-US"/>
        </w:rPr>
        <w:t>3</w:t>
      </w:r>
      <w:r w:rsidRPr="003B7F57">
        <w:rPr>
          <w:rFonts w:ascii="Arial" w:hAnsi="Arial" w:cs="Arial"/>
          <w:b/>
          <w:sz w:val="22"/>
          <w:szCs w:val="22"/>
          <w:lang w:val="en-US"/>
        </w:rPr>
        <w:t xml:space="preserve">: Summary of differentially expressed genes between spindle and non-spindle MBCs according to RNA-sequencing. </w:t>
      </w:r>
    </w:p>
    <w:p w:rsidR="00F73DD3" w:rsidRPr="003B7F57" w:rsidRDefault="00F73DD3" w:rsidP="003D7D0B">
      <w:pPr>
        <w:spacing w:line="480" w:lineRule="auto"/>
        <w:jc w:val="both"/>
        <w:rPr>
          <w:rFonts w:ascii="Arial" w:hAnsi="Arial" w:cs="Arial"/>
          <w:sz w:val="22"/>
          <w:szCs w:val="22"/>
          <w:lang w:val="en-US"/>
        </w:rPr>
      </w:pPr>
      <w:r w:rsidRPr="003B7F57">
        <w:rPr>
          <w:rFonts w:ascii="Arial" w:hAnsi="Arial" w:cs="Arial"/>
          <w:sz w:val="22"/>
          <w:szCs w:val="22"/>
          <w:lang w:val="en-US"/>
        </w:rPr>
        <w:t>Statistics calculated using the limma package.</w:t>
      </w:r>
      <w:hyperlink w:anchor="_ENREF_47" w:tooltip="Ritchie, 2015 #71" w:history="1">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 </w:instrText>
        </w:r>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EN.CITE.DATA </w:instrText>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end"/>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separate"/>
        </w:r>
        <w:r w:rsidRPr="003B7F57">
          <w:rPr>
            <w:rFonts w:ascii="Arial" w:hAnsi="Arial" w:cs="Arial"/>
            <w:bCs/>
            <w:noProof/>
            <w:sz w:val="22"/>
            <w:szCs w:val="22"/>
            <w:vertAlign w:val="superscript"/>
            <w:lang w:val="en-US"/>
          </w:rPr>
          <w:t>47</w:t>
        </w:r>
        <w:r w:rsidR="008533CB" w:rsidRPr="003B7F57">
          <w:rPr>
            <w:rFonts w:ascii="Arial" w:hAnsi="Arial" w:cs="Arial"/>
            <w:bCs/>
            <w:sz w:val="22"/>
            <w:szCs w:val="22"/>
            <w:lang w:val="en-US"/>
          </w:rPr>
          <w:fldChar w:fldCharType="end"/>
        </w:r>
      </w:hyperlink>
      <w:r w:rsidRPr="003B7F57">
        <w:rPr>
          <w:rFonts w:ascii="Arial" w:hAnsi="Arial" w:cs="Arial"/>
          <w:sz w:val="22"/>
          <w:szCs w:val="22"/>
          <w:lang w:val="en-US"/>
        </w:rPr>
        <w:t xml:space="preserve"> Genes whose differences in expression levels reached statistical significance (unadjusted p-value &lt;0.05) have been included. </w:t>
      </w:r>
    </w:p>
    <w:p w:rsidR="00F73DD3" w:rsidRPr="003B7F57" w:rsidRDefault="00F73DD3" w:rsidP="003D7D0B">
      <w:pPr>
        <w:spacing w:line="480" w:lineRule="auto"/>
        <w:jc w:val="both"/>
        <w:rPr>
          <w:rFonts w:ascii="Arial" w:hAnsi="Arial" w:cs="Arial"/>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1</w:t>
      </w:r>
      <w:r w:rsidR="00C11983" w:rsidRPr="003B7F57">
        <w:rPr>
          <w:rFonts w:ascii="Arial" w:hAnsi="Arial" w:cs="Arial"/>
          <w:b/>
          <w:sz w:val="22"/>
          <w:szCs w:val="22"/>
          <w:lang w:val="en-US"/>
        </w:rPr>
        <w:t>4</w:t>
      </w:r>
      <w:r w:rsidRPr="003B7F57">
        <w:rPr>
          <w:rFonts w:ascii="Arial" w:hAnsi="Arial" w:cs="Arial"/>
          <w:b/>
          <w:sz w:val="22"/>
          <w:szCs w:val="22"/>
          <w:lang w:val="en-US"/>
        </w:rPr>
        <w:t xml:space="preserve">: Summary of differentially expressed genes between chondroid and non-chondroid MBCs according to RNA-sequencing. </w:t>
      </w:r>
    </w:p>
    <w:p w:rsidR="00F73DD3" w:rsidRPr="003B7F57" w:rsidRDefault="00F73DD3" w:rsidP="003D7D0B">
      <w:pPr>
        <w:spacing w:line="480" w:lineRule="auto"/>
        <w:jc w:val="both"/>
        <w:rPr>
          <w:rFonts w:ascii="Arial" w:hAnsi="Arial" w:cs="Arial"/>
          <w:sz w:val="22"/>
          <w:szCs w:val="22"/>
          <w:lang w:val="en-US"/>
        </w:rPr>
      </w:pPr>
      <w:r w:rsidRPr="003B7F57">
        <w:rPr>
          <w:rFonts w:ascii="Arial" w:hAnsi="Arial" w:cs="Arial"/>
          <w:sz w:val="22"/>
          <w:szCs w:val="22"/>
          <w:lang w:val="en-US"/>
        </w:rPr>
        <w:t>Statistics calculated using the limma package.</w:t>
      </w:r>
      <w:hyperlink w:anchor="_ENREF_47" w:tooltip="Ritchie, 2015 #71" w:history="1">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 </w:instrText>
        </w:r>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EN.CITE.DATA </w:instrText>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end"/>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separate"/>
        </w:r>
        <w:r w:rsidRPr="003B7F57">
          <w:rPr>
            <w:rFonts w:ascii="Arial" w:hAnsi="Arial" w:cs="Arial"/>
            <w:bCs/>
            <w:noProof/>
            <w:sz w:val="22"/>
            <w:szCs w:val="22"/>
            <w:vertAlign w:val="superscript"/>
            <w:lang w:val="en-US"/>
          </w:rPr>
          <w:t>47</w:t>
        </w:r>
        <w:r w:rsidR="008533CB" w:rsidRPr="003B7F57">
          <w:rPr>
            <w:rFonts w:ascii="Arial" w:hAnsi="Arial" w:cs="Arial"/>
            <w:bCs/>
            <w:sz w:val="22"/>
            <w:szCs w:val="22"/>
            <w:lang w:val="en-US"/>
          </w:rPr>
          <w:fldChar w:fldCharType="end"/>
        </w:r>
      </w:hyperlink>
      <w:r w:rsidRPr="003B7F57">
        <w:rPr>
          <w:rFonts w:ascii="Arial" w:hAnsi="Arial" w:cs="Arial"/>
          <w:sz w:val="22"/>
          <w:szCs w:val="22"/>
          <w:lang w:val="en-US"/>
        </w:rPr>
        <w:t xml:space="preserve"> Genes with p-value &lt;0.05 have been included.</w:t>
      </w:r>
    </w:p>
    <w:p w:rsidR="00F73DD3" w:rsidRPr="003B7F57" w:rsidRDefault="00F73DD3" w:rsidP="003D7D0B">
      <w:pPr>
        <w:spacing w:line="480" w:lineRule="auto"/>
        <w:jc w:val="both"/>
        <w:rPr>
          <w:rFonts w:ascii="Arial" w:hAnsi="Arial" w:cs="Arial"/>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1</w:t>
      </w:r>
      <w:r w:rsidR="00C11983" w:rsidRPr="003B7F57">
        <w:rPr>
          <w:rFonts w:ascii="Arial" w:hAnsi="Arial" w:cs="Arial"/>
          <w:b/>
          <w:sz w:val="22"/>
          <w:szCs w:val="22"/>
          <w:lang w:val="en-US"/>
        </w:rPr>
        <w:t>5</w:t>
      </w:r>
      <w:r w:rsidRPr="003B7F57">
        <w:rPr>
          <w:rFonts w:ascii="Arial" w:hAnsi="Arial" w:cs="Arial"/>
          <w:b/>
          <w:sz w:val="22"/>
          <w:szCs w:val="22"/>
          <w:lang w:val="en-US"/>
        </w:rPr>
        <w:t xml:space="preserve">: Summary of differentially expressed genes between squamous and non-squamous MBCs according to RNA-sequencing. </w:t>
      </w: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sz w:val="22"/>
          <w:szCs w:val="22"/>
          <w:lang w:val="en-US"/>
        </w:rPr>
        <w:t>Statistics calculated using the limma package.</w:t>
      </w:r>
      <w:hyperlink w:anchor="_ENREF_47" w:tooltip="Ritchie, 2015 #71" w:history="1">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 </w:instrText>
        </w:r>
        <w:r w:rsidR="008533CB" w:rsidRPr="003B7F57">
          <w:rPr>
            <w:rFonts w:ascii="Arial" w:hAnsi="Arial" w:cs="Arial"/>
            <w:bCs/>
            <w:sz w:val="22"/>
            <w:szCs w:val="22"/>
            <w:lang w:val="en-US"/>
          </w:rPr>
          <w:fldChar w:fldCharType="begin">
            <w:fldData xml:space="preserve">PEVuZE5vdGU+PENpdGU+PEF1dGhvcj5SaXRjaGllPC9BdXRob3I+PFllYXI+MjAxNTwvWWVhcj48
UmVjTnVtPjcxPC9SZWNOdW0+PERpc3BsYXlUZXh0PjxzdHlsZSBmYWNlPSJzdXBlcnNjcmlwdCI+
NDc8L3N0eWxlPjwvRGlzcGxheVRleHQ+PHJlY29yZD48cmVjLW51bWJlcj43MTwvcmVjLW51bWJl
cj48Zm9yZWlnbi1rZXlzPjxrZXkgYXBwPSJFTiIgZGItaWQ9InZkenAwMnZlMjJ0cnIwZXBmdHA1
ZWEyZ3Y1MDk1OTB6c3IyeCIgdGltZXN0YW1wPSIxNDkyMDI2Nzg4Ij43MTwva2V5PjwvZm9yZWln
bi1rZXlzPjxyZWYtdHlwZSBuYW1lPSJKb3VybmFsIEFydGljbGUiPjE3PC9yZWYtdHlwZT48Y29u
dHJpYnV0b3JzPjxhdXRob3JzPjxhdXRob3I+Uml0Y2hpZSwgTS4gRS48L2F1dGhvcj48YXV0aG9y
PlBoaXBzb24sIEIuPC9hdXRob3I+PGF1dGhvcj5XdSwgRC48L2F1dGhvcj48YXV0aG9yPkh1LCBZ
LjwvYXV0aG9yPjxhdXRob3I+TGF3LCBDLiBXLjwvYXV0aG9yPjxhdXRob3I+U2hpLCBXLjwvYXV0
aG9yPjxhdXRob3I+U215dGgsIEcuIEsuPC9hdXRob3I+PC9hdXRob3JzPjwvY29udHJpYnV0b3Jz
PjxhdXRoLWFkZHJlc3M+TW9sZWN1bGFyIE1lZGljaW5lIERpdmlzaW9uLCBUaGUgV2FsdGVyIGFu
ZCBFbGl6YSBIYWxsIEluc3RpdHV0ZSBvZiBNZWRpY2FsIFJlc2VhcmNoLCAxRyBSb3lhbCBQYXJh
ZGUsIFBhcmt2aWxsZSwgVmljdG9yaWEgMzA1MiwgQXVzdHJhbGlhIERlcGFydG1lbnQgb2YgTWF0
aGVtYXRpY3MgYW5kIFN0YXRpc3RpY3MsIFRoZSBVbml2ZXJzaXR5IG9mIE1lbGJvdXJuZSwgUGFy
a3ZpbGxlLCBWaWN0b3JpYSAzMDEwLCBBdXN0cmFsaWEuJiN4RDtNdXJkb2NoIENoaWxkcmVucyBS
ZXNlYXJjaCBJbnN0aXR1dGUsIFJveWFsIENoaWxkcmVuJmFwb3M7cyBIb3NwaXRhbCwgNTAgRmxl
bWluZ3RvbiBSb2FkLCBQYXJrdmlsbGUsIFZpY3RvcmlhIDMwNTIsIEF1c3RyYWxpYS4mI3hEO0Rl
cGFydG1lbnQgb2YgU3RhdGlzdGljcywgSGFydmFyZCBVbml2ZXJzaXR5LCAxIE94Zm9yZCBTdHJl
ZXQsIENhbWJyaWRnZSwgTUEgMDIxMzgtMjkwMSwgVVNBLiYjeEQ7QmlvaW5mb3JtYXRpY3MgRGl2
aXNpb24sIFRoZSBXYWx0ZXIgYW5kIEVsaXphIEhhbGwgSW5zdGl0dXRlIG9mIE1lZGljYWwgUmVz
ZWFyY2gsIDFHIFJveWFsIFBhcmFkZSwgUGFya3ZpbGxlLCBWaWN0b3JpYSAzMDUyLCBBdXN0cmFs
aWEuJiN4RDtJbnN0aXR1dGUgb2YgTW9sZWN1bGFyIExpZmUgU2NpZW5jZXMsIFVuaXZlcnNpdHkg
b2YgWnVyaWNoLCBXaW50ZXJ0aHVyZXJzdHJhc3NlIDE5MCwgWnVyaWNoIDgwNTcsIFN3aXR6ZXJs
YW5kLiYjeEQ7QmlvaW5mb3JtYXRpY3MgRGl2aXNpb24sIFRoZSBXYWx0ZXIgYW5kIEVsaXphIEhh
bGwgSW5zdGl0dXRlIG9mIE1lZGljYWwgUmVzZWFyY2gsIDFHIFJveWFsIFBhcmFkZSwgUGFya3Zp
bGxlLCBWaWN0b3JpYSAzMDUyLCBBdXN0cmFsaWEgRGVwYXJ0bWVudCBvZiBDb21wdXRpbmcgYW5k
IEluZm9ybWF0aW9uIFN5c3RlbXMsIFRoZSBVbml2ZXJzaXR5IG9mIE1lbGJvdXJuZSwgUGFya3Zp
bGxlLCBWaWN0b3JpYSAzMDEwLCBBdXN0cmFsaWEuJiN4RDtEZXBhcnRtZW50IG9mIE1hdGhlbWF0
aWNzIGFuZCBTdGF0aXN0aWNzLCBUaGUgVW5pdmVyc2l0eSBvZiBNZWxib3VybmUsIFBhcmt2aWxs
ZSwgVmljdG9yaWEgMzAxMCwgQXVzdHJhbGlhIEJpb2luZm9ybWF0aWNzIERpdmlzaW9uLCBUaGUg
V2FsdGVyIGFuZCBFbGl6YSBIYWxsIEluc3RpdHV0ZSBvZiBNZWRpY2FsIFJlc2VhcmNoLCAxRyBS
b3lhbCBQYXJhZGUsIFBhcmt2aWxsZSwgVmljdG9yaWEgMzA1MiwgQXVzdHJhbGlhIHNteXRoQHdl
aGkuZWR1LmF1LjwvYXV0aC1hZGRyZXNzPjx0aXRsZXM+PHRpdGxlPmxpbW1hIHBvd2VycyBkaWZm
ZXJlbnRpYWwgZXhwcmVzc2lvbiBhbmFseXNlcyBmb3IgUk5BLXNlcXVlbmNpbmcgYW5kIG1pY3Jv
YXJyYXkgc3R1ZGllczwvdGl0bGU+PHNlY29uZGFyeS10aXRsZT5OdWNsZWljIEFjaWRzIFJlczwv
c2Vjb25kYXJ5LXRpdGxlPjwvdGl0bGVzPjxwZXJpb2RpY2FsPjxmdWxsLXRpdGxlPk51Y2xlaWMg
QWNpZHMgUmVzPC9mdWxsLXRpdGxlPjxhYmJyLTE+TnVjbGVpYyBhY2lkcyByZXNlYXJjaDwvYWJi
ci0xPjwvcGVyaW9kaWNhbD48cGFnZXM+ZTQ3PC9wYWdlcz48dm9sdW1lPjQzPC92b2x1bWU+PG51
bWJlcj43PC9udW1iZXI+PGtleXdvcmRzPjxrZXl3b3JkPipHZW5lIEV4cHJlc3Npb24gUmVndWxh
dGlvbjwva2V5d29yZD48a2V5d29yZD4qT2xpZ29udWNsZW90aWRlIEFycmF5IFNlcXVlbmNlIEFu
YWx5c2lzPC9rZXl3b3JkPjxrZXl3b3JkPipTZXF1ZW5jZSBBbmFseXNpcywgUk5BPC9rZXl3b3Jk
PjxrZXl3b3JkPipTb2Z0d2FyZTwva2V5d29yZD48L2tleXdvcmRzPjxkYXRlcz48eWVhcj4yMDE1
PC95ZWFyPjxwdWItZGF0ZXM+PGRhdGU+QXByIDIwPC9kYXRlPjwvcHViLWRhdGVzPjwvZGF0ZXM+
PGlzYm4+MTM2Mi00OTYyIChFbGVjdHJvbmljKSYjeEQ7MDMwNS0xMDQ4IChMaW5raW5nKTwvaXNi
bj48YWNjZXNzaW9uLW51bT4yNTYwNTc5MjwvYWNjZXNzaW9uLW51bT48dXJscz48cmVsYXRlZC11
cmxzPjx1cmw+aHR0cHM6Ly93d3cubmNiaS5ubG0ubmloLmdvdi9wdWJtZWQvMjU2MDU3OTI8L3Vy
bD48L3JlbGF0ZWQtdXJscz48L3VybHM+PGN1c3RvbTI+UE1DNDQwMjUxMDwvY3VzdG9tMj48ZWxl
Y3Ryb25pYy1yZXNvdXJjZS1udW0+MTAuMTA5My9uYXIvZ2t2MDA3PC9lbGVjdHJvbmljLXJlc291
cmNlLW51bT48L3JlY29yZD48L0NpdGU+PC9FbmROb3RlPn==
</w:fldData>
          </w:fldChar>
        </w:r>
        <w:r w:rsidRPr="003B7F57">
          <w:rPr>
            <w:rFonts w:ascii="Arial" w:hAnsi="Arial" w:cs="Arial"/>
            <w:bCs/>
            <w:sz w:val="22"/>
            <w:szCs w:val="22"/>
            <w:lang w:val="en-US"/>
          </w:rPr>
          <w:instrText xml:space="preserve"> ADDIN EN.CITE.DATA </w:instrText>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end"/>
        </w:r>
        <w:r w:rsidR="008533CB" w:rsidRPr="003B7F57">
          <w:rPr>
            <w:rFonts w:ascii="Arial" w:hAnsi="Arial" w:cs="Arial"/>
            <w:bCs/>
            <w:sz w:val="22"/>
            <w:szCs w:val="22"/>
            <w:lang w:val="en-US"/>
          </w:rPr>
        </w:r>
        <w:r w:rsidR="008533CB" w:rsidRPr="003B7F57">
          <w:rPr>
            <w:rFonts w:ascii="Arial" w:hAnsi="Arial" w:cs="Arial"/>
            <w:bCs/>
            <w:sz w:val="22"/>
            <w:szCs w:val="22"/>
            <w:lang w:val="en-US"/>
          </w:rPr>
          <w:fldChar w:fldCharType="separate"/>
        </w:r>
        <w:r w:rsidRPr="003B7F57">
          <w:rPr>
            <w:rFonts w:ascii="Arial" w:hAnsi="Arial" w:cs="Arial"/>
            <w:bCs/>
            <w:noProof/>
            <w:sz w:val="22"/>
            <w:szCs w:val="22"/>
            <w:vertAlign w:val="superscript"/>
            <w:lang w:val="en-US"/>
          </w:rPr>
          <w:t>47</w:t>
        </w:r>
        <w:r w:rsidR="008533CB" w:rsidRPr="003B7F57">
          <w:rPr>
            <w:rFonts w:ascii="Arial" w:hAnsi="Arial" w:cs="Arial"/>
            <w:bCs/>
            <w:sz w:val="22"/>
            <w:szCs w:val="22"/>
            <w:lang w:val="en-US"/>
          </w:rPr>
          <w:fldChar w:fldCharType="end"/>
        </w:r>
      </w:hyperlink>
      <w:r w:rsidRPr="003B7F57">
        <w:rPr>
          <w:rFonts w:ascii="Arial" w:hAnsi="Arial" w:cs="Arial"/>
          <w:sz w:val="22"/>
          <w:szCs w:val="22"/>
          <w:lang w:val="en-US"/>
        </w:rPr>
        <w:t xml:space="preserve"> Genes with p-value &lt;0.05 have been included.</w:t>
      </w:r>
      <w:r w:rsidRPr="003B7F57">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lastRenderedPageBreak/>
        <w:t>Supplementary Table 1</w:t>
      </w:r>
      <w:r w:rsidR="00C11983" w:rsidRPr="003B7F57">
        <w:rPr>
          <w:rFonts w:ascii="Arial" w:hAnsi="Arial" w:cs="Arial"/>
          <w:b/>
          <w:sz w:val="22"/>
          <w:szCs w:val="22"/>
          <w:lang w:val="en-US"/>
        </w:rPr>
        <w:t>6</w:t>
      </w:r>
      <w:r w:rsidRPr="003B7F57">
        <w:rPr>
          <w:rFonts w:ascii="Arial" w:hAnsi="Arial" w:cs="Arial"/>
          <w:b/>
          <w:sz w:val="22"/>
          <w:szCs w:val="22"/>
          <w:lang w:val="en-US"/>
        </w:rPr>
        <w:t>: List of transcripts for which gene expression significantly correlates with gene copy number.</w:t>
      </w:r>
      <w:r w:rsidRPr="003B7F57" w:rsidDel="00944323">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1</w:t>
      </w:r>
      <w:r w:rsidR="00C11983" w:rsidRPr="003B7F57">
        <w:rPr>
          <w:rFonts w:ascii="Arial" w:hAnsi="Arial" w:cs="Arial"/>
          <w:b/>
          <w:sz w:val="22"/>
          <w:szCs w:val="22"/>
          <w:lang w:val="en-US"/>
        </w:rPr>
        <w:t>7</w:t>
      </w:r>
      <w:r w:rsidRPr="003B7F57">
        <w:rPr>
          <w:rFonts w:ascii="Arial" w:hAnsi="Arial" w:cs="Arial"/>
          <w:b/>
          <w:sz w:val="22"/>
          <w:szCs w:val="22"/>
          <w:lang w:val="en-US"/>
        </w:rPr>
        <w:t>: List of genes overexpressed when amplified in metaplastic carcinomas of the breast.</w:t>
      </w:r>
      <w:r w:rsidRPr="003B7F57" w:rsidDel="00873777">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1</w:t>
      </w:r>
      <w:r w:rsidR="00C11983" w:rsidRPr="003B7F57">
        <w:rPr>
          <w:rFonts w:ascii="Arial" w:hAnsi="Arial" w:cs="Arial"/>
          <w:b/>
          <w:sz w:val="22"/>
          <w:szCs w:val="22"/>
          <w:lang w:val="en-US"/>
        </w:rPr>
        <w:t>8</w:t>
      </w:r>
      <w:r w:rsidRPr="003B7F57">
        <w:rPr>
          <w:rFonts w:ascii="Arial" w:hAnsi="Arial" w:cs="Arial"/>
          <w:b/>
          <w:sz w:val="22"/>
          <w:szCs w:val="22"/>
          <w:lang w:val="en-US"/>
        </w:rPr>
        <w:t>: Pathway analysis of the genes overexpressed when amplified using g:Profiler.</w:t>
      </w:r>
      <w:r w:rsidRPr="003B7F57" w:rsidDel="00873777">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19</w:t>
      </w:r>
      <w:r w:rsidRPr="003B7F57">
        <w:rPr>
          <w:rFonts w:ascii="Arial" w:hAnsi="Arial" w:cs="Arial"/>
          <w:b/>
          <w:sz w:val="22"/>
          <w:szCs w:val="22"/>
          <w:lang w:val="en-US"/>
        </w:rPr>
        <w:t>: Fusion transcripts identified by deFuse and/ or ChimeraScan.</w:t>
      </w:r>
      <w:r w:rsidRPr="003B7F57" w:rsidDel="00873777">
        <w:rPr>
          <w:rFonts w:ascii="Arial" w:hAnsi="Arial" w:cs="Arial"/>
          <w:b/>
          <w:sz w:val="22"/>
          <w:szCs w:val="22"/>
          <w:lang w:val="en-US"/>
        </w:rPr>
        <w:t xml:space="preserve"> </w:t>
      </w:r>
    </w:p>
    <w:p w:rsidR="00F73DD3" w:rsidRPr="003B7F57" w:rsidRDefault="00F73DD3" w:rsidP="003D7D0B">
      <w:pPr>
        <w:spacing w:line="480" w:lineRule="auto"/>
        <w:jc w:val="both"/>
        <w:rPr>
          <w:rFonts w:ascii="Arial" w:hAnsi="Arial" w:cs="Arial"/>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Table </w:t>
      </w:r>
      <w:r w:rsidR="00C11983" w:rsidRPr="003B7F57">
        <w:rPr>
          <w:rFonts w:ascii="Arial" w:hAnsi="Arial" w:cs="Arial"/>
          <w:b/>
          <w:sz w:val="22"/>
          <w:szCs w:val="22"/>
          <w:lang w:val="en-US"/>
        </w:rPr>
        <w:t>20</w:t>
      </w:r>
      <w:r w:rsidRPr="003B7F57">
        <w:rPr>
          <w:rFonts w:ascii="Arial" w:hAnsi="Arial" w:cs="Arial"/>
          <w:b/>
          <w:sz w:val="22"/>
          <w:szCs w:val="22"/>
          <w:lang w:val="en-US"/>
        </w:rPr>
        <w:t>: List of non-synonymous mutations in cancer genes identified from RNA-sequencing analysis of 17 metaplastic carcinomas of the breast.</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Supplementary Table 2</w:t>
      </w:r>
      <w:r w:rsidR="00C11983" w:rsidRPr="003B7F57">
        <w:rPr>
          <w:rFonts w:ascii="Arial" w:hAnsi="Arial" w:cs="Arial"/>
          <w:b/>
          <w:sz w:val="22"/>
          <w:szCs w:val="22"/>
          <w:lang w:val="en-US"/>
        </w:rPr>
        <w:t>1</w:t>
      </w:r>
      <w:r w:rsidRPr="003B7F57">
        <w:rPr>
          <w:rFonts w:ascii="Arial" w:hAnsi="Arial" w:cs="Arial"/>
          <w:b/>
          <w:sz w:val="22"/>
          <w:szCs w:val="22"/>
          <w:lang w:val="en-US"/>
        </w:rPr>
        <w:t>: Summary of antibodies, clones, dilutions and antigen retrieval methods.</w:t>
      </w:r>
    </w:p>
    <w:p w:rsidR="00F73DD3" w:rsidRPr="003B7F57" w:rsidRDefault="00F73DD3" w:rsidP="003D7D0B">
      <w:pPr>
        <w:spacing w:line="480" w:lineRule="auto"/>
        <w:jc w:val="both"/>
        <w:rPr>
          <w:rFonts w:ascii="Arial" w:hAnsi="Arial" w:cs="Arial"/>
          <w:b/>
          <w:sz w:val="22"/>
          <w:szCs w:val="22"/>
          <w:lang w:val="en-US"/>
        </w:rPr>
      </w:pPr>
    </w:p>
    <w:p w:rsidR="00F73DD3" w:rsidRPr="003B7F57" w:rsidRDefault="00F73DD3" w:rsidP="003D7D0B">
      <w:pPr>
        <w:spacing w:line="480" w:lineRule="auto"/>
        <w:jc w:val="both"/>
        <w:rPr>
          <w:rFonts w:ascii="Arial" w:hAnsi="Arial" w:cs="Arial"/>
          <w:b/>
          <w:sz w:val="22"/>
          <w:szCs w:val="22"/>
          <w:lang w:val="en-US"/>
        </w:rPr>
      </w:pPr>
      <w:r w:rsidRPr="003B7F57">
        <w:rPr>
          <w:rFonts w:ascii="Arial" w:hAnsi="Arial" w:cs="Arial"/>
          <w:b/>
          <w:sz w:val="22"/>
          <w:szCs w:val="22"/>
          <w:lang w:val="en-US"/>
        </w:rPr>
        <w:t xml:space="preserve">Supplementary </w:t>
      </w:r>
      <w:r w:rsidR="00C11983" w:rsidRPr="003B7F57">
        <w:rPr>
          <w:rFonts w:ascii="Arial" w:hAnsi="Arial" w:cs="Arial"/>
          <w:b/>
          <w:sz w:val="22"/>
          <w:szCs w:val="22"/>
          <w:lang w:val="en-US"/>
        </w:rPr>
        <w:t>Table 22</w:t>
      </w:r>
      <w:r w:rsidRPr="003B7F57">
        <w:rPr>
          <w:rFonts w:ascii="Arial" w:hAnsi="Arial" w:cs="Arial"/>
          <w:b/>
          <w:sz w:val="22"/>
          <w:szCs w:val="22"/>
          <w:lang w:val="en-US"/>
        </w:rPr>
        <w:t>: Oligonucleotide primers used for the validation of fusion transcripts by reverse transcription PCR (RT-PCR).</w:t>
      </w:r>
    </w:p>
    <w:p w:rsidR="00F73DD3" w:rsidRPr="003B7F57" w:rsidRDefault="00F73DD3" w:rsidP="003D7D0B">
      <w:pPr>
        <w:spacing w:line="480" w:lineRule="auto"/>
        <w:jc w:val="both"/>
        <w:rPr>
          <w:rFonts w:ascii="Arial" w:hAnsi="Arial" w:cs="Arial"/>
          <w:b/>
          <w:sz w:val="22"/>
          <w:szCs w:val="22"/>
          <w:lang w:val="en-US"/>
        </w:rPr>
      </w:pPr>
    </w:p>
    <w:sectPr w:rsidR="00F73DD3" w:rsidRPr="003B7F57" w:rsidSect="005F60FD">
      <w:headerReference w:type="even" r:id="rId6"/>
      <w:headerReference w:type="default" r:id="rId7"/>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F3C" w:rsidRDefault="005D6F3C" w:rsidP="00F73DD3">
      <w:r>
        <w:separator/>
      </w:r>
    </w:p>
  </w:endnote>
  <w:endnote w:type="continuationSeparator" w:id="0">
    <w:p w:rsidR="005D6F3C" w:rsidRDefault="005D6F3C" w:rsidP="00F73DD3">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F3C" w:rsidRDefault="005D6F3C" w:rsidP="00F73DD3">
      <w:r>
        <w:separator/>
      </w:r>
    </w:p>
  </w:footnote>
  <w:footnote w:type="continuationSeparator" w:id="0">
    <w:p w:rsidR="005D6F3C" w:rsidRDefault="005D6F3C" w:rsidP="00F73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DD3" w:rsidRDefault="008533CB" w:rsidP="00CF0AA3">
    <w:pPr>
      <w:pStyle w:val="Header"/>
      <w:framePr w:wrap="around" w:vAnchor="text" w:hAnchor="margin" w:xAlign="right" w:y="1"/>
      <w:rPr>
        <w:rStyle w:val="PageNumber"/>
      </w:rPr>
    </w:pPr>
    <w:r>
      <w:rPr>
        <w:rStyle w:val="PageNumber"/>
      </w:rPr>
      <w:fldChar w:fldCharType="begin"/>
    </w:r>
    <w:r w:rsidR="00F73DD3">
      <w:rPr>
        <w:rStyle w:val="PageNumber"/>
      </w:rPr>
      <w:instrText xml:space="preserve">PAGE  </w:instrText>
    </w:r>
    <w:r>
      <w:rPr>
        <w:rStyle w:val="PageNumber"/>
      </w:rPr>
      <w:fldChar w:fldCharType="end"/>
    </w:r>
  </w:p>
  <w:p w:rsidR="00F73DD3" w:rsidRDefault="00F73DD3" w:rsidP="00F73DD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DD3" w:rsidRPr="00F73DD3" w:rsidRDefault="008533CB" w:rsidP="00CF0AA3">
    <w:pPr>
      <w:pStyle w:val="Header"/>
      <w:framePr w:wrap="around" w:vAnchor="text" w:hAnchor="margin" w:xAlign="right" w:y="1"/>
      <w:rPr>
        <w:rStyle w:val="PageNumber"/>
        <w:rFonts w:ascii="Arial" w:hAnsi="Arial" w:cs="Arial"/>
        <w:sz w:val="22"/>
        <w:szCs w:val="22"/>
      </w:rPr>
    </w:pPr>
    <w:r w:rsidRPr="00F73DD3">
      <w:rPr>
        <w:rStyle w:val="PageNumber"/>
        <w:rFonts w:ascii="Arial" w:hAnsi="Arial" w:cs="Arial"/>
        <w:sz w:val="22"/>
        <w:szCs w:val="22"/>
      </w:rPr>
      <w:fldChar w:fldCharType="begin"/>
    </w:r>
    <w:r w:rsidR="00F73DD3" w:rsidRPr="00F73DD3">
      <w:rPr>
        <w:rStyle w:val="PageNumber"/>
        <w:rFonts w:ascii="Arial" w:hAnsi="Arial" w:cs="Arial"/>
        <w:sz w:val="22"/>
        <w:szCs w:val="22"/>
      </w:rPr>
      <w:instrText xml:space="preserve">PAGE  </w:instrText>
    </w:r>
    <w:r w:rsidRPr="00F73DD3">
      <w:rPr>
        <w:rStyle w:val="PageNumber"/>
        <w:rFonts w:ascii="Arial" w:hAnsi="Arial" w:cs="Arial"/>
        <w:sz w:val="22"/>
        <w:szCs w:val="22"/>
      </w:rPr>
      <w:fldChar w:fldCharType="separate"/>
    </w:r>
    <w:r w:rsidR="00EF77E0">
      <w:rPr>
        <w:rStyle w:val="PageNumber"/>
        <w:rFonts w:ascii="Arial" w:hAnsi="Arial" w:cs="Arial"/>
        <w:noProof/>
        <w:sz w:val="22"/>
        <w:szCs w:val="22"/>
      </w:rPr>
      <w:t>4</w:t>
    </w:r>
    <w:r w:rsidRPr="00F73DD3">
      <w:rPr>
        <w:rStyle w:val="PageNumber"/>
        <w:rFonts w:ascii="Arial" w:hAnsi="Arial" w:cs="Arial"/>
        <w:sz w:val="22"/>
        <w:szCs w:val="22"/>
      </w:rPr>
      <w:fldChar w:fldCharType="end"/>
    </w:r>
  </w:p>
  <w:p w:rsidR="00F73DD3" w:rsidRDefault="00F73DD3" w:rsidP="00F73DD3">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1"/>
    <w:footnote w:id="0"/>
  </w:footnotePr>
  <w:endnotePr>
    <w:endnote w:id="-1"/>
    <w:endnote w:id="0"/>
  </w:endnotePr>
  <w:compat>
    <w:useFELayout/>
  </w:compat>
  <w:rsids>
    <w:rsidRoot w:val="00F73DD3"/>
    <w:rsid w:val="00013F81"/>
    <w:rsid w:val="000C7FEA"/>
    <w:rsid w:val="001E65BC"/>
    <w:rsid w:val="0022285D"/>
    <w:rsid w:val="0034320E"/>
    <w:rsid w:val="00360314"/>
    <w:rsid w:val="003B7F57"/>
    <w:rsid w:val="003D7D0B"/>
    <w:rsid w:val="004D085B"/>
    <w:rsid w:val="00532609"/>
    <w:rsid w:val="00594235"/>
    <w:rsid w:val="0059647E"/>
    <w:rsid w:val="005D6F3C"/>
    <w:rsid w:val="005F60FD"/>
    <w:rsid w:val="006429AF"/>
    <w:rsid w:val="007348CE"/>
    <w:rsid w:val="007E6818"/>
    <w:rsid w:val="007F7AB9"/>
    <w:rsid w:val="008533CB"/>
    <w:rsid w:val="00AA7000"/>
    <w:rsid w:val="00AC07C3"/>
    <w:rsid w:val="00B10857"/>
    <w:rsid w:val="00B245D3"/>
    <w:rsid w:val="00C11983"/>
    <w:rsid w:val="00C26DD7"/>
    <w:rsid w:val="00D01156"/>
    <w:rsid w:val="00D4372C"/>
    <w:rsid w:val="00E171DC"/>
    <w:rsid w:val="00EA2590"/>
    <w:rsid w:val="00EF77E0"/>
    <w:rsid w:val="00F54A59"/>
    <w:rsid w:val="00F73DD3"/>
    <w:rsid w:val="00FD56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000"/>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3DD3"/>
    <w:pPr>
      <w:tabs>
        <w:tab w:val="center" w:pos="4320"/>
        <w:tab w:val="right" w:pos="8640"/>
      </w:tabs>
    </w:pPr>
  </w:style>
  <w:style w:type="character" w:customStyle="1" w:styleId="HeaderChar">
    <w:name w:val="Header Char"/>
    <w:basedOn w:val="DefaultParagraphFont"/>
    <w:link w:val="Header"/>
    <w:uiPriority w:val="99"/>
    <w:rsid w:val="00F73DD3"/>
    <w:rPr>
      <w:rFonts w:ascii="Times New Roman" w:hAnsi="Times New Roman" w:cs="Times New Roman"/>
      <w:lang w:val="en-GB" w:eastAsia="en-GB"/>
    </w:rPr>
  </w:style>
  <w:style w:type="character" w:styleId="PageNumber">
    <w:name w:val="page number"/>
    <w:basedOn w:val="DefaultParagraphFont"/>
    <w:uiPriority w:val="99"/>
    <w:semiHidden/>
    <w:unhideWhenUsed/>
    <w:rsid w:val="00F73DD3"/>
  </w:style>
  <w:style w:type="paragraph" w:styleId="Footer">
    <w:name w:val="footer"/>
    <w:basedOn w:val="Normal"/>
    <w:link w:val="FooterChar"/>
    <w:uiPriority w:val="99"/>
    <w:unhideWhenUsed/>
    <w:rsid w:val="00F73DD3"/>
    <w:pPr>
      <w:tabs>
        <w:tab w:val="center" w:pos="4320"/>
        <w:tab w:val="right" w:pos="8640"/>
      </w:tabs>
    </w:pPr>
  </w:style>
  <w:style w:type="character" w:customStyle="1" w:styleId="FooterChar">
    <w:name w:val="Footer Char"/>
    <w:basedOn w:val="DefaultParagraphFont"/>
    <w:link w:val="Footer"/>
    <w:uiPriority w:val="99"/>
    <w:rsid w:val="00F73DD3"/>
    <w:rPr>
      <w:rFonts w:ascii="Times New Roman" w:hAnsi="Times New Roman" w:cs="Times New Roman"/>
      <w:lang w:val="en-GB" w:eastAsia="en-GB"/>
    </w:rPr>
  </w:style>
  <w:style w:type="character" w:styleId="Hyperlink">
    <w:name w:val="Hyperlink"/>
    <w:basedOn w:val="DefaultParagraphFont"/>
    <w:uiPriority w:val="99"/>
    <w:unhideWhenUsed/>
    <w:rsid w:val="00B1085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653351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1343</Words>
  <Characters>7659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Reis-Filho</dc:creator>
  <cp:keywords/>
  <dc:description/>
  <cp:lastModifiedBy>reisfilj</cp:lastModifiedBy>
  <cp:revision>16</cp:revision>
  <dcterms:created xsi:type="dcterms:W3CDTF">2017-05-20T05:10:00Z</dcterms:created>
  <dcterms:modified xsi:type="dcterms:W3CDTF">2017-09-02T22:50:00Z</dcterms:modified>
</cp:coreProperties>
</file>