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21D" w:rsidRDefault="0007021D" w:rsidP="0007021D">
      <w:pPr>
        <w:rPr>
          <w:rFonts w:cstheme="minorHAnsi"/>
          <w:b/>
        </w:rPr>
      </w:pPr>
      <w:r w:rsidRPr="00494E6C">
        <w:rPr>
          <w:rFonts w:cstheme="minorHAnsi"/>
          <w:b/>
        </w:rPr>
        <w:t xml:space="preserve">Genome-wide analysis of </w:t>
      </w:r>
      <w:r w:rsidRPr="0032328A">
        <w:rPr>
          <w:rFonts w:cstheme="minorHAnsi"/>
          <w:b/>
        </w:rPr>
        <w:t>risk-taking behaviour</w:t>
      </w:r>
      <w:r>
        <w:rPr>
          <w:rFonts w:cstheme="minorHAnsi"/>
          <w:b/>
        </w:rPr>
        <w:t xml:space="preserve"> </w:t>
      </w:r>
      <w:r w:rsidRPr="00A71DFF">
        <w:rPr>
          <w:rFonts w:cstheme="minorHAnsi"/>
          <w:b/>
        </w:rPr>
        <w:t>and cross-disorder genetic correlations</w:t>
      </w:r>
      <w:r>
        <w:rPr>
          <w:rFonts w:cstheme="minorHAnsi"/>
          <w:b/>
        </w:rPr>
        <w:t xml:space="preserve"> in </w:t>
      </w:r>
      <w:r w:rsidRPr="0032328A">
        <w:rPr>
          <w:rFonts w:cstheme="minorHAnsi"/>
          <w:b/>
        </w:rPr>
        <w:t>116</w:t>
      </w:r>
      <w:r>
        <w:rPr>
          <w:rFonts w:cstheme="minorHAnsi"/>
          <w:b/>
        </w:rPr>
        <w:t xml:space="preserve"> </w:t>
      </w:r>
      <w:r w:rsidRPr="0032328A">
        <w:rPr>
          <w:rFonts w:cstheme="minorHAnsi"/>
          <w:b/>
        </w:rPr>
        <w:t xml:space="preserve">255 </w:t>
      </w:r>
      <w:r>
        <w:rPr>
          <w:rFonts w:cstheme="minorHAnsi"/>
          <w:b/>
        </w:rPr>
        <w:t>individuals from the</w:t>
      </w:r>
      <w:r w:rsidRPr="0032328A">
        <w:rPr>
          <w:rFonts w:cstheme="minorHAnsi"/>
          <w:b/>
        </w:rPr>
        <w:t xml:space="preserve"> UK Biobank </w:t>
      </w:r>
      <w:r>
        <w:rPr>
          <w:rFonts w:cstheme="minorHAnsi"/>
          <w:b/>
        </w:rPr>
        <w:t>cohort</w:t>
      </w:r>
      <w:r w:rsidRPr="00494E6C">
        <w:rPr>
          <w:rFonts w:cstheme="minorHAnsi"/>
          <w:b/>
        </w:rPr>
        <w:t>.</w:t>
      </w:r>
    </w:p>
    <w:p w:rsidR="00A20DBE" w:rsidRDefault="00BA58BA" w:rsidP="00BA58BA">
      <w:pPr>
        <w:jc w:val="center"/>
        <w:rPr>
          <w:b/>
        </w:rPr>
      </w:pPr>
      <w:r w:rsidRPr="00BA58BA">
        <w:rPr>
          <w:b/>
        </w:rPr>
        <w:t xml:space="preserve">Supplementary </w:t>
      </w:r>
      <w:r w:rsidR="00C96883">
        <w:rPr>
          <w:b/>
        </w:rPr>
        <w:t>Information</w:t>
      </w:r>
      <w:r w:rsidR="001D2F65">
        <w:rPr>
          <w:b/>
        </w:rPr>
        <w:t xml:space="preserve"> contents</w:t>
      </w:r>
    </w:p>
    <w:p w:rsidR="00273405" w:rsidRPr="00273405" w:rsidRDefault="00273405" w:rsidP="00BA58BA">
      <w:r>
        <w:rPr>
          <w:b/>
        </w:rPr>
        <w:t>Supplementary Methods:</w:t>
      </w:r>
      <w:r>
        <w:t xml:space="preserve"> Alcohol use disorder cohort descriptions</w:t>
      </w:r>
    </w:p>
    <w:p w:rsidR="00BA58BA" w:rsidRPr="002A3BF8" w:rsidRDefault="00BA58BA" w:rsidP="00BA58BA">
      <w:r>
        <w:rPr>
          <w:b/>
        </w:rPr>
        <w:t>Supplementary Figure 1</w:t>
      </w:r>
      <w:r w:rsidR="00CA65EA">
        <w:rPr>
          <w:b/>
        </w:rPr>
        <w:t>:</w:t>
      </w:r>
      <w:r w:rsidR="00F70298">
        <w:t xml:space="preserve"> LD structure of the chr</w:t>
      </w:r>
      <w:r w:rsidR="002A3BF8">
        <w:t>3 locus.</w:t>
      </w:r>
    </w:p>
    <w:p w:rsidR="00BA58BA" w:rsidRPr="002A3BF8" w:rsidRDefault="00BA58BA" w:rsidP="00BA58BA">
      <w:r>
        <w:rPr>
          <w:b/>
        </w:rPr>
        <w:t xml:space="preserve">Supplementary Figure </w:t>
      </w:r>
      <w:r w:rsidR="00CA65EA">
        <w:rPr>
          <w:b/>
        </w:rPr>
        <w:t>2</w:t>
      </w:r>
      <w:r w:rsidR="002A3BF8">
        <w:rPr>
          <w:b/>
        </w:rPr>
        <w:t xml:space="preserve">: </w:t>
      </w:r>
      <w:r w:rsidR="002A3BF8">
        <w:t xml:space="preserve"> LD structure of the chr6 locus.</w:t>
      </w:r>
    </w:p>
    <w:p w:rsidR="00BA58BA" w:rsidRPr="002A3BF8" w:rsidRDefault="00BA58BA" w:rsidP="00BA58BA">
      <w:r>
        <w:rPr>
          <w:b/>
        </w:rPr>
        <w:t xml:space="preserve">Supplementary Figure </w:t>
      </w:r>
      <w:r w:rsidR="00CA65EA">
        <w:rPr>
          <w:b/>
        </w:rPr>
        <w:t>3</w:t>
      </w:r>
      <w:r w:rsidR="002A3BF8">
        <w:rPr>
          <w:b/>
        </w:rPr>
        <w:t xml:space="preserve">: </w:t>
      </w:r>
      <w:r w:rsidR="002A3BF8">
        <w:t xml:space="preserve"> </w:t>
      </w:r>
      <w:r w:rsidR="002E1362">
        <w:t>Manhattan plot of the discovery GWAS using the HRC imputation.</w:t>
      </w:r>
    </w:p>
    <w:p w:rsidR="00BA58BA" w:rsidRPr="004518A4" w:rsidRDefault="00BA58BA" w:rsidP="00BA58BA">
      <w:r>
        <w:rPr>
          <w:b/>
        </w:rPr>
        <w:t xml:space="preserve">Supplementary Figure </w:t>
      </w:r>
      <w:r w:rsidR="00CA65EA">
        <w:rPr>
          <w:b/>
        </w:rPr>
        <w:t>4</w:t>
      </w:r>
      <w:r w:rsidR="004518A4">
        <w:rPr>
          <w:b/>
        </w:rPr>
        <w:t xml:space="preserve">: </w:t>
      </w:r>
      <w:r w:rsidR="004518A4">
        <w:t xml:space="preserve">Genotype-specific gene expression of </w:t>
      </w:r>
      <w:r w:rsidR="004518A4" w:rsidRPr="004518A4">
        <w:rPr>
          <w:i/>
        </w:rPr>
        <w:t>CADM2</w:t>
      </w:r>
      <w:r w:rsidR="004518A4">
        <w:t xml:space="preserve"> in the </w:t>
      </w:r>
      <w:r w:rsidR="0035534D">
        <w:t xml:space="preserve">specific </w:t>
      </w:r>
      <w:r w:rsidR="004518A4">
        <w:t>brain</w:t>
      </w:r>
      <w:r w:rsidR="0035534D">
        <w:t xml:space="preserve"> regions</w:t>
      </w:r>
      <w:r w:rsidR="004518A4">
        <w:t>.</w:t>
      </w:r>
    </w:p>
    <w:p w:rsidR="00BA58BA" w:rsidRPr="00BA58BA" w:rsidRDefault="00BA58BA" w:rsidP="00395A97">
      <w:pPr>
        <w:rPr>
          <w:b/>
        </w:rPr>
      </w:pPr>
      <w:r>
        <w:rPr>
          <w:b/>
        </w:rPr>
        <w:t xml:space="preserve">Supplementary Figure </w:t>
      </w:r>
      <w:r w:rsidR="00CA65EA">
        <w:rPr>
          <w:b/>
        </w:rPr>
        <w:t>5</w:t>
      </w:r>
      <w:r w:rsidR="0035534D" w:rsidRPr="00395A97">
        <w:t xml:space="preserve">: </w:t>
      </w:r>
      <w:r w:rsidR="00395A97" w:rsidRPr="00395A97">
        <w:t>Genotype-specific expression of CADM2 in specific brain regions</w:t>
      </w:r>
      <w:r w:rsidR="00AB1143">
        <w:rPr>
          <w:b/>
        </w:rPr>
        <w:t xml:space="preserve"> </w:t>
      </w:r>
    </w:p>
    <w:p w:rsidR="00CA65EA" w:rsidRPr="009C54FC" w:rsidRDefault="009C54FC" w:rsidP="00CA65EA">
      <w:r w:rsidRPr="009C54FC">
        <w:rPr>
          <w:b/>
        </w:rPr>
        <w:t xml:space="preserve">Supplementary Table 1.  </w:t>
      </w:r>
      <w:r w:rsidR="008F1994" w:rsidRPr="008F1994">
        <w:rPr>
          <w:rFonts w:ascii="Calibri" w:eastAsia="Times New Roman" w:hAnsi="Calibri" w:cs="Times New Roman"/>
          <w:bCs/>
          <w:color w:val="000000"/>
          <w:lang w:eastAsia="en-GB"/>
        </w:rPr>
        <w:t>Description of UK Biobank participants in the discovery analyses using first (1000Genomes) or second (HPC) data release</w:t>
      </w:r>
      <w:r w:rsidRPr="008F1994">
        <w:t>.</w:t>
      </w:r>
    </w:p>
    <w:p w:rsidR="00CA65EA" w:rsidRDefault="009C54FC" w:rsidP="00CA65EA">
      <w:r w:rsidRPr="009C54FC">
        <w:rPr>
          <w:b/>
        </w:rPr>
        <w:t xml:space="preserve">Supplementary Table 2: </w:t>
      </w:r>
      <w:r w:rsidRPr="009C54FC">
        <w:t>Test-retest numbers and coefficients</w:t>
      </w:r>
      <w:r w:rsidR="00D5002A" w:rsidRPr="009C54FC">
        <w:t>.</w:t>
      </w:r>
    </w:p>
    <w:p w:rsidR="009C54FC" w:rsidRDefault="009C54FC" w:rsidP="00CA65EA">
      <w:r w:rsidRPr="00E52C29">
        <w:rPr>
          <w:b/>
        </w:rPr>
        <w:t>Supplementary Table 3.</w:t>
      </w:r>
      <w:r w:rsidRPr="009C54FC">
        <w:t xml:space="preserve">  </w:t>
      </w:r>
      <w:r w:rsidR="00A87BF0" w:rsidRPr="00A87BF0">
        <w:rPr>
          <w:rFonts w:ascii="Calibri" w:eastAsia="Times New Roman" w:hAnsi="Calibri" w:cs="Times New Roman"/>
          <w:bCs/>
          <w:color w:val="000000"/>
          <w:sz w:val="24"/>
          <w:szCs w:val="24"/>
          <w:lang w:eastAsia="en-GB"/>
        </w:rPr>
        <w:t>Genome-wide significant loci associated with risk-taking in UK Biobank: basic and conditional analyses</w:t>
      </w:r>
    </w:p>
    <w:p w:rsidR="009C54FC" w:rsidRPr="00D432D5" w:rsidRDefault="009C54FC" w:rsidP="00CA65EA">
      <w:r w:rsidRPr="00E52C29">
        <w:rPr>
          <w:b/>
        </w:rPr>
        <w:t>Supplementary Table 4.</w:t>
      </w:r>
      <w:r w:rsidRPr="009C54FC">
        <w:t xml:space="preserve">  </w:t>
      </w:r>
      <w:r w:rsidR="00D432D5" w:rsidRPr="00D432D5">
        <w:rPr>
          <w:rFonts w:ascii="Calibri" w:eastAsia="Times New Roman" w:hAnsi="Calibri" w:cs="Times New Roman"/>
          <w:bCs/>
          <w:color w:val="000000"/>
          <w:lang w:eastAsia="en-GB"/>
        </w:rPr>
        <w:t>Genome-wide significant loci associated with risk-taking in UK Biobank and replication analyses</w:t>
      </w:r>
    </w:p>
    <w:p w:rsidR="009C54FC" w:rsidRPr="00AD6FEC" w:rsidRDefault="009C54FC" w:rsidP="00CA65EA">
      <w:r w:rsidRPr="00E52C29">
        <w:rPr>
          <w:b/>
        </w:rPr>
        <w:t>Supplementary Table 5</w:t>
      </w:r>
      <w:r w:rsidRPr="00AD6FEC">
        <w:t xml:space="preserve">: </w:t>
      </w:r>
      <w:r w:rsidR="00AD6FEC" w:rsidRPr="00AD6FEC">
        <w:rPr>
          <w:rFonts w:ascii="Calibri" w:eastAsia="Times New Roman" w:hAnsi="Calibri" w:cs="Times New Roman"/>
          <w:bCs/>
          <w:color w:val="000000"/>
          <w:lang w:eastAsia="en-GB"/>
        </w:rPr>
        <w:t>Effects of risk-taking PRS on risk-taking behaviour in an independent sample set.</w:t>
      </w:r>
    </w:p>
    <w:p w:rsidR="009C54FC" w:rsidRPr="0029183C" w:rsidRDefault="009C54FC" w:rsidP="00CA65EA">
      <w:r w:rsidRPr="00E52C29">
        <w:rPr>
          <w:b/>
        </w:rPr>
        <w:t>Supplementary Table 6</w:t>
      </w:r>
      <w:r w:rsidRPr="009C54FC">
        <w:t xml:space="preserve">:  </w:t>
      </w:r>
      <w:r w:rsidR="0029183C" w:rsidRPr="0029183C">
        <w:rPr>
          <w:rFonts w:ascii="Calibri" w:eastAsia="Times New Roman" w:hAnsi="Calibri" w:cs="Times New Roman"/>
          <w:bCs/>
          <w:color w:val="000000"/>
          <w:lang w:eastAsia="en-GB"/>
        </w:rPr>
        <w:t xml:space="preserve">Variant Effect Predictor summary of impact of </w:t>
      </w:r>
      <w:r w:rsidR="0029183C" w:rsidRPr="0029183C">
        <w:rPr>
          <w:rFonts w:ascii="Calibri" w:eastAsia="Times New Roman" w:hAnsi="Calibri" w:cs="Times New Roman"/>
          <w:bCs/>
          <w:i/>
          <w:iCs/>
          <w:color w:val="000000"/>
          <w:lang w:eastAsia="en-GB"/>
        </w:rPr>
        <w:t>CADM2</w:t>
      </w:r>
      <w:r w:rsidR="0029183C" w:rsidRPr="0029183C">
        <w:rPr>
          <w:rFonts w:ascii="Calibri" w:eastAsia="Times New Roman" w:hAnsi="Calibri" w:cs="Times New Roman"/>
          <w:bCs/>
          <w:color w:val="000000"/>
          <w:lang w:eastAsia="en-GB"/>
        </w:rPr>
        <w:t xml:space="preserve"> SNPs on the CADM2 protein</w:t>
      </w:r>
    </w:p>
    <w:p w:rsidR="008F1994" w:rsidRDefault="009C54FC" w:rsidP="00E52C29">
      <w:pPr>
        <w:rPr>
          <w:rFonts w:ascii="Calibri" w:eastAsia="Times New Roman" w:hAnsi="Calibri" w:cs="Times New Roman"/>
          <w:b/>
          <w:bCs/>
          <w:color w:val="000000"/>
          <w:lang w:eastAsia="en-GB"/>
        </w:rPr>
      </w:pPr>
      <w:r w:rsidRPr="00E52C29">
        <w:rPr>
          <w:b/>
        </w:rPr>
        <w:t xml:space="preserve">Supplementary Table </w:t>
      </w:r>
      <w:r w:rsidR="00E52C29" w:rsidRPr="00E52C29">
        <w:rPr>
          <w:b/>
        </w:rPr>
        <w:t>7</w:t>
      </w:r>
      <w:r w:rsidRPr="00E52C29">
        <w:rPr>
          <w:b/>
        </w:rPr>
        <w:t>:</w:t>
      </w:r>
      <w:r w:rsidRPr="009C54FC">
        <w:t xml:space="preserve"> </w:t>
      </w:r>
      <w:r w:rsidR="008F1994" w:rsidRPr="008F1994">
        <w:rPr>
          <w:rFonts w:ascii="Calibri" w:eastAsia="Times New Roman" w:hAnsi="Calibri" w:cs="Times New Roman"/>
          <w:bCs/>
          <w:color w:val="000000"/>
          <w:lang w:eastAsia="en-GB"/>
        </w:rPr>
        <w:t xml:space="preserve">Genes in the </w:t>
      </w:r>
      <w:r w:rsidR="008F1994" w:rsidRPr="008F1994">
        <w:rPr>
          <w:rFonts w:ascii="Calibri" w:eastAsia="Times New Roman" w:hAnsi="Calibri" w:cs="Times New Roman"/>
          <w:bCs/>
          <w:i/>
          <w:iCs/>
          <w:color w:val="000000"/>
          <w:lang w:eastAsia="en-GB"/>
        </w:rPr>
        <w:t>CADM2</w:t>
      </w:r>
      <w:r w:rsidR="008F1994" w:rsidRPr="008F1994">
        <w:rPr>
          <w:rFonts w:ascii="Calibri" w:eastAsia="Times New Roman" w:hAnsi="Calibri" w:cs="Times New Roman"/>
          <w:bCs/>
          <w:color w:val="000000"/>
          <w:lang w:eastAsia="en-GB"/>
        </w:rPr>
        <w:t xml:space="preserve"> locus</w:t>
      </w:r>
    </w:p>
    <w:p w:rsidR="00E52C29" w:rsidRPr="00BB1ABC" w:rsidRDefault="00E52C29" w:rsidP="00BB1ABC">
      <w:r w:rsidRPr="00E52C29">
        <w:rPr>
          <w:b/>
        </w:rPr>
        <w:t>Supplementary Table 8</w:t>
      </w:r>
      <w:r w:rsidRPr="00E52C29">
        <w:t xml:space="preserve">: </w:t>
      </w:r>
      <w:r w:rsidR="00BB1ABC" w:rsidRPr="00BB1ABC">
        <w:rPr>
          <w:rFonts w:ascii="Calibri" w:eastAsia="Times New Roman" w:hAnsi="Calibri" w:cs="Times New Roman"/>
          <w:bCs/>
          <w:color w:val="000000"/>
          <w:lang w:eastAsia="en-GB"/>
        </w:rPr>
        <w:t xml:space="preserve">Previously reported signals in the </w:t>
      </w:r>
      <w:r w:rsidR="00BB1ABC" w:rsidRPr="00BB1ABC">
        <w:rPr>
          <w:rFonts w:ascii="Calibri" w:eastAsia="Times New Roman" w:hAnsi="Calibri" w:cs="Times New Roman"/>
          <w:bCs/>
          <w:i/>
          <w:iCs/>
          <w:color w:val="000000"/>
          <w:lang w:eastAsia="en-GB"/>
        </w:rPr>
        <w:t xml:space="preserve">CADM2 </w:t>
      </w:r>
      <w:r w:rsidR="00BB1ABC" w:rsidRPr="00BB1ABC">
        <w:rPr>
          <w:rFonts w:ascii="Calibri" w:eastAsia="Times New Roman" w:hAnsi="Calibri" w:cs="Times New Roman"/>
          <w:bCs/>
          <w:color w:val="000000"/>
          <w:lang w:eastAsia="en-GB"/>
        </w:rPr>
        <w:t>locus and results in the risk-taking GWAS</w:t>
      </w:r>
    </w:p>
    <w:p w:rsidR="009C54FC" w:rsidRPr="002640B6" w:rsidRDefault="009C54FC" w:rsidP="00CA65EA">
      <w:r w:rsidRPr="00E52C29">
        <w:rPr>
          <w:b/>
        </w:rPr>
        <w:t>Supplemental Table 9</w:t>
      </w:r>
      <w:r w:rsidRPr="009C54FC">
        <w:t>: Association o</w:t>
      </w:r>
      <w:bookmarkStart w:id="0" w:name="_GoBack"/>
      <w:bookmarkEnd w:id="0"/>
      <w:r w:rsidRPr="009C54FC">
        <w:t>f risk-taking loci with psychiatric traits</w:t>
      </w:r>
    </w:p>
    <w:sectPr w:rsidR="009C54FC" w:rsidRPr="002640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BA"/>
    <w:rsid w:val="00042856"/>
    <w:rsid w:val="0007021D"/>
    <w:rsid w:val="00147A8D"/>
    <w:rsid w:val="001D2F65"/>
    <w:rsid w:val="002640B6"/>
    <w:rsid w:val="00273405"/>
    <w:rsid w:val="0029183C"/>
    <w:rsid w:val="002A3BF8"/>
    <w:rsid w:val="002E1362"/>
    <w:rsid w:val="00353423"/>
    <w:rsid w:val="0035534D"/>
    <w:rsid w:val="00395A97"/>
    <w:rsid w:val="004518A4"/>
    <w:rsid w:val="005C03AA"/>
    <w:rsid w:val="00772F54"/>
    <w:rsid w:val="008F1994"/>
    <w:rsid w:val="009C54FC"/>
    <w:rsid w:val="00A87BF0"/>
    <w:rsid w:val="00AB1143"/>
    <w:rsid w:val="00AC032B"/>
    <w:rsid w:val="00AD6FEC"/>
    <w:rsid w:val="00BA58BA"/>
    <w:rsid w:val="00BB1ABC"/>
    <w:rsid w:val="00C41C51"/>
    <w:rsid w:val="00C96883"/>
    <w:rsid w:val="00CA65EA"/>
    <w:rsid w:val="00D432D5"/>
    <w:rsid w:val="00D5002A"/>
    <w:rsid w:val="00E10A01"/>
    <w:rsid w:val="00E25A8F"/>
    <w:rsid w:val="00E52C29"/>
    <w:rsid w:val="00F35038"/>
    <w:rsid w:val="00F60125"/>
    <w:rsid w:val="00F7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F72F5"/>
  <w15:chartTrackingRefBased/>
  <w15:docId w15:val="{9F09A2AD-244E-435B-9F11-AFD8249BA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58B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40CF6905.dotm</Template>
  <TotalTime>65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 Strawbridge</dc:creator>
  <cp:keywords/>
  <dc:description/>
  <cp:lastModifiedBy>Rona Strawbridge</cp:lastModifiedBy>
  <cp:revision>28</cp:revision>
  <dcterms:created xsi:type="dcterms:W3CDTF">2017-05-09T13:56:00Z</dcterms:created>
  <dcterms:modified xsi:type="dcterms:W3CDTF">2017-10-20T12:14:00Z</dcterms:modified>
</cp:coreProperties>
</file>