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92233" w14:textId="77777777" w:rsidR="00703A1F" w:rsidRDefault="00703A1F" w:rsidP="00703A1F">
      <w:pPr>
        <w:spacing w:after="0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Appendix: Calculation of </w:t>
      </w:r>
      <w:r w:rsidRPr="00727E01">
        <w:rPr>
          <w:rFonts w:ascii="Times New Roman" w:hAnsi="Times New Roman" w:cs="Times New Roman"/>
          <w:sz w:val="24"/>
          <w:szCs w:val="24"/>
          <w:u w:val="single"/>
        </w:rPr>
        <w:t xml:space="preserve">Segregation Measures </w:t>
      </w:r>
    </w:p>
    <w:p w14:paraId="5CC1B8D2" w14:textId="77777777" w:rsidR="00703A1F" w:rsidRPr="00727E01" w:rsidRDefault="00703A1F" w:rsidP="00703A1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Definitions</w:t>
      </w:r>
    </w:p>
    <w:tbl>
      <w:tblPr>
        <w:tblStyle w:val="TableGrid"/>
        <w:tblW w:w="6565" w:type="dxa"/>
        <w:tblLayout w:type="fixed"/>
        <w:tblLook w:val="04A0" w:firstRow="1" w:lastRow="0" w:firstColumn="1" w:lastColumn="0" w:noHBand="0" w:noVBand="1"/>
      </w:tblPr>
      <w:tblGrid>
        <w:gridCol w:w="488"/>
        <w:gridCol w:w="1937"/>
        <w:gridCol w:w="270"/>
        <w:gridCol w:w="450"/>
        <w:gridCol w:w="2880"/>
        <w:gridCol w:w="540"/>
      </w:tblGrid>
      <w:tr w:rsidR="00B354A3" w:rsidRPr="00FB2A41" w14:paraId="0AE24086" w14:textId="77777777" w:rsidTr="00B354A3">
        <w:tc>
          <w:tcPr>
            <w:tcW w:w="488" w:type="dxa"/>
          </w:tcPr>
          <w:p w14:paraId="0EDC3645" w14:textId="77777777" w:rsidR="00B354A3" w:rsidRPr="00727E01" w:rsidRDefault="00B354A3" w:rsidP="006971B2">
            <w:pPr>
              <w:rPr>
                <w:rFonts w:ascii="Times New Roman" w:hAnsi="Times New Roman" w:cs="Times New Roman"/>
                <w:vertAlign w:val="subscript"/>
              </w:rPr>
            </w:pPr>
            <w:r w:rsidRPr="00727E01">
              <w:rPr>
                <w:rFonts w:ascii="Times New Roman" w:hAnsi="Times New Roman" w:cs="Times New Roman"/>
              </w:rPr>
              <w:t>w</w:t>
            </w:r>
            <w:r w:rsidRPr="00727E01">
              <w:rPr>
                <w:rFonts w:ascii="Times New Roman" w:hAnsi="Times New Roman" w:cs="Times New Roman"/>
                <w:vertAlign w:val="subscript"/>
              </w:rPr>
              <w:t>i</w:t>
            </w:r>
          </w:p>
        </w:tc>
        <w:tc>
          <w:tcPr>
            <w:tcW w:w="1937" w:type="dxa"/>
          </w:tcPr>
          <w:p w14:paraId="311AB0B6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 xml:space="preserve">Number of </w:t>
            </w:r>
            <w:r>
              <w:rPr>
                <w:rFonts w:ascii="Times New Roman" w:hAnsi="Times New Roman" w:cs="Times New Roman"/>
              </w:rPr>
              <w:t>W</w:t>
            </w:r>
            <w:r w:rsidRPr="00727E01">
              <w:rPr>
                <w:rFonts w:ascii="Times New Roman" w:hAnsi="Times New Roman" w:cs="Times New Roman"/>
              </w:rPr>
              <w:t xml:space="preserve">hites in a </w:t>
            </w:r>
            <w:r>
              <w:rPr>
                <w:rFonts w:ascii="Times New Roman" w:hAnsi="Times New Roman" w:cs="Times New Roman"/>
              </w:rPr>
              <w:t>C</w:t>
            </w:r>
            <w:r w:rsidRPr="00727E01">
              <w:rPr>
                <w:rFonts w:ascii="Times New Roman" w:hAnsi="Times New Roman" w:cs="Times New Roman"/>
              </w:rPr>
              <w:t>ensus tract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7FA0012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14:paraId="7CE19717" w14:textId="77777777" w:rsidR="00B354A3" w:rsidRPr="00727E01" w:rsidRDefault="00B354A3" w:rsidP="006971B2">
            <w:pPr>
              <w:rPr>
                <w:rFonts w:ascii="Times New Roman" w:hAnsi="Times New Roman" w:cs="Times New Roman"/>
                <w:vertAlign w:val="subscript"/>
              </w:rPr>
            </w:pPr>
            <w:r w:rsidRPr="00727E01">
              <w:rPr>
                <w:rFonts w:ascii="Times New Roman" w:hAnsi="Times New Roman" w:cs="Times New Roman"/>
              </w:rPr>
              <w:t>t</w:t>
            </w:r>
            <w:r w:rsidRPr="00727E01">
              <w:rPr>
                <w:rFonts w:ascii="Times New Roman" w:hAnsi="Times New Roman" w:cs="Times New Roman"/>
                <w:vertAlign w:val="subscript"/>
              </w:rPr>
              <w:t>i</w:t>
            </w:r>
          </w:p>
        </w:tc>
        <w:tc>
          <w:tcPr>
            <w:tcW w:w="2880" w:type="dxa"/>
          </w:tcPr>
          <w:p w14:paraId="756E446A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 xml:space="preserve">Total population of </w:t>
            </w:r>
            <w:r>
              <w:rPr>
                <w:rFonts w:ascii="Times New Roman" w:hAnsi="Times New Roman" w:cs="Times New Roman"/>
              </w:rPr>
              <w:t>W</w:t>
            </w:r>
            <w:r w:rsidRPr="00727E01">
              <w:rPr>
                <w:rFonts w:ascii="Times New Roman" w:hAnsi="Times New Roman" w:cs="Times New Roman"/>
              </w:rPr>
              <w:t xml:space="preserve">hites and </w:t>
            </w:r>
            <w:r>
              <w:rPr>
                <w:rFonts w:ascii="Times New Roman" w:hAnsi="Times New Roman" w:cs="Times New Roman"/>
              </w:rPr>
              <w:t>B</w:t>
            </w:r>
            <w:r w:rsidRPr="00727E01">
              <w:rPr>
                <w:rFonts w:ascii="Times New Roman" w:hAnsi="Times New Roman" w:cs="Times New Roman"/>
              </w:rPr>
              <w:t xml:space="preserve">lacks in a </w:t>
            </w:r>
            <w:r>
              <w:rPr>
                <w:rFonts w:ascii="Times New Roman" w:hAnsi="Times New Roman" w:cs="Times New Roman"/>
              </w:rPr>
              <w:t>C</w:t>
            </w:r>
            <w:r w:rsidRPr="00727E01">
              <w:rPr>
                <w:rFonts w:ascii="Times New Roman" w:hAnsi="Times New Roman" w:cs="Times New Roman"/>
              </w:rPr>
              <w:t>ensus tract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2243887A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</w:p>
        </w:tc>
      </w:tr>
      <w:tr w:rsidR="00B354A3" w:rsidRPr="00FB2A41" w14:paraId="12863EE4" w14:textId="77777777" w:rsidTr="00B354A3">
        <w:trPr>
          <w:trHeight w:val="485"/>
        </w:trPr>
        <w:tc>
          <w:tcPr>
            <w:tcW w:w="488" w:type="dxa"/>
          </w:tcPr>
          <w:p w14:paraId="24D20B61" w14:textId="77777777" w:rsidR="00B354A3" w:rsidRPr="00727E01" w:rsidRDefault="00B354A3" w:rsidP="006971B2">
            <w:pPr>
              <w:rPr>
                <w:rFonts w:ascii="Times New Roman" w:hAnsi="Times New Roman" w:cs="Times New Roman"/>
                <w:vertAlign w:val="subscript"/>
              </w:rPr>
            </w:pPr>
            <w:r w:rsidRPr="00727E01">
              <w:rPr>
                <w:rFonts w:ascii="Times New Roman" w:hAnsi="Times New Roman" w:cs="Times New Roman"/>
              </w:rPr>
              <w:t>b</w:t>
            </w:r>
            <w:r w:rsidRPr="00727E01">
              <w:rPr>
                <w:rFonts w:ascii="Times New Roman" w:hAnsi="Times New Roman" w:cs="Times New Roman"/>
                <w:vertAlign w:val="subscript"/>
              </w:rPr>
              <w:t>i</w:t>
            </w:r>
          </w:p>
        </w:tc>
        <w:tc>
          <w:tcPr>
            <w:tcW w:w="1937" w:type="dxa"/>
          </w:tcPr>
          <w:p w14:paraId="290B52A5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 xml:space="preserve">Number of </w:t>
            </w:r>
            <w:r>
              <w:rPr>
                <w:rFonts w:ascii="Times New Roman" w:hAnsi="Times New Roman" w:cs="Times New Roman"/>
              </w:rPr>
              <w:t>B</w:t>
            </w:r>
            <w:r w:rsidRPr="00727E01">
              <w:rPr>
                <w:rFonts w:ascii="Times New Roman" w:hAnsi="Times New Roman" w:cs="Times New Roman"/>
              </w:rPr>
              <w:t xml:space="preserve">lacks in a </w:t>
            </w:r>
            <w:r>
              <w:rPr>
                <w:rFonts w:ascii="Times New Roman" w:hAnsi="Times New Roman" w:cs="Times New Roman"/>
              </w:rPr>
              <w:t>C</w:t>
            </w:r>
            <w:r w:rsidRPr="00727E01">
              <w:rPr>
                <w:rFonts w:ascii="Times New Roman" w:hAnsi="Times New Roman" w:cs="Times New Roman"/>
              </w:rPr>
              <w:t>ensus tract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26E4594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14:paraId="4B701D1A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2880" w:type="dxa"/>
          </w:tcPr>
          <w:p w14:paraId="27193C39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 xml:space="preserve">Total population of </w:t>
            </w:r>
            <w:r>
              <w:rPr>
                <w:rFonts w:ascii="Times New Roman" w:hAnsi="Times New Roman" w:cs="Times New Roman"/>
              </w:rPr>
              <w:t>W</w:t>
            </w:r>
            <w:r w:rsidRPr="00727E01">
              <w:rPr>
                <w:rFonts w:ascii="Times New Roman" w:hAnsi="Times New Roman" w:cs="Times New Roman"/>
              </w:rPr>
              <w:t xml:space="preserve">hites and </w:t>
            </w:r>
            <w:r>
              <w:rPr>
                <w:rFonts w:ascii="Times New Roman" w:hAnsi="Times New Roman" w:cs="Times New Roman"/>
              </w:rPr>
              <w:t>B</w:t>
            </w:r>
            <w:r w:rsidRPr="00727E01">
              <w:rPr>
                <w:rFonts w:ascii="Times New Roman" w:hAnsi="Times New Roman" w:cs="Times New Roman"/>
              </w:rPr>
              <w:t>lacks in a county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0E281F04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</w:p>
        </w:tc>
      </w:tr>
      <w:tr w:rsidR="00B354A3" w:rsidRPr="00FB2A41" w14:paraId="4D2AB8B1" w14:textId="77777777" w:rsidTr="00B354A3">
        <w:tc>
          <w:tcPr>
            <w:tcW w:w="488" w:type="dxa"/>
          </w:tcPr>
          <w:p w14:paraId="432768A6" w14:textId="012B75FD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14:paraId="59E68E81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 xml:space="preserve">Total </w:t>
            </w:r>
            <w:r>
              <w:rPr>
                <w:rFonts w:ascii="Times New Roman" w:hAnsi="Times New Roman" w:cs="Times New Roman"/>
              </w:rPr>
              <w:t>W</w:t>
            </w:r>
            <w:r w:rsidRPr="00727E01">
              <w:rPr>
                <w:rFonts w:ascii="Times New Roman" w:hAnsi="Times New Roman" w:cs="Times New Roman"/>
              </w:rPr>
              <w:t>hites in county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CF5E1C5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14:paraId="7FE34CE1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>p</w:t>
            </w:r>
            <w:r w:rsidRPr="00727E01">
              <w:rPr>
                <w:rFonts w:ascii="Times New Roman" w:hAnsi="Times New Roman" w:cs="Times New Roman"/>
                <w:vertAlign w:val="subscript"/>
              </w:rPr>
              <w:t>i</w:t>
            </w:r>
          </w:p>
        </w:tc>
        <w:tc>
          <w:tcPr>
            <w:tcW w:w="2880" w:type="dxa"/>
          </w:tcPr>
          <w:p w14:paraId="4E095FEE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 xml:space="preserve">Proportion of </w:t>
            </w:r>
            <w:r>
              <w:rPr>
                <w:rFonts w:ascii="Times New Roman" w:hAnsi="Times New Roman" w:cs="Times New Roman"/>
              </w:rPr>
              <w:t>B</w:t>
            </w:r>
            <w:r w:rsidRPr="00727E01">
              <w:rPr>
                <w:rFonts w:ascii="Times New Roman" w:hAnsi="Times New Roman" w:cs="Times New Roman"/>
              </w:rPr>
              <w:t xml:space="preserve">lacks to total population in a </w:t>
            </w:r>
            <w:r>
              <w:rPr>
                <w:rFonts w:ascii="Times New Roman" w:hAnsi="Times New Roman" w:cs="Times New Roman"/>
              </w:rPr>
              <w:t>C</w:t>
            </w:r>
            <w:r w:rsidRPr="00727E01">
              <w:rPr>
                <w:rFonts w:ascii="Times New Roman" w:hAnsi="Times New Roman" w:cs="Times New Roman"/>
              </w:rPr>
              <w:t>ensus tract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58B2019B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</w:p>
        </w:tc>
      </w:tr>
      <w:tr w:rsidR="00B354A3" w:rsidRPr="00FB2A41" w14:paraId="1DEE1B4B" w14:textId="77777777" w:rsidTr="00B354A3">
        <w:tc>
          <w:tcPr>
            <w:tcW w:w="488" w:type="dxa"/>
          </w:tcPr>
          <w:p w14:paraId="7AFC4F84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937" w:type="dxa"/>
          </w:tcPr>
          <w:p w14:paraId="3C836667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 xml:space="preserve">Total </w:t>
            </w:r>
            <w:r>
              <w:rPr>
                <w:rFonts w:ascii="Times New Roman" w:hAnsi="Times New Roman" w:cs="Times New Roman"/>
              </w:rPr>
              <w:t>B</w:t>
            </w:r>
            <w:r w:rsidRPr="00727E01">
              <w:rPr>
                <w:rFonts w:ascii="Times New Roman" w:hAnsi="Times New Roman" w:cs="Times New Roman"/>
              </w:rPr>
              <w:t>lacks in county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7FC432E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</w:tcPr>
          <w:p w14:paraId="43A9F34F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2880" w:type="dxa"/>
          </w:tcPr>
          <w:p w14:paraId="69E7EEFF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  <w:r w:rsidRPr="00727E01">
              <w:rPr>
                <w:rFonts w:ascii="Times New Roman" w:hAnsi="Times New Roman" w:cs="Times New Roman"/>
              </w:rPr>
              <w:t xml:space="preserve">Proportion of </w:t>
            </w:r>
            <w:r>
              <w:rPr>
                <w:rFonts w:ascii="Times New Roman" w:hAnsi="Times New Roman" w:cs="Times New Roman"/>
              </w:rPr>
              <w:t>B</w:t>
            </w:r>
            <w:r w:rsidRPr="00727E01">
              <w:rPr>
                <w:rFonts w:ascii="Times New Roman" w:hAnsi="Times New Roman" w:cs="Times New Roman"/>
              </w:rPr>
              <w:t>lacks to total population in a county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01C8898D" w14:textId="77777777" w:rsidR="00B354A3" w:rsidRPr="00727E01" w:rsidRDefault="00B354A3" w:rsidP="006971B2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</w:tbl>
    <w:p w14:paraId="5299C8C0" w14:textId="77777777" w:rsidR="00703A1F" w:rsidRPr="00FB2A41" w:rsidRDefault="00703A1F" w:rsidP="00703A1F">
      <w:pPr>
        <w:spacing w:after="0"/>
        <w:rPr>
          <w:rFonts w:ascii="Times New Roman" w:hAnsi="Times New Roman" w:cs="Times New Roman"/>
          <w:b/>
        </w:rPr>
      </w:pPr>
    </w:p>
    <w:p w14:paraId="70B74E4B" w14:textId="77777777" w:rsidR="00703A1F" w:rsidRPr="00FB2A41" w:rsidRDefault="00703A1F" w:rsidP="00703A1F">
      <w:pPr>
        <w:rPr>
          <w:rFonts w:ascii="Times New Roman" w:hAnsi="Times New Roman" w:cs="Times New Roman"/>
          <w:b/>
          <w:sz w:val="24"/>
        </w:rPr>
      </w:pPr>
      <w:r w:rsidRPr="00FB2A41">
        <w:rPr>
          <w:rFonts w:ascii="Times New Roman" w:hAnsi="Times New Roman" w:cs="Times New Roman"/>
          <w:b/>
          <w:sz w:val="24"/>
        </w:rPr>
        <w:t>Evenness</w:t>
      </w:r>
    </w:p>
    <w:p w14:paraId="434381FE" w14:textId="77777777" w:rsidR="00703A1F" w:rsidRPr="00FB2A41" w:rsidRDefault="00703A1F" w:rsidP="00703A1F">
      <w:pPr>
        <w:rPr>
          <w:rFonts w:ascii="Times New Roman" w:hAnsi="Times New Roman" w:cs="Times New Roman"/>
        </w:rPr>
      </w:pPr>
      <w:r w:rsidRPr="00FB2A41">
        <w:rPr>
          <w:rFonts w:ascii="Times New Roman" w:hAnsi="Times New Roman" w:cs="Times New Roman"/>
          <w:u w:val="single"/>
        </w:rPr>
        <w:t>Dissimilarity Index</w:t>
      </w:r>
      <w:r w:rsidRPr="00FB2A41">
        <w:rPr>
          <w:rFonts w:ascii="Times New Roman" w:hAnsi="Times New Roman" w:cs="Times New Roman"/>
        </w:rPr>
        <w:t xml:space="preserve"> – the percentage of a group’s population that would have to change residence for each </w:t>
      </w:r>
      <w:r>
        <w:rPr>
          <w:rFonts w:ascii="Times New Roman" w:hAnsi="Times New Roman" w:cs="Times New Roman"/>
        </w:rPr>
        <w:t>Census tract</w:t>
      </w:r>
      <w:r w:rsidRPr="00FB2A41">
        <w:rPr>
          <w:rFonts w:ascii="Times New Roman" w:hAnsi="Times New Roman" w:cs="Times New Roman"/>
        </w:rPr>
        <w:t xml:space="preserve"> to have the same percentage</w:t>
      </w:r>
    </w:p>
    <w:p w14:paraId="0FDEB2BC" w14:textId="77777777" w:rsidR="00703A1F" w:rsidRPr="00FB2A41" w:rsidRDefault="00703A1F" w:rsidP="00703A1F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 xml:space="preserve">D= 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</m:t>
              </m:r>
            </m:num>
            <m:den>
              <m:r>
                <w:rPr>
                  <w:rFonts w:ascii="Cambria Math" w:hAnsi="Cambria Math" w:cs="Times New Roman"/>
                </w:rPr>
                <m:t>2</m:t>
              </m:r>
            </m:den>
          </m:f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Times New Roman"/>
                  <w:i/>
                </w:rPr>
              </m:ctrlPr>
            </m:naryPr>
            <m:sub>
              <m:r>
                <w:rPr>
                  <w:rFonts w:ascii="Cambria Math" w:hAnsi="Cambria Math" w:cs="Times New Roman"/>
                </w:rPr>
                <m:t>i</m:t>
              </m:r>
            </m:sub>
            <m:sup/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W</m:t>
                      </m:r>
                    </m:den>
                  </m:f>
                  <m:r>
                    <w:rPr>
                      <w:rFonts w:ascii="Cambria Math" w:hAnsi="Cambria Math" w:cs="Times New Roman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den>
                  </m:f>
                </m:e>
              </m:d>
            </m:e>
          </m:nary>
        </m:oMath>
      </m:oMathPara>
    </w:p>
    <w:p w14:paraId="6D7B9862" w14:textId="77777777" w:rsidR="00703A1F" w:rsidRPr="00FB2A41" w:rsidRDefault="00703A1F" w:rsidP="00703A1F">
      <w:pPr>
        <w:rPr>
          <w:rFonts w:ascii="Times New Roman" w:hAnsi="Times New Roman" w:cs="Times New Roman"/>
        </w:rPr>
      </w:pPr>
      <w:r w:rsidRPr="00FB2A41">
        <w:rPr>
          <w:rFonts w:ascii="Times New Roman" w:hAnsi="Times New Roman" w:cs="Times New Roman"/>
          <w:u w:val="single"/>
        </w:rPr>
        <w:t>Entropy Index</w:t>
      </w:r>
      <w:r w:rsidRPr="00FB2A41">
        <w:rPr>
          <w:rFonts w:ascii="Times New Roman" w:hAnsi="Times New Roman" w:cs="Times New Roman"/>
        </w:rPr>
        <w:t xml:space="preserve"> – the weighted average deviation of each areal unit from the </w:t>
      </w:r>
      <w:r>
        <w:rPr>
          <w:rFonts w:ascii="Times New Roman" w:hAnsi="Times New Roman" w:cs="Times New Roman"/>
        </w:rPr>
        <w:t>county’s</w:t>
      </w:r>
      <w:r w:rsidRPr="00FB2A41">
        <w:rPr>
          <w:rFonts w:ascii="Times New Roman" w:hAnsi="Times New Roman" w:cs="Times New Roman"/>
        </w:rPr>
        <w:t xml:space="preserve"> entropy or racial and ethnic diversity, which is greatest when each group is equally represented in the </w:t>
      </w:r>
      <w:r>
        <w:rPr>
          <w:rFonts w:ascii="Times New Roman" w:hAnsi="Times New Roman" w:cs="Times New Roman"/>
        </w:rPr>
        <w:t>county</w:t>
      </w:r>
      <m:oMath>
        <m:r>
          <m:rPr>
            <m:sty m:val="p"/>
          </m:rPr>
          <w:rPr>
            <w:rFonts w:ascii="Cambria Math" w:hAnsi="Cambria Math" w:cs="Times New Roman"/>
          </w:rPr>
          <w:br/>
        </m:r>
      </m:oMath>
      <m:oMathPara>
        <m:oMath>
          <m:r>
            <w:rPr>
              <w:rFonts w:ascii="Cambria Math" w:hAnsi="Cambria Math" w:cs="Times New Roman"/>
            </w:rPr>
            <m:t>Entropy=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Times New Roman"/>
                  <w:i/>
                </w:rPr>
              </m:ctrlPr>
            </m:naryPr>
            <m:sub>
              <m:r>
                <w:rPr>
                  <w:rFonts w:ascii="Cambria Math" w:hAnsi="Cambria Math" w:cs="Times New Roman"/>
                </w:rPr>
                <m:t>i</m:t>
              </m:r>
            </m:sub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(E-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)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ET</m:t>
                  </m:r>
                </m:den>
              </m:f>
            </m:e>
          </m:nary>
        </m:oMath>
      </m:oMathPara>
    </w:p>
    <w:p w14:paraId="3991C962" w14:textId="77777777" w:rsidR="00703A1F" w:rsidRPr="00FB2A41" w:rsidRDefault="00703A1F" w:rsidP="00703A1F">
      <w:pPr>
        <w:jc w:val="center"/>
        <w:rPr>
          <w:rFonts w:ascii="Times New Roman" w:eastAsiaTheme="minorEastAsia" w:hAnsi="Times New Roman" w:cs="Times New Roman"/>
        </w:rPr>
      </w:pPr>
      <w:r w:rsidRPr="00FB2A41">
        <w:rPr>
          <w:rFonts w:ascii="Times New Roman" w:eastAsiaTheme="minorEastAsia" w:hAnsi="Times New Roman" w:cs="Times New Roman"/>
        </w:rPr>
        <w:t xml:space="preserve">Where </w:t>
      </w:r>
      <m:oMath>
        <m:r>
          <w:rPr>
            <w:rFonts w:ascii="Cambria Math" w:hAnsi="Cambria Math" w:cs="Times New Roman"/>
          </w:rPr>
          <m:t>E=Pln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P</m:t>
                </m:r>
              </m:den>
            </m:f>
          </m:e>
        </m:d>
        <m:r>
          <w:rPr>
            <w:rFonts w:ascii="Cambria Math" w:hAnsi="Cambria Math" w:cs="Times New Roman"/>
          </w:rPr>
          <m:t>+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1-P</m:t>
            </m:r>
          </m:e>
        </m:d>
        <m:r>
          <w:rPr>
            <w:rFonts w:ascii="Cambria Math" w:hAnsi="Cambria Math" w:cs="Times New Roman"/>
          </w:rPr>
          <m:t>ln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1-P</m:t>
                </m:r>
              </m:den>
            </m:f>
          </m:e>
        </m:d>
      </m:oMath>
    </w:p>
    <w:p w14:paraId="28E79017" w14:textId="4197CBEA" w:rsidR="00703A1F" w:rsidRPr="00FB2A41" w:rsidRDefault="00703A1F" w:rsidP="00703A1F">
      <w:pPr>
        <w:jc w:val="center"/>
        <w:rPr>
          <w:rFonts w:ascii="Times New Roman" w:hAnsi="Times New Roman" w:cs="Times New Roman"/>
        </w:rPr>
      </w:pPr>
      <w:r w:rsidRPr="00FB2A41">
        <w:rPr>
          <w:rFonts w:ascii="Times New Roman" w:eastAsiaTheme="minorEastAsia" w:hAnsi="Times New Roman" w:cs="Times New Roman"/>
        </w:rPr>
        <w:t xml:space="preserve">and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E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</m:sSub>
        <m:r>
          <w:rPr>
            <w:rFonts w:ascii="Cambria Math" w:hAnsi="Cambria Math" w:cs="Times New Roman"/>
          </w:rPr>
          <m:t>ln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i</m:t>
                    </m:r>
                  </m:sub>
                </m:sSub>
              </m:den>
            </m:f>
          </m:e>
        </m:d>
        <m:r>
          <w:rPr>
            <w:rFonts w:ascii="Cambria Math" w:hAnsi="Cambria Math" w:cs="Times New Roman"/>
          </w:rPr>
          <m:t>+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1-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</w:rPr>
          <m:t>ln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i</m:t>
                    </m:r>
                  </m:sub>
                </m:sSub>
              </m:den>
            </m:f>
          </m:e>
        </m:d>
      </m:oMath>
    </w:p>
    <w:p w14:paraId="568F93E0" w14:textId="77777777" w:rsidR="00703A1F" w:rsidRPr="00FB2A41" w:rsidRDefault="00703A1F" w:rsidP="00703A1F">
      <w:pPr>
        <w:rPr>
          <w:rFonts w:ascii="Times New Roman" w:hAnsi="Times New Roman" w:cs="Times New Roman"/>
          <w:b/>
          <w:sz w:val="24"/>
        </w:rPr>
      </w:pPr>
      <w:r w:rsidRPr="00FB2A41">
        <w:rPr>
          <w:rFonts w:ascii="Times New Roman" w:hAnsi="Times New Roman" w:cs="Times New Roman"/>
          <w:b/>
          <w:sz w:val="24"/>
        </w:rPr>
        <w:t>Exposure</w:t>
      </w:r>
    </w:p>
    <w:p w14:paraId="5D28EA31" w14:textId="77777777" w:rsidR="00703A1F" w:rsidRDefault="00703A1F" w:rsidP="00703A1F">
      <w:pPr>
        <w:spacing w:after="0" w:line="276" w:lineRule="auto"/>
        <w:rPr>
          <w:rFonts w:ascii="Times New Roman" w:hAnsi="Times New Roman" w:cs="Times New Roman"/>
        </w:rPr>
      </w:pPr>
      <w:r w:rsidRPr="00FB2A41">
        <w:rPr>
          <w:rFonts w:ascii="Times New Roman" w:hAnsi="Times New Roman" w:cs="Times New Roman"/>
          <w:u w:val="single"/>
        </w:rPr>
        <w:t>Local Spatial Segregation Index</w:t>
      </w:r>
      <w:r w:rsidRPr="00FB2A41">
        <w:rPr>
          <w:rFonts w:ascii="Times New Roman" w:hAnsi="Times New Roman" w:cs="Times New Roman"/>
        </w:rPr>
        <w:t xml:space="preserve"> – lack of potential for interaction between blacks in a certain </w:t>
      </w:r>
      <w:r>
        <w:rPr>
          <w:rFonts w:ascii="Times New Roman" w:hAnsi="Times New Roman" w:cs="Times New Roman"/>
        </w:rPr>
        <w:t>Census tract</w:t>
      </w:r>
      <w:r w:rsidRPr="00FB2A41">
        <w:rPr>
          <w:rFonts w:ascii="Times New Roman" w:hAnsi="Times New Roman" w:cs="Times New Roman"/>
        </w:rPr>
        <w:t xml:space="preserve"> and whites</w:t>
      </w:r>
    </w:p>
    <w:p w14:paraId="05AD3046" w14:textId="77777777" w:rsidR="00703A1F" w:rsidRPr="00FB2A41" w:rsidRDefault="00B354A3" w:rsidP="00703A1F">
      <w:pPr>
        <w:spacing w:line="276" w:lineRule="auto"/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S</m:t>
              </m:r>
            </m:e>
            <m:sub>
              <m:r>
                <w:rPr>
                  <w:rFonts w:ascii="Cambria Math" w:hAnsi="Cambria Math" w:cs="Times New Roman"/>
                </w:rPr>
                <m:t>i*bw</m:t>
              </m:r>
            </m:sub>
          </m:sSub>
          <m:r>
            <w:rPr>
              <w:rFonts w:ascii="Cambria Math" w:hAnsi="Cambria Math" w:cs="Times New Roman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</w:rPr>
                    <m:t>j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ij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j</m:t>
                      </m:r>
                    </m:sub>
                  </m:sSub>
                </m:e>
              </m:nary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i</m:t>
                  </m:r>
                </m:sub>
              </m:sSub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</w:rPr>
                    <m:t>j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j</m:t>
                      </m:r>
                    </m:sub>
                  </m:sSub>
                </m:e>
              </m:nary>
            </m:den>
          </m:f>
        </m:oMath>
      </m:oMathPara>
    </w:p>
    <w:p w14:paraId="60219211" w14:textId="77777777" w:rsidR="00703A1F" w:rsidRPr="00FB2A41" w:rsidRDefault="00703A1F" w:rsidP="00703A1F">
      <w:pPr>
        <w:rPr>
          <w:rFonts w:ascii="Times New Roman" w:hAnsi="Times New Roman" w:cs="Times New Roman"/>
        </w:rPr>
      </w:pPr>
      <w:r w:rsidRPr="00FB2A41">
        <w:rPr>
          <w:rFonts w:ascii="Times New Roman" w:hAnsi="Times New Roman" w:cs="Times New Roman"/>
          <w:u w:val="single"/>
        </w:rPr>
        <w:t>Isolation</w:t>
      </w:r>
      <w:r w:rsidRPr="00FB2A41">
        <w:rPr>
          <w:rFonts w:ascii="Times New Roman" w:hAnsi="Times New Roman" w:cs="Times New Roman"/>
        </w:rPr>
        <w:t xml:space="preserve"> – the extent to which minority members are exposed only to one another</w:t>
      </w:r>
    </w:p>
    <w:p w14:paraId="02ED8F90" w14:textId="77777777" w:rsidR="00703A1F" w:rsidRPr="00FB2A41" w:rsidRDefault="00703A1F" w:rsidP="00703A1F">
      <w:pPr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Isolation=I=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Times New Roman"/>
                  <w:i/>
                </w:rPr>
              </m:ctrlPr>
            </m:naryPr>
            <m:sub>
              <m:r>
                <w:rPr>
                  <w:rFonts w:ascii="Cambria Math" w:hAnsi="Cambria Math" w:cs="Times New Roman"/>
                </w:rPr>
                <m:t>i</m:t>
              </m:r>
            </m:sub>
            <m:sup/>
            <m:e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den>
                  </m:f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i</m:t>
                          </m:r>
                        </m:sub>
                      </m:sSub>
                    </m:den>
                  </m:f>
                </m:e>
              </m:d>
            </m:e>
          </m:nary>
        </m:oMath>
      </m:oMathPara>
    </w:p>
    <w:p w14:paraId="6EA944AD" w14:textId="77777777" w:rsidR="00703A1F" w:rsidRPr="00FB2A41" w:rsidRDefault="00703A1F" w:rsidP="00703A1F">
      <w:pPr>
        <w:rPr>
          <w:rFonts w:ascii="Times New Roman" w:hAnsi="Times New Roman" w:cs="Times New Roman"/>
        </w:rPr>
      </w:pPr>
      <w:r w:rsidRPr="00FB2A41">
        <w:rPr>
          <w:rFonts w:ascii="Times New Roman" w:hAnsi="Times New Roman" w:cs="Times New Roman"/>
          <w:u w:val="single"/>
        </w:rPr>
        <w:t>Correlation ratio</w:t>
      </w:r>
      <w:r w:rsidRPr="00FB2A41">
        <w:rPr>
          <w:rFonts w:ascii="Times New Roman" w:hAnsi="Times New Roman" w:cs="Times New Roman"/>
        </w:rPr>
        <w:t xml:space="preserve"> – adjustment of the isolation index to control for asymmetry of the isolation index (I)</w:t>
      </w:r>
    </w:p>
    <w:p w14:paraId="6EBC97FC" w14:textId="77777777" w:rsidR="00703A1F" w:rsidRPr="00FB2A41" w:rsidRDefault="00B354A3" w:rsidP="00703A1F">
      <w:pPr>
        <w:rPr>
          <w:rFonts w:ascii="Times New Roman" w:hAnsi="Times New Roman" w:cs="Times New Roman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</w:rPr>
              </m:ctrlPr>
            </m:sSupPr>
            <m:e>
              <m:r>
                <w:rPr>
                  <w:rFonts w:ascii="Cambria Math" w:hAnsi="Cambria Math" w:cs="Times New Roman"/>
                </w:rPr>
                <m:t>η</m:t>
              </m:r>
            </m:e>
            <m:sup>
              <m:r>
                <w:rPr>
                  <w:rFonts w:ascii="Cambria Math" w:hAnsi="Cambria Math" w:cs="Times New Roman"/>
                </w:rPr>
                <m:t>2</m:t>
              </m:r>
            </m:sup>
          </m:sSup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I-P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1-P</m:t>
                  </m:r>
                </m:e>
              </m:d>
            </m:den>
          </m:f>
        </m:oMath>
      </m:oMathPara>
    </w:p>
    <w:p w14:paraId="541F881F" w14:textId="77777777" w:rsidR="00703A1F" w:rsidRPr="00FC18DF" w:rsidRDefault="00703A1F" w:rsidP="00703A1F">
      <w:pPr>
        <w:rPr>
          <w:rFonts w:ascii="Times New Roman" w:hAnsi="Times New Roman" w:cs="Times New Roman"/>
          <w:sz w:val="24"/>
          <w:szCs w:val="24"/>
        </w:rPr>
      </w:pPr>
    </w:p>
    <w:p w14:paraId="58B5E48D" w14:textId="77777777" w:rsidR="005A19BB" w:rsidRDefault="005A19BB"/>
    <w:sectPr w:rsidR="005A19BB" w:rsidSect="005B0253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1F"/>
    <w:rsid w:val="00281D67"/>
    <w:rsid w:val="005A19BB"/>
    <w:rsid w:val="00703A1F"/>
    <w:rsid w:val="00B354A3"/>
    <w:rsid w:val="00EB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ED6D9"/>
  <w15:chartTrackingRefBased/>
  <w15:docId w15:val="{6B7A35A5-BAD7-4C6E-B7F0-C26DE8A93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B2D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D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D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D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D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933A2-9F95-44E7-B31F-C10E0A83B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PITSOLUTIONS PVT LTD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Frontiers</dc:creator>
  <cp:keywords/>
  <dc:description/>
  <cp:lastModifiedBy>Melody Goodman</cp:lastModifiedBy>
  <cp:revision>2</cp:revision>
  <cp:lastPrinted>2018-03-19T16:47:00Z</cp:lastPrinted>
  <dcterms:created xsi:type="dcterms:W3CDTF">2018-03-21T13:41:00Z</dcterms:created>
  <dcterms:modified xsi:type="dcterms:W3CDTF">2018-03-21T13:41:00Z</dcterms:modified>
</cp:coreProperties>
</file>