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C11" w:rsidRPr="00492821" w:rsidRDefault="00C13C11" w:rsidP="00C13C11">
      <w:pPr>
        <w:ind w:left="-187"/>
        <w:jc w:val="center"/>
        <w:rPr>
          <w:b/>
          <w:sz w:val="28"/>
          <w:szCs w:val="28"/>
          <w:lang w:val="en-GB"/>
        </w:rPr>
      </w:pPr>
    </w:p>
    <w:p w:rsidR="002C4B97" w:rsidRPr="00492821" w:rsidRDefault="008635B9" w:rsidP="008635B9">
      <w:pPr>
        <w:ind w:left="-187"/>
        <w:rPr>
          <w:b/>
          <w:sz w:val="28"/>
          <w:szCs w:val="28"/>
          <w:lang w:val="en-GB"/>
        </w:rPr>
      </w:pPr>
      <w:r>
        <w:rPr>
          <w:b/>
          <w:sz w:val="28"/>
          <w:szCs w:val="28"/>
          <w:lang w:val="en-GB"/>
        </w:rPr>
        <w:t>Supplementary Materials</w:t>
      </w:r>
    </w:p>
    <w:p w:rsidR="008635B9" w:rsidRDefault="008635B9" w:rsidP="00A11403">
      <w:pPr>
        <w:jc w:val="center"/>
        <w:rPr>
          <w:b/>
          <w:sz w:val="28"/>
          <w:szCs w:val="28"/>
          <w:lang w:val="en-GB"/>
        </w:rPr>
      </w:pPr>
    </w:p>
    <w:p w:rsidR="008635B9" w:rsidRDefault="008635B9" w:rsidP="00A11403">
      <w:pPr>
        <w:jc w:val="center"/>
        <w:rPr>
          <w:b/>
          <w:sz w:val="28"/>
          <w:szCs w:val="28"/>
          <w:lang w:val="en-GB"/>
        </w:rPr>
      </w:pPr>
    </w:p>
    <w:p w:rsidR="00E70A90" w:rsidRPr="00384A1C" w:rsidRDefault="004F14FF" w:rsidP="00E70A90">
      <w:pPr>
        <w:jc w:val="center"/>
        <w:rPr>
          <w:b/>
          <w:sz w:val="28"/>
          <w:szCs w:val="28"/>
          <w:lang w:val="en-GB"/>
        </w:rPr>
      </w:pPr>
      <w:r>
        <w:rPr>
          <w:b/>
          <w:sz w:val="28"/>
          <w:szCs w:val="28"/>
          <w:lang w:val="en-GB"/>
        </w:rPr>
        <w:t>F</w:t>
      </w:r>
      <w:r w:rsidR="00E70A90">
        <w:rPr>
          <w:b/>
          <w:sz w:val="28"/>
          <w:szCs w:val="28"/>
          <w:lang w:val="en-GB"/>
        </w:rPr>
        <w:t>rontotemporal lobar degeneration</w:t>
      </w:r>
      <w:r w:rsidR="007376AD" w:rsidRPr="00384A1C">
        <w:rPr>
          <w:b/>
          <w:sz w:val="28"/>
          <w:szCs w:val="28"/>
          <w:lang w:val="en-GB"/>
        </w:rPr>
        <w:t xml:space="preserve"> and social behaviour: dissociation </w:t>
      </w:r>
      <w:r w:rsidR="007376AD">
        <w:rPr>
          <w:b/>
          <w:sz w:val="28"/>
          <w:szCs w:val="28"/>
          <w:lang w:val="en-GB"/>
        </w:rPr>
        <w:t xml:space="preserve">between </w:t>
      </w:r>
      <w:r w:rsidR="007376AD" w:rsidRPr="00384A1C">
        <w:rPr>
          <w:b/>
          <w:sz w:val="28"/>
          <w:szCs w:val="28"/>
          <w:lang w:val="en-GB"/>
        </w:rPr>
        <w:t xml:space="preserve">the knowledge of its consequences </w:t>
      </w:r>
      <w:r w:rsidR="007376AD">
        <w:rPr>
          <w:b/>
          <w:sz w:val="28"/>
          <w:szCs w:val="28"/>
          <w:lang w:val="en-GB"/>
        </w:rPr>
        <w:t xml:space="preserve">and </w:t>
      </w:r>
      <w:r w:rsidR="007376AD" w:rsidRPr="00384A1C">
        <w:rPr>
          <w:b/>
          <w:sz w:val="28"/>
          <w:szCs w:val="28"/>
          <w:lang w:val="en-GB"/>
        </w:rPr>
        <w:t xml:space="preserve">its conceptual meaning </w:t>
      </w:r>
    </w:p>
    <w:p w:rsidR="007376AD" w:rsidRPr="00492821" w:rsidRDefault="007376AD" w:rsidP="007376AD">
      <w:pPr>
        <w:ind w:left="-187"/>
        <w:jc w:val="center"/>
        <w:rPr>
          <w:b/>
          <w:sz w:val="28"/>
          <w:szCs w:val="28"/>
          <w:lang w:val="en-GB"/>
        </w:rPr>
      </w:pPr>
    </w:p>
    <w:p w:rsidR="007376AD" w:rsidRPr="00492821" w:rsidRDefault="007376AD" w:rsidP="007376AD">
      <w:pPr>
        <w:ind w:left="-187"/>
        <w:jc w:val="center"/>
        <w:rPr>
          <w:b/>
          <w:sz w:val="28"/>
          <w:szCs w:val="28"/>
          <w:lang w:val="en-GB"/>
        </w:rPr>
      </w:pPr>
    </w:p>
    <w:p w:rsidR="007376AD" w:rsidRDefault="007376AD" w:rsidP="007376AD">
      <w:pPr>
        <w:spacing w:line="480" w:lineRule="auto"/>
        <w:ind w:left="-720" w:right="-720"/>
        <w:jc w:val="center"/>
        <w:rPr>
          <w:lang w:val="en-GB"/>
        </w:rPr>
      </w:pPr>
      <w:r w:rsidRPr="00492821">
        <w:rPr>
          <w:lang w:val="en-GB"/>
        </w:rPr>
        <w:t>Roland Zahn</w:t>
      </w:r>
      <w:r w:rsidRPr="00492821">
        <w:rPr>
          <w:vertAlign w:val="superscript"/>
          <w:lang w:val="en-GB"/>
        </w:rPr>
        <w:t>1</w:t>
      </w:r>
      <w:proofErr w:type="gramStart"/>
      <w:r w:rsidRPr="00492821">
        <w:rPr>
          <w:vertAlign w:val="superscript"/>
          <w:lang w:val="en-GB"/>
        </w:rPr>
        <w:t>,2</w:t>
      </w:r>
      <w:proofErr w:type="gramEnd"/>
      <w:r>
        <w:rPr>
          <w:vertAlign w:val="superscript"/>
          <w:lang w:val="en-GB"/>
        </w:rPr>
        <w:t>,*</w:t>
      </w:r>
      <w:r w:rsidRPr="00492821">
        <w:rPr>
          <w:lang w:val="en-GB"/>
        </w:rPr>
        <w:t xml:space="preserve">, </w:t>
      </w:r>
      <w:r w:rsidRPr="008C2607">
        <w:rPr>
          <w:lang w:val="en-GB"/>
        </w:rPr>
        <w:t>Sophie Green</w:t>
      </w:r>
      <w:r w:rsidRPr="00AE17AF">
        <w:rPr>
          <w:vertAlign w:val="superscript"/>
          <w:lang w:val="en-GB"/>
        </w:rPr>
        <w:t>2</w:t>
      </w:r>
      <w:r w:rsidRPr="008C2607">
        <w:rPr>
          <w:lang w:val="en-GB"/>
        </w:rPr>
        <w:t xml:space="preserve">, </w:t>
      </w:r>
      <w:r>
        <w:rPr>
          <w:lang w:val="en-GB"/>
        </w:rPr>
        <w:t>Helen Beaumont</w:t>
      </w:r>
      <w:r w:rsidRPr="00AE17AF">
        <w:rPr>
          <w:vertAlign w:val="superscript"/>
          <w:lang w:val="en-GB"/>
        </w:rPr>
        <w:t>2</w:t>
      </w:r>
      <w:r>
        <w:rPr>
          <w:vertAlign w:val="superscript"/>
          <w:lang w:val="en-GB"/>
        </w:rPr>
        <w:t>,3</w:t>
      </w:r>
      <w:r>
        <w:rPr>
          <w:lang w:val="en-GB"/>
        </w:rPr>
        <w:t xml:space="preserve">, </w:t>
      </w:r>
      <w:r w:rsidRPr="008C2607">
        <w:rPr>
          <w:lang w:val="en-GB"/>
        </w:rPr>
        <w:t>Alistair Burns</w:t>
      </w:r>
      <w:r>
        <w:rPr>
          <w:vertAlign w:val="superscript"/>
          <w:lang w:val="en-GB"/>
        </w:rPr>
        <w:t>4</w:t>
      </w:r>
      <w:r w:rsidRPr="008C2607">
        <w:rPr>
          <w:lang w:val="en-GB"/>
        </w:rPr>
        <w:t>, Jorge Moll</w:t>
      </w:r>
      <w:r>
        <w:rPr>
          <w:vertAlign w:val="superscript"/>
          <w:lang w:val="en-GB"/>
        </w:rPr>
        <w:t>5</w:t>
      </w:r>
      <w:r w:rsidRPr="008C2607">
        <w:rPr>
          <w:lang w:val="en-GB"/>
        </w:rPr>
        <w:t>, Diana Caine</w:t>
      </w:r>
      <w:r w:rsidRPr="00813B8D">
        <w:rPr>
          <w:vertAlign w:val="superscript"/>
          <w:lang w:val="en-GB"/>
        </w:rPr>
        <w:t>2,</w:t>
      </w:r>
      <w:r>
        <w:rPr>
          <w:vertAlign w:val="superscript"/>
          <w:lang w:val="en-GB"/>
        </w:rPr>
        <w:t>6</w:t>
      </w:r>
      <w:r w:rsidRPr="008C2607">
        <w:rPr>
          <w:lang w:val="en-GB"/>
        </w:rPr>
        <w:t xml:space="preserve">, </w:t>
      </w:r>
    </w:p>
    <w:p w:rsidR="007376AD" w:rsidRPr="00492821" w:rsidRDefault="007376AD" w:rsidP="007376AD">
      <w:pPr>
        <w:spacing w:line="480" w:lineRule="auto"/>
        <w:ind w:left="-720" w:right="-720"/>
        <w:jc w:val="center"/>
        <w:rPr>
          <w:lang w:val="en-GB"/>
        </w:rPr>
      </w:pPr>
      <w:r>
        <w:rPr>
          <w:lang w:val="en-GB"/>
        </w:rPr>
        <w:t>Alexander Gerhard</w:t>
      </w:r>
      <w:r>
        <w:rPr>
          <w:vertAlign w:val="superscript"/>
          <w:lang w:val="en-GB"/>
        </w:rPr>
        <w:t>4</w:t>
      </w:r>
      <w:r>
        <w:rPr>
          <w:lang w:val="en-GB"/>
        </w:rPr>
        <w:t>, Paul Hoffman</w:t>
      </w:r>
      <w:r>
        <w:rPr>
          <w:vertAlign w:val="superscript"/>
          <w:lang w:val="en-GB"/>
        </w:rPr>
        <w:t>2</w:t>
      </w:r>
      <w:r>
        <w:rPr>
          <w:lang w:val="en-GB"/>
        </w:rPr>
        <w:t>, Benjamin Shaw</w:t>
      </w:r>
      <w:r>
        <w:rPr>
          <w:vertAlign w:val="superscript"/>
          <w:lang w:val="en-GB"/>
        </w:rPr>
        <w:t>4</w:t>
      </w:r>
      <w:r>
        <w:rPr>
          <w:lang w:val="en-GB"/>
        </w:rPr>
        <w:t xml:space="preserve">, </w:t>
      </w:r>
      <w:r w:rsidRPr="00492821">
        <w:rPr>
          <w:lang w:val="en-GB"/>
        </w:rPr>
        <w:t>Jordan Grafman</w:t>
      </w:r>
      <w:r>
        <w:rPr>
          <w:vertAlign w:val="superscript"/>
          <w:lang w:val="en-GB"/>
        </w:rPr>
        <w:t>7</w:t>
      </w:r>
      <w:r>
        <w:rPr>
          <w:lang w:val="en-GB"/>
        </w:rPr>
        <w:t xml:space="preserve">, </w:t>
      </w:r>
      <w:r w:rsidRPr="008C2607">
        <w:rPr>
          <w:lang w:val="en-GB"/>
        </w:rPr>
        <w:t xml:space="preserve">Matthew </w:t>
      </w:r>
      <w:r>
        <w:rPr>
          <w:lang w:val="en-GB"/>
        </w:rPr>
        <w:t xml:space="preserve">A. </w:t>
      </w:r>
      <w:r w:rsidRPr="008C2607">
        <w:rPr>
          <w:lang w:val="en-GB"/>
        </w:rPr>
        <w:t>Lambon Ralph</w:t>
      </w:r>
      <w:r w:rsidRPr="00AE17AF">
        <w:rPr>
          <w:vertAlign w:val="superscript"/>
          <w:lang w:val="en-GB"/>
        </w:rPr>
        <w:t>2</w:t>
      </w:r>
      <w:r w:rsidRPr="00492821">
        <w:rPr>
          <w:lang w:val="en-GB"/>
        </w:rPr>
        <w:t xml:space="preserve"> </w:t>
      </w:r>
    </w:p>
    <w:p w:rsidR="007376AD" w:rsidRPr="00492821" w:rsidRDefault="007376AD" w:rsidP="007376AD">
      <w:pPr>
        <w:pStyle w:val="affiliations"/>
        <w:rPr>
          <w:i/>
          <w:lang w:val="en-GB"/>
        </w:rPr>
      </w:pPr>
    </w:p>
    <w:p w:rsidR="007376AD" w:rsidRPr="00492821" w:rsidRDefault="007376AD" w:rsidP="007376AD">
      <w:pPr>
        <w:pStyle w:val="affiliations"/>
        <w:rPr>
          <w:i/>
          <w:lang w:val="en-GB"/>
        </w:rPr>
      </w:pPr>
    </w:p>
    <w:p w:rsidR="007376AD" w:rsidRPr="00492821" w:rsidRDefault="007376AD" w:rsidP="007376AD">
      <w:pPr>
        <w:pStyle w:val="affiliations"/>
        <w:jc w:val="center"/>
        <w:rPr>
          <w:i/>
          <w:szCs w:val="22"/>
          <w:lang w:val="en-GB"/>
        </w:rPr>
      </w:pPr>
      <w:r w:rsidRPr="00492821">
        <w:rPr>
          <w:i/>
          <w:szCs w:val="22"/>
          <w:vertAlign w:val="superscript"/>
          <w:lang w:val="en-GB"/>
        </w:rPr>
        <w:t>1</w:t>
      </w:r>
      <w:r w:rsidRPr="00492821">
        <w:rPr>
          <w:i/>
          <w:szCs w:val="22"/>
          <w:lang w:val="en-GB"/>
        </w:rPr>
        <w:t xml:space="preserve"> </w:t>
      </w:r>
      <w:r w:rsidRPr="00486EFC">
        <w:rPr>
          <w:i/>
          <w:szCs w:val="22"/>
          <w:lang w:val="en-GB"/>
        </w:rPr>
        <w:t>Institute</w:t>
      </w:r>
      <w:r>
        <w:rPr>
          <w:i/>
          <w:szCs w:val="22"/>
          <w:lang w:val="en-GB"/>
        </w:rPr>
        <w:t xml:space="preserve"> of Psychiatry, Psychology &amp; </w:t>
      </w:r>
      <w:r w:rsidRPr="00486EFC">
        <w:rPr>
          <w:i/>
          <w:szCs w:val="22"/>
          <w:lang w:val="en-GB"/>
        </w:rPr>
        <w:t>Neuroscience, Depart</w:t>
      </w:r>
      <w:r w:rsidR="004F14FF">
        <w:rPr>
          <w:i/>
          <w:szCs w:val="22"/>
          <w:lang w:val="en-GB"/>
        </w:rPr>
        <w:t>ment of Psychological Medicine</w:t>
      </w:r>
      <w:r w:rsidRPr="00486EFC">
        <w:rPr>
          <w:i/>
          <w:szCs w:val="22"/>
          <w:lang w:val="en-GB"/>
        </w:rPr>
        <w:t>, King’s College London, London, SE5 8AZ, UK</w:t>
      </w:r>
    </w:p>
    <w:p w:rsidR="007376AD" w:rsidRPr="00492821" w:rsidRDefault="007376AD" w:rsidP="007376AD">
      <w:pPr>
        <w:pStyle w:val="affiliations"/>
        <w:jc w:val="center"/>
        <w:rPr>
          <w:i/>
          <w:szCs w:val="22"/>
          <w:lang w:val="en-GB"/>
        </w:rPr>
      </w:pPr>
    </w:p>
    <w:p w:rsidR="007376AD" w:rsidRPr="00492821" w:rsidRDefault="007376AD" w:rsidP="007376AD">
      <w:pPr>
        <w:autoSpaceDE w:val="0"/>
        <w:autoSpaceDN w:val="0"/>
        <w:adjustRightInd w:val="0"/>
        <w:jc w:val="center"/>
        <w:rPr>
          <w:i/>
          <w:sz w:val="22"/>
          <w:szCs w:val="22"/>
          <w:lang w:val="en-GB"/>
        </w:rPr>
      </w:pPr>
      <w:r w:rsidRPr="00492821">
        <w:rPr>
          <w:i/>
          <w:sz w:val="22"/>
          <w:szCs w:val="22"/>
          <w:vertAlign w:val="superscript"/>
          <w:lang w:val="en-GB"/>
        </w:rPr>
        <w:t xml:space="preserve">2 </w:t>
      </w:r>
      <w:r w:rsidRPr="00492821">
        <w:rPr>
          <w:i/>
          <w:sz w:val="22"/>
          <w:szCs w:val="22"/>
          <w:lang w:val="en-GB"/>
        </w:rPr>
        <w:t xml:space="preserve">Neuroscience and Aphasia Research Unit, </w:t>
      </w:r>
      <w:r w:rsidRPr="00A13BBA">
        <w:rPr>
          <w:i/>
          <w:sz w:val="22"/>
          <w:szCs w:val="22"/>
          <w:lang w:val="en-GB"/>
        </w:rPr>
        <w:t>Division of Neuroscience and Experimental Psychology</w:t>
      </w:r>
      <w:r>
        <w:rPr>
          <w:i/>
          <w:sz w:val="22"/>
          <w:szCs w:val="22"/>
          <w:lang w:val="en-GB"/>
        </w:rPr>
        <w:t xml:space="preserve">, </w:t>
      </w:r>
      <w:proofErr w:type="gramStart"/>
      <w:r w:rsidRPr="00492821">
        <w:rPr>
          <w:i/>
          <w:sz w:val="22"/>
          <w:szCs w:val="22"/>
          <w:lang w:val="en-GB"/>
        </w:rPr>
        <w:t>The</w:t>
      </w:r>
      <w:proofErr w:type="gramEnd"/>
      <w:r w:rsidRPr="00492821">
        <w:rPr>
          <w:i/>
          <w:sz w:val="22"/>
          <w:szCs w:val="22"/>
          <w:lang w:val="en-GB"/>
        </w:rPr>
        <w:t xml:space="preserve"> University of Manchester,</w:t>
      </w:r>
      <w:r>
        <w:rPr>
          <w:i/>
          <w:sz w:val="22"/>
          <w:szCs w:val="22"/>
          <w:lang w:val="en-GB"/>
        </w:rPr>
        <w:t xml:space="preserve"> Manchester</w:t>
      </w:r>
      <w:r w:rsidRPr="00492821">
        <w:rPr>
          <w:i/>
          <w:sz w:val="22"/>
          <w:szCs w:val="22"/>
          <w:lang w:val="en-GB"/>
        </w:rPr>
        <w:t>, UK</w:t>
      </w:r>
    </w:p>
    <w:p w:rsidR="007376AD" w:rsidRPr="00492821" w:rsidRDefault="007376AD" w:rsidP="007376AD">
      <w:pPr>
        <w:pStyle w:val="affiliations"/>
        <w:jc w:val="center"/>
        <w:rPr>
          <w:i/>
          <w:szCs w:val="22"/>
          <w:lang w:val="en-GB"/>
        </w:rPr>
      </w:pPr>
    </w:p>
    <w:p w:rsidR="007376AD" w:rsidRPr="004B27E2" w:rsidRDefault="007376AD" w:rsidP="007376AD">
      <w:pPr>
        <w:autoSpaceDE w:val="0"/>
        <w:autoSpaceDN w:val="0"/>
        <w:adjustRightInd w:val="0"/>
        <w:jc w:val="center"/>
        <w:rPr>
          <w:i/>
          <w:sz w:val="22"/>
          <w:szCs w:val="22"/>
          <w:lang w:val="en-GB"/>
        </w:rPr>
      </w:pPr>
      <w:r>
        <w:rPr>
          <w:i/>
          <w:sz w:val="22"/>
          <w:szCs w:val="22"/>
          <w:vertAlign w:val="superscript"/>
          <w:lang w:val="en-GB"/>
        </w:rPr>
        <w:t>3</w:t>
      </w:r>
      <w:r w:rsidRPr="00492821">
        <w:rPr>
          <w:i/>
          <w:sz w:val="22"/>
          <w:szCs w:val="22"/>
          <w:vertAlign w:val="superscript"/>
          <w:lang w:val="en-GB"/>
        </w:rPr>
        <w:t xml:space="preserve"> </w:t>
      </w:r>
      <w:r>
        <w:rPr>
          <w:i/>
          <w:sz w:val="22"/>
          <w:szCs w:val="22"/>
          <w:lang w:val="en-GB"/>
        </w:rPr>
        <w:t>Department of Neurology,</w:t>
      </w:r>
      <w:r w:rsidRPr="004B27E2">
        <w:rPr>
          <w:i/>
          <w:sz w:val="22"/>
          <w:szCs w:val="22"/>
          <w:lang w:val="en-GB"/>
        </w:rPr>
        <w:t xml:space="preserve"> Washington </w:t>
      </w:r>
      <w:r>
        <w:rPr>
          <w:i/>
          <w:sz w:val="22"/>
          <w:szCs w:val="22"/>
          <w:lang w:val="en-GB"/>
        </w:rPr>
        <w:t>University School of Medicine</w:t>
      </w:r>
      <w:r w:rsidRPr="00492821">
        <w:rPr>
          <w:i/>
          <w:sz w:val="22"/>
          <w:szCs w:val="22"/>
          <w:lang w:val="en-GB"/>
        </w:rPr>
        <w:t>,</w:t>
      </w:r>
      <w:r>
        <w:rPr>
          <w:i/>
          <w:sz w:val="22"/>
          <w:szCs w:val="22"/>
          <w:lang w:val="en-GB"/>
        </w:rPr>
        <w:t xml:space="preserve"> St. Louis, Missouri,</w:t>
      </w:r>
      <w:r w:rsidRPr="00492821">
        <w:rPr>
          <w:i/>
          <w:sz w:val="22"/>
          <w:szCs w:val="22"/>
          <w:lang w:val="en-GB"/>
        </w:rPr>
        <w:t xml:space="preserve"> </w:t>
      </w:r>
      <w:r>
        <w:rPr>
          <w:i/>
          <w:sz w:val="22"/>
          <w:szCs w:val="22"/>
          <w:lang w:val="en-GB"/>
        </w:rPr>
        <w:t>USA</w:t>
      </w:r>
    </w:p>
    <w:p w:rsidR="007376AD" w:rsidRPr="00492821" w:rsidRDefault="007376AD" w:rsidP="007376AD">
      <w:pPr>
        <w:pStyle w:val="affiliations"/>
        <w:rPr>
          <w:i/>
          <w:szCs w:val="22"/>
          <w:lang w:val="en-GB"/>
        </w:rPr>
      </w:pPr>
    </w:p>
    <w:p w:rsidR="007376AD" w:rsidRPr="00492821" w:rsidRDefault="007376AD" w:rsidP="007376AD">
      <w:pPr>
        <w:pStyle w:val="affiliations"/>
        <w:jc w:val="center"/>
        <w:rPr>
          <w:i/>
          <w:szCs w:val="22"/>
          <w:lang w:val="en-GB"/>
        </w:rPr>
      </w:pPr>
      <w:r>
        <w:rPr>
          <w:vertAlign w:val="superscript"/>
          <w:lang w:val="en-GB"/>
        </w:rPr>
        <w:t>4</w:t>
      </w:r>
      <w:r w:rsidRPr="00492821">
        <w:rPr>
          <w:lang w:val="en-GB"/>
        </w:rPr>
        <w:t xml:space="preserve"> </w:t>
      </w:r>
      <w:proofErr w:type="gramStart"/>
      <w:r>
        <w:rPr>
          <w:i/>
          <w:szCs w:val="22"/>
          <w:lang w:val="en-GB"/>
        </w:rPr>
        <w:t>Division</w:t>
      </w:r>
      <w:proofErr w:type="gramEnd"/>
      <w:r>
        <w:rPr>
          <w:i/>
          <w:szCs w:val="22"/>
          <w:lang w:val="en-GB"/>
        </w:rPr>
        <w:t xml:space="preserve"> of Neuroscience and Experimental Psychology, The University of Manchester</w:t>
      </w:r>
      <w:r w:rsidRPr="00036384">
        <w:rPr>
          <w:i/>
          <w:szCs w:val="22"/>
          <w:lang w:val="en-GB"/>
        </w:rPr>
        <w:t>,</w:t>
      </w:r>
      <w:r>
        <w:rPr>
          <w:i/>
          <w:szCs w:val="22"/>
          <w:lang w:val="en-GB"/>
        </w:rPr>
        <w:t xml:space="preserve"> Manchester</w:t>
      </w:r>
      <w:r w:rsidRPr="00036384">
        <w:rPr>
          <w:i/>
          <w:szCs w:val="22"/>
          <w:lang w:val="en-GB"/>
        </w:rPr>
        <w:t>, UK</w:t>
      </w:r>
    </w:p>
    <w:p w:rsidR="007376AD" w:rsidRPr="00492821" w:rsidRDefault="007376AD" w:rsidP="007376AD">
      <w:pPr>
        <w:pStyle w:val="affiliations"/>
        <w:jc w:val="center"/>
        <w:rPr>
          <w:i/>
          <w:szCs w:val="22"/>
          <w:lang w:val="en-GB"/>
        </w:rPr>
      </w:pPr>
    </w:p>
    <w:p w:rsidR="007376AD" w:rsidRDefault="007376AD" w:rsidP="007376AD">
      <w:pPr>
        <w:autoSpaceDE w:val="0"/>
        <w:autoSpaceDN w:val="0"/>
        <w:adjustRightInd w:val="0"/>
        <w:jc w:val="center"/>
        <w:rPr>
          <w:lang w:val="en-GB"/>
        </w:rPr>
      </w:pPr>
      <w:r>
        <w:rPr>
          <w:sz w:val="22"/>
          <w:szCs w:val="22"/>
          <w:vertAlign w:val="superscript"/>
          <w:lang w:val="en-GB"/>
        </w:rPr>
        <w:t>5</w:t>
      </w:r>
      <w:r w:rsidRPr="00813B8D">
        <w:rPr>
          <w:sz w:val="22"/>
          <w:szCs w:val="22"/>
          <w:lang w:val="en-GB"/>
        </w:rPr>
        <w:t xml:space="preserve"> </w:t>
      </w:r>
      <w:r w:rsidRPr="00492821">
        <w:rPr>
          <w:i/>
          <w:sz w:val="22"/>
          <w:szCs w:val="22"/>
          <w:lang w:val="en-GB"/>
        </w:rPr>
        <w:t>Cognitive and Behavioral Neuroscience Unit, LABS-D’O</w:t>
      </w:r>
      <w:r>
        <w:rPr>
          <w:i/>
          <w:sz w:val="22"/>
          <w:szCs w:val="22"/>
          <w:lang w:val="en-GB"/>
        </w:rPr>
        <w:t xml:space="preserve">r Hospital Network, </w:t>
      </w:r>
      <w:r w:rsidRPr="00492821">
        <w:rPr>
          <w:i/>
          <w:sz w:val="22"/>
          <w:szCs w:val="22"/>
          <w:lang w:val="en-GB"/>
        </w:rPr>
        <w:t>Rio de Janeiro, RJ, Brazil</w:t>
      </w:r>
      <w:r w:rsidRPr="00492821">
        <w:rPr>
          <w:lang w:val="en-GB"/>
        </w:rPr>
        <w:t xml:space="preserve"> </w:t>
      </w:r>
    </w:p>
    <w:p w:rsidR="007376AD" w:rsidRDefault="007376AD" w:rsidP="007376AD">
      <w:pPr>
        <w:autoSpaceDE w:val="0"/>
        <w:autoSpaceDN w:val="0"/>
        <w:adjustRightInd w:val="0"/>
        <w:jc w:val="center"/>
        <w:rPr>
          <w:lang w:val="en-GB"/>
        </w:rPr>
      </w:pPr>
    </w:p>
    <w:p w:rsidR="007376AD" w:rsidRPr="00813B8D" w:rsidRDefault="007376AD" w:rsidP="007376AD">
      <w:pPr>
        <w:autoSpaceDE w:val="0"/>
        <w:autoSpaceDN w:val="0"/>
        <w:adjustRightInd w:val="0"/>
        <w:jc w:val="center"/>
        <w:rPr>
          <w:i/>
          <w:sz w:val="22"/>
          <w:szCs w:val="22"/>
          <w:lang w:val="en-GB"/>
        </w:rPr>
      </w:pPr>
      <w:r>
        <w:rPr>
          <w:vertAlign w:val="superscript"/>
          <w:lang w:val="en-GB"/>
        </w:rPr>
        <w:t>6</w:t>
      </w:r>
      <w:r w:rsidRPr="00492821">
        <w:rPr>
          <w:lang w:val="en-GB"/>
        </w:rPr>
        <w:t xml:space="preserve"> </w:t>
      </w:r>
      <w:r w:rsidRPr="00813B8D">
        <w:rPr>
          <w:i/>
          <w:sz w:val="22"/>
          <w:szCs w:val="22"/>
          <w:lang w:val="en-GB"/>
        </w:rPr>
        <w:t>National Hospital for Neurolo</w:t>
      </w:r>
      <w:r>
        <w:rPr>
          <w:i/>
          <w:sz w:val="22"/>
          <w:szCs w:val="22"/>
          <w:lang w:val="en-GB"/>
        </w:rPr>
        <w:t>gy &amp; Neurosurgery, Queen Square</w:t>
      </w:r>
      <w:r w:rsidRPr="00813B8D">
        <w:rPr>
          <w:i/>
          <w:sz w:val="22"/>
          <w:szCs w:val="22"/>
          <w:lang w:val="en-GB"/>
        </w:rPr>
        <w:t>, Lo</w:t>
      </w:r>
      <w:r>
        <w:rPr>
          <w:i/>
          <w:sz w:val="22"/>
          <w:szCs w:val="22"/>
          <w:lang w:val="en-GB"/>
        </w:rPr>
        <w:t>ndon</w:t>
      </w:r>
      <w:r w:rsidRPr="00813B8D">
        <w:rPr>
          <w:i/>
          <w:sz w:val="22"/>
          <w:szCs w:val="22"/>
          <w:lang w:val="en-GB"/>
        </w:rPr>
        <w:t>, UK.</w:t>
      </w:r>
    </w:p>
    <w:p w:rsidR="007376AD" w:rsidRDefault="007376AD" w:rsidP="007376AD">
      <w:pPr>
        <w:pStyle w:val="affiliations"/>
        <w:rPr>
          <w:i/>
          <w:lang w:val="en-GB"/>
        </w:rPr>
      </w:pPr>
    </w:p>
    <w:p w:rsidR="007376AD" w:rsidRPr="00813B8D" w:rsidRDefault="007376AD" w:rsidP="007376AD">
      <w:pPr>
        <w:autoSpaceDE w:val="0"/>
        <w:autoSpaceDN w:val="0"/>
        <w:adjustRightInd w:val="0"/>
        <w:jc w:val="center"/>
        <w:rPr>
          <w:i/>
          <w:sz w:val="22"/>
          <w:szCs w:val="22"/>
          <w:lang w:val="en-GB"/>
        </w:rPr>
      </w:pPr>
      <w:r>
        <w:rPr>
          <w:vertAlign w:val="superscript"/>
          <w:lang w:val="en-GB"/>
        </w:rPr>
        <w:t>7</w:t>
      </w:r>
      <w:r w:rsidRPr="00492821">
        <w:rPr>
          <w:lang w:val="en-GB"/>
        </w:rPr>
        <w:t xml:space="preserve"> </w:t>
      </w:r>
      <w:r w:rsidRPr="00813B8D">
        <w:rPr>
          <w:i/>
          <w:sz w:val="22"/>
          <w:szCs w:val="22"/>
          <w:lang w:val="en-GB"/>
        </w:rPr>
        <w:t>Rehabilitation Institute of Chicago, Chicago, Illinois &amp; Depa</w:t>
      </w:r>
      <w:r>
        <w:rPr>
          <w:i/>
          <w:sz w:val="22"/>
          <w:szCs w:val="22"/>
          <w:lang w:val="en-GB"/>
        </w:rPr>
        <w:t xml:space="preserve">rtment of Physical Medicine and </w:t>
      </w:r>
      <w:r w:rsidRPr="00813B8D">
        <w:rPr>
          <w:i/>
          <w:sz w:val="22"/>
          <w:szCs w:val="22"/>
          <w:lang w:val="en-GB"/>
        </w:rPr>
        <w:t xml:space="preserve">Rehabilitation, </w:t>
      </w:r>
      <w:proofErr w:type="spellStart"/>
      <w:r w:rsidRPr="00813B8D">
        <w:rPr>
          <w:i/>
          <w:sz w:val="22"/>
          <w:szCs w:val="22"/>
          <w:lang w:val="en-GB"/>
        </w:rPr>
        <w:t>Northwestern</w:t>
      </w:r>
      <w:proofErr w:type="spellEnd"/>
      <w:r w:rsidRPr="00813B8D">
        <w:rPr>
          <w:i/>
          <w:sz w:val="22"/>
          <w:szCs w:val="22"/>
          <w:lang w:val="en-GB"/>
        </w:rPr>
        <w:t xml:space="preserve"> </w:t>
      </w:r>
      <w:r>
        <w:rPr>
          <w:i/>
          <w:sz w:val="22"/>
          <w:szCs w:val="22"/>
          <w:lang w:val="en-GB"/>
        </w:rPr>
        <w:t>University, Chicago, Illinois, USA</w:t>
      </w:r>
    </w:p>
    <w:p w:rsidR="007376AD" w:rsidRDefault="007376AD" w:rsidP="007376AD">
      <w:pPr>
        <w:autoSpaceDE w:val="0"/>
        <w:autoSpaceDN w:val="0"/>
        <w:adjustRightInd w:val="0"/>
        <w:jc w:val="center"/>
        <w:rPr>
          <w:lang w:val="en-GB"/>
        </w:rPr>
      </w:pPr>
    </w:p>
    <w:p w:rsidR="007376AD" w:rsidRPr="00492821" w:rsidRDefault="007376AD" w:rsidP="007376AD">
      <w:pPr>
        <w:autoSpaceDE w:val="0"/>
        <w:autoSpaceDN w:val="0"/>
        <w:adjustRightInd w:val="0"/>
        <w:rPr>
          <w:lang w:val="en-GB"/>
        </w:rPr>
      </w:pPr>
    </w:p>
    <w:p w:rsidR="007376AD" w:rsidRDefault="007376AD" w:rsidP="007376AD">
      <w:pPr>
        <w:spacing w:line="480" w:lineRule="auto"/>
        <w:rPr>
          <w:i/>
          <w:lang w:val="en-GB"/>
        </w:rPr>
      </w:pPr>
      <w:r w:rsidRPr="00492821">
        <w:rPr>
          <w:i/>
          <w:lang w:val="en-GB"/>
        </w:rPr>
        <w:t>* To whom correspondence should be addressed:</w:t>
      </w:r>
    </w:p>
    <w:p w:rsidR="007376AD" w:rsidRPr="00F4703B" w:rsidRDefault="007376AD" w:rsidP="007376AD">
      <w:pPr>
        <w:spacing w:line="480" w:lineRule="auto"/>
      </w:pPr>
      <w:r w:rsidRPr="00F4703B">
        <w:t>Dr. Roland Zahn (see address above)</w:t>
      </w:r>
    </w:p>
    <w:p w:rsidR="007376AD" w:rsidRPr="00F4703B" w:rsidRDefault="007376AD" w:rsidP="007376AD">
      <w:pPr>
        <w:spacing w:line="480" w:lineRule="auto"/>
      </w:pPr>
      <w:r>
        <w:t>E</w:t>
      </w:r>
      <w:r w:rsidRPr="00F4703B">
        <w:t>-mail: roland.zahn@kcl.ac.uk</w:t>
      </w:r>
    </w:p>
    <w:p w:rsidR="007376AD" w:rsidRDefault="007376AD" w:rsidP="007376AD">
      <w:pPr>
        <w:spacing w:line="480" w:lineRule="auto"/>
      </w:pPr>
      <w:r>
        <w:t>P</w:t>
      </w:r>
      <w:r w:rsidRPr="00F4703B">
        <w:t>hone: 0044-(0)20 7848 0348</w:t>
      </w:r>
    </w:p>
    <w:p w:rsidR="007376AD" w:rsidRDefault="007376AD" w:rsidP="007376AD">
      <w:pPr>
        <w:spacing w:line="480" w:lineRule="auto"/>
      </w:pPr>
      <w:r w:rsidRPr="00255029">
        <w:t>Fax</w:t>
      </w:r>
      <w:r>
        <w:t>:</w:t>
      </w:r>
      <w:r w:rsidRPr="00255029">
        <w:t xml:space="preserve"> </w:t>
      </w:r>
      <w:r>
        <w:t>00</w:t>
      </w:r>
      <w:r w:rsidRPr="00255029">
        <w:t>44</w:t>
      </w:r>
      <w:r>
        <w:t>-</w:t>
      </w:r>
      <w:r w:rsidRPr="00255029">
        <w:t>(0)20 7848 0298</w:t>
      </w:r>
    </w:p>
    <w:p w:rsidR="00486EFC" w:rsidRDefault="00486EFC" w:rsidP="005C06DC">
      <w:pPr>
        <w:rPr>
          <w:i/>
          <w:lang w:val="en-GB"/>
        </w:rPr>
      </w:pPr>
    </w:p>
    <w:p w:rsidR="008506F6" w:rsidRPr="005717F4" w:rsidRDefault="008E4C4A" w:rsidP="00954417">
      <w:pPr>
        <w:pStyle w:val="Heading2"/>
        <w:rPr>
          <w:rFonts w:ascii="Times New Roman" w:hAnsi="Times New Roman" w:cs="Times New Roman"/>
        </w:rPr>
      </w:pPr>
      <w:r w:rsidRPr="00954417">
        <w:rPr>
          <w:rFonts w:ascii="Times New Roman" w:hAnsi="Times New Roman" w:cs="Times New Roman"/>
          <w:b w:val="0"/>
          <w:bCs w:val="0"/>
          <w:i w:val="0"/>
          <w:iCs w:val="0"/>
          <w:sz w:val="24"/>
          <w:szCs w:val="24"/>
          <w:lang w:val="en-US" w:eastAsia="en-US"/>
        </w:rPr>
        <w:br w:type="page"/>
      </w:r>
      <w:bookmarkStart w:id="0" w:name="_Toc291756569"/>
      <w:r w:rsidR="008506F6" w:rsidRPr="005717F4">
        <w:rPr>
          <w:rFonts w:ascii="Times New Roman" w:hAnsi="Times New Roman" w:cs="Times New Roman"/>
        </w:rPr>
        <w:lastRenderedPageBreak/>
        <w:t>Supplementary Methods</w:t>
      </w:r>
      <w:bookmarkEnd w:id="0"/>
    </w:p>
    <w:p w:rsidR="002A5A37" w:rsidRPr="002A5A37" w:rsidRDefault="002A5A37" w:rsidP="002A5A37">
      <w:pPr>
        <w:rPr>
          <w:lang w:val="en-GB" w:eastAsia="en-GB"/>
        </w:rPr>
      </w:pPr>
    </w:p>
    <w:p w:rsidR="008506F6" w:rsidRPr="00AB1F7A" w:rsidRDefault="008506F6" w:rsidP="005717F4">
      <w:pPr>
        <w:spacing w:line="480" w:lineRule="auto"/>
        <w:ind w:right="-28"/>
        <w:rPr>
          <w:b/>
          <w:i/>
        </w:rPr>
      </w:pPr>
      <w:r w:rsidRPr="00AB1F7A">
        <w:rPr>
          <w:b/>
          <w:i/>
        </w:rPr>
        <w:t>Consequences of Social Action Task</w:t>
      </w:r>
      <w:r w:rsidR="00B111ED">
        <w:rPr>
          <w:b/>
          <w:i/>
        </w:rPr>
        <w:t xml:space="preserve"> Design</w:t>
      </w:r>
      <w:r w:rsidRPr="00AB1F7A">
        <w:rPr>
          <w:b/>
          <w:i/>
        </w:rPr>
        <w:t xml:space="preserve"> </w:t>
      </w:r>
    </w:p>
    <w:p w:rsidR="008506F6" w:rsidRPr="004E15CD" w:rsidRDefault="00B111ED" w:rsidP="009F29C7">
      <w:pPr>
        <w:spacing w:line="480" w:lineRule="auto"/>
        <w:ind w:right="-28" w:firstLine="851"/>
        <w:jc w:val="both"/>
      </w:pPr>
      <w:r>
        <w:t xml:space="preserve">We created </w:t>
      </w:r>
      <w:r w:rsidR="00E71D16">
        <w:t>probe</w:t>
      </w:r>
      <w:r>
        <w:t xml:space="preserve"> items which were </w:t>
      </w:r>
      <w:r w:rsidR="008506F6" w:rsidRPr="004E15CD">
        <w:t>descriptions of s</w:t>
      </w:r>
      <w:r>
        <w:t xml:space="preserve">ocial </w:t>
      </w:r>
      <w:proofErr w:type="spellStart"/>
      <w:r>
        <w:t>behaviours</w:t>
      </w:r>
      <w:proofErr w:type="spellEnd"/>
      <w:r>
        <w:t>, and target/distracter items which described</w:t>
      </w:r>
      <w:r w:rsidR="008506F6" w:rsidRPr="004E15CD">
        <w:t xml:space="preserve"> consequences of social </w:t>
      </w:r>
      <w:proofErr w:type="spellStart"/>
      <w:r w:rsidR="008506F6" w:rsidRPr="004E15CD">
        <w:t>behaviours</w:t>
      </w:r>
      <w:proofErr w:type="spellEnd"/>
      <w:r w:rsidR="008506F6" w:rsidRPr="004E15CD">
        <w:t>, using normativ</w:t>
      </w:r>
      <w:r>
        <w:t>e data</w:t>
      </w:r>
      <w:r w:rsidR="00ED6544">
        <w:t xml:space="preserve"> from two pre-studies.  Social </w:t>
      </w:r>
      <w:proofErr w:type="spellStart"/>
      <w:r>
        <w:t>behaviours</w:t>
      </w:r>
      <w:proofErr w:type="spellEnd"/>
      <w:r>
        <w:t xml:space="preserve"> included </w:t>
      </w:r>
      <w:r w:rsidR="008506F6" w:rsidRPr="004E15CD">
        <w:t xml:space="preserve">a specific </w:t>
      </w:r>
      <w:r>
        <w:t>agent and recipient and the overall context was specified</w:t>
      </w:r>
      <w:r w:rsidR="008506F6" w:rsidRPr="004E15CD">
        <w:t xml:space="preserve"> </w:t>
      </w:r>
      <w:r>
        <w:t>(</w:t>
      </w:r>
      <w:r w:rsidR="008506F6" w:rsidRPr="004E15CD">
        <w:t>particular situation</w:t>
      </w:r>
      <w:r>
        <w:t>). Target/</w:t>
      </w:r>
      <w:r w:rsidR="008506F6" w:rsidRPr="004E15CD">
        <w:t xml:space="preserve">distracter </w:t>
      </w:r>
      <w:r>
        <w:t>items were either short- or</w:t>
      </w:r>
      <w:r w:rsidR="008506F6" w:rsidRPr="004E15CD">
        <w:t xml:space="preserve"> long-term consequences. </w:t>
      </w:r>
    </w:p>
    <w:p w:rsidR="008506F6" w:rsidRPr="004E15CD" w:rsidRDefault="008506F6" w:rsidP="009F29C7">
      <w:pPr>
        <w:spacing w:line="480" w:lineRule="auto"/>
        <w:ind w:right="-28"/>
        <w:rPr>
          <w:i/>
        </w:rPr>
      </w:pPr>
    </w:p>
    <w:p w:rsidR="008506F6" w:rsidRPr="004E15CD" w:rsidRDefault="002925C0" w:rsidP="009F29C7">
      <w:pPr>
        <w:spacing w:line="480" w:lineRule="auto"/>
        <w:ind w:right="-28"/>
        <w:rPr>
          <w:i/>
        </w:rPr>
      </w:pPr>
      <w:r>
        <w:rPr>
          <w:i/>
        </w:rPr>
        <w:t xml:space="preserve">1.1.1 </w:t>
      </w:r>
      <w:r w:rsidR="008506F6" w:rsidRPr="004E15CD">
        <w:rPr>
          <w:i/>
        </w:rPr>
        <w:t xml:space="preserve">Social </w:t>
      </w:r>
      <w:proofErr w:type="spellStart"/>
      <w:r>
        <w:rPr>
          <w:i/>
        </w:rPr>
        <w:t>behaviour</w:t>
      </w:r>
      <w:proofErr w:type="spellEnd"/>
      <w:r>
        <w:rPr>
          <w:i/>
        </w:rPr>
        <w:t xml:space="preserve"> </w:t>
      </w:r>
      <w:r w:rsidR="00E71D16">
        <w:rPr>
          <w:i/>
        </w:rPr>
        <w:t>probe</w:t>
      </w:r>
      <w:r>
        <w:rPr>
          <w:i/>
        </w:rPr>
        <w:t xml:space="preserve"> generation</w:t>
      </w:r>
    </w:p>
    <w:p w:rsidR="008506F6" w:rsidRPr="002925C0" w:rsidRDefault="008506F6" w:rsidP="009F29C7">
      <w:pPr>
        <w:spacing w:line="480" w:lineRule="auto"/>
        <w:ind w:right="-28" w:firstLine="851"/>
        <w:jc w:val="both"/>
      </w:pPr>
      <w:r w:rsidRPr="002925C0">
        <w:t>The first normative study</w:t>
      </w:r>
      <w:r w:rsidR="00BB7C64">
        <w:t xml:space="preserve"> using </w:t>
      </w:r>
      <w:r w:rsidRPr="002925C0">
        <w:t xml:space="preserve">the </w:t>
      </w:r>
      <w:r w:rsidR="00BB7C64">
        <w:t>“</w:t>
      </w:r>
      <w:r w:rsidRPr="002925C0">
        <w:t>S</w:t>
      </w:r>
      <w:r w:rsidR="002925C0" w:rsidRPr="002925C0">
        <w:t>ocial Scenario Generation Task</w:t>
      </w:r>
      <w:r w:rsidR="00BB7C64">
        <w:t>”</w:t>
      </w:r>
      <w:r w:rsidR="002925C0" w:rsidRPr="002925C0">
        <w:t xml:space="preserve"> </w:t>
      </w:r>
      <w:r w:rsidRPr="002925C0">
        <w:t xml:space="preserve">was </w:t>
      </w:r>
      <w:r w:rsidR="00BB7C64">
        <w:t>carried out</w:t>
      </w:r>
      <w:r w:rsidRPr="002925C0">
        <w:t xml:space="preserve"> at the Na</w:t>
      </w:r>
      <w:r w:rsidR="002925C0" w:rsidRPr="002925C0">
        <w:t>tional Institute</w:t>
      </w:r>
      <w:r w:rsidR="00BB7C64">
        <w:t>s</w:t>
      </w:r>
      <w:r w:rsidR="002925C0" w:rsidRPr="002925C0">
        <w:t xml:space="preserve"> of Health,</w:t>
      </w:r>
      <w:r w:rsidR="00BB7C64">
        <w:t xml:space="preserve"> Bethesda,</w:t>
      </w:r>
      <w:r w:rsidR="002925C0" w:rsidRPr="002925C0">
        <w:t xml:space="preserve"> USA and has been described elsewhere</w:t>
      </w:r>
      <w:r w:rsidR="002925C0" w:rsidRPr="002925C0">
        <w:fldChar w:fldCharType="begin">
          <w:fldData xml:space="preserve">PEVuZE5vdGU+PENpdGU+PEF1dGhvcj5HcmVlbjwvQXV0aG9yPjxZZWFyPjIwMTM8L1llYXI+PFJl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</w:fldData>
        </w:fldChar>
      </w:r>
      <w:r w:rsidR="007C7EC4">
        <w:instrText xml:space="preserve"> ADDIN EN.CITE </w:instrText>
      </w:r>
      <w:r w:rsidR="007C7EC4">
        <w:fldChar w:fldCharType="begin">
          <w:fldData xml:space="preserve">PEVuZE5vdGU+PENpdGU+PEF1dGhvcj5HcmVlbjwvQXV0aG9yPjxZZWFyPjIwMTM8L1llYXI+PFJl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</w:fldData>
        </w:fldChar>
      </w:r>
      <w:r w:rsidR="007C7EC4">
        <w:instrText xml:space="preserve"> ADDIN EN.CITE.DATA </w:instrText>
      </w:r>
      <w:r w:rsidR="007C7EC4">
        <w:fldChar w:fldCharType="end"/>
      </w:r>
      <w:r w:rsidR="002925C0" w:rsidRPr="002925C0">
        <w:fldChar w:fldCharType="separate"/>
      </w:r>
      <w:r w:rsidR="002925C0" w:rsidRPr="002925C0">
        <w:rPr>
          <w:noProof/>
        </w:rPr>
        <w:t>(</w:t>
      </w:r>
      <w:hyperlink w:anchor="_ENREF_3" w:tooltip="Green, 2013 #477" w:history="1">
        <w:r w:rsidR="007C7EC4" w:rsidRPr="002925C0">
          <w:rPr>
            <w:noProof/>
          </w:rPr>
          <w:t>Green et al., 2013</w:t>
        </w:r>
      </w:hyperlink>
      <w:r w:rsidR="002925C0" w:rsidRPr="002925C0">
        <w:rPr>
          <w:noProof/>
        </w:rPr>
        <w:t>)</w:t>
      </w:r>
      <w:r w:rsidR="002925C0" w:rsidRPr="002925C0">
        <w:fldChar w:fldCharType="end"/>
      </w:r>
      <w:r w:rsidRPr="002925C0">
        <w:t xml:space="preserve">. In brief, participants were asked to provide social </w:t>
      </w:r>
      <w:proofErr w:type="spellStart"/>
      <w:r w:rsidRPr="002925C0">
        <w:t>behaviours</w:t>
      </w:r>
      <w:proofErr w:type="spellEnd"/>
      <w:r w:rsidRPr="002925C0">
        <w:t xml:space="preserve"> that are example</w:t>
      </w:r>
      <w:r w:rsidR="002925C0" w:rsidRPr="002925C0">
        <w:t>s of social concepts (e.g.</w:t>
      </w:r>
      <w:r w:rsidRPr="002925C0">
        <w:t xml:space="preserve"> an </w:t>
      </w:r>
      <w:r w:rsidR="002925C0" w:rsidRPr="002925C0">
        <w:t xml:space="preserve">example of a </w:t>
      </w:r>
      <w:proofErr w:type="spellStart"/>
      <w:r w:rsidR="002925C0" w:rsidRPr="002925C0">
        <w:t>behaviour</w:t>
      </w:r>
      <w:proofErr w:type="spellEnd"/>
      <w:r w:rsidR="002925C0" w:rsidRPr="002925C0">
        <w:t xml:space="preserve"> that is “stingy”, or “tactless”</w:t>
      </w:r>
      <w:r w:rsidRPr="002925C0">
        <w:t>)</w:t>
      </w:r>
      <w:r w:rsidR="002925C0" w:rsidRPr="002925C0">
        <w:t>. Two independent raters</w:t>
      </w:r>
      <w:r w:rsidRPr="002925C0">
        <w:t xml:space="preserve"> </w:t>
      </w:r>
      <w:r w:rsidR="002925C0" w:rsidRPr="002925C0">
        <w:t>obtained good inter-rater agreement for categorizing</w:t>
      </w:r>
      <w:r w:rsidRPr="002925C0">
        <w:t xml:space="preserve"> the responses into categories for recipient role, primary social action, and seque</w:t>
      </w:r>
      <w:r w:rsidR="002925C0" w:rsidRPr="002925C0">
        <w:t xml:space="preserve">ntial context </w:t>
      </w:r>
      <w:r w:rsidRPr="002925C0">
        <w:t xml:space="preserve">in order to group similar social </w:t>
      </w:r>
      <w:proofErr w:type="spellStart"/>
      <w:r w:rsidRPr="002925C0">
        <w:t>behaviours</w:t>
      </w:r>
      <w:proofErr w:type="spellEnd"/>
      <w:r w:rsidRPr="002925C0">
        <w:t xml:space="preserve"> together.  The</w:t>
      </w:r>
      <w:r w:rsidR="002925C0" w:rsidRPr="002925C0">
        <w:t>se</w:t>
      </w:r>
      <w:r w:rsidRPr="002925C0">
        <w:t xml:space="preserve"> categ</w:t>
      </w:r>
      <w:r w:rsidR="002925C0" w:rsidRPr="002925C0">
        <w:t>ories were then synthetically re-combined</w:t>
      </w:r>
      <w:r w:rsidRPr="002925C0">
        <w:t xml:space="preserve"> to create the social </w:t>
      </w:r>
      <w:proofErr w:type="spellStart"/>
      <w:r w:rsidRPr="002925C0">
        <w:t>behaviour</w:t>
      </w:r>
      <w:proofErr w:type="spellEnd"/>
      <w:r w:rsidRPr="002925C0">
        <w:t xml:space="preserve"> </w:t>
      </w:r>
      <w:r w:rsidR="00E71D16">
        <w:t>probe</w:t>
      </w:r>
      <w:r w:rsidRPr="002925C0">
        <w:t>s</w:t>
      </w:r>
      <w:r w:rsidR="002925C0" w:rsidRPr="002925C0">
        <w:t xml:space="preserve"> for the development of our novel task here</w:t>
      </w:r>
      <w:r w:rsidRPr="002925C0">
        <w:t xml:space="preserve">. </w:t>
      </w:r>
    </w:p>
    <w:p w:rsidR="008506F6" w:rsidRPr="00F52A3C" w:rsidRDefault="008506F6" w:rsidP="009F29C7">
      <w:pPr>
        <w:spacing w:line="480" w:lineRule="auto"/>
        <w:ind w:right="-28" w:firstLine="880"/>
        <w:jc w:val="both"/>
      </w:pPr>
      <w:r w:rsidRPr="00F52A3C">
        <w:t xml:space="preserve">We </w:t>
      </w:r>
      <w:r w:rsidR="00F52A3C" w:rsidRPr="00F52A3C">
        <w:t xml:space="preserve">identified </w:t>
      </w:r>
      <w:r w:rsidRPr="00F52A3C">
        <w:t xml:space="preserve">the two or three most frequently </w:t>
      </w:r>
      <w:r w:rsidR="002925C0" w:rsidRPr="00F52A3C">
        <w:t>co-</w:t>
      </w:r>
      <w:r w:rsidRPr="00F52A3C">
        <w:t>occurring categories for recipient role</w:t>
      </w:r>
      <w:r w:rsidR="00ED6544">
        <w:t xml:space="preserve"> (e.g. “friend”)</w:t>
      </w:r>
      <w:r w:rsidRPr="00F52A3C">
        <w:t xml:space="preserve">, primary social action </w:t>
      </w:r>
      <w:r w:rsidR="00ED6544">
        <w:t xml:space="preserve">(e.g. “helping”) </w:t>
      </w:r>
      <w:r w:rsidRPr="00F52A3C">
        <w:t>and sequentia</w:t>
      </w:r>
      <w:r w:rsidR="002925C0" w:rsidRPr="00F52A3C">
        <w:t xml:space="preserve">l context </w:t>
      </w:r>
      <w:r w:rsidR="00ED6544">
        <w:t xml:space="preserve">(e.g. “at work”, “at school”) </w:t>
      </w:r>
      <w:r w:rsidRPr="00F52A3C">
        <w:t xml:space="preserve">in order to create social </w:t>
      </w:r>
      <w:proofErr w:type="spellStart"/>
      <w:r w:rsidRPr="00F52A3C">
        <w:t>behaviours</w:t>
      </w:r>
      <w:proofErr w:type="spellEnd"/>
      <w:r w:rsidRPr="00F52A3C">
        <w:t xml:space="preserve"> that occurred between two people in particu</w:t>
      </w:r>
      <w:r w:rsidR="002925C0" w:rsidRPr="00F52A3C">
        <w:t xml:space="preserve">lar situations. </w:t>
      </w:r>
      <w:r w:rsidRPr="00F52A3C">
        <w:t>The category labels for the primary social action derived from the pre-studies were used without changes (e.g., “helping”, “giving a gift”, “</w:t>
      </w:r>
      <w:proofErr w:type="gramStart"/>
      <w:r w:rsidRPr="00F52A3C">
        <w:t>ignoring</w:t>
      </w:r>
      <w:proofErr w:type="gramEnd"/>
      <w:r w:rsidRPr="00F52A3C">
        <w:t xml:space="preserve"> requests”) as the social </w:t>
      </w:r>
      <w:proofErr w:type="spellStart"/>
      <w:r w:rsidRPr="00F52A3C">
        <w:t>behaviour</w:t>
      </w:r>
      <w:proofErr w:type="spellEnd"/>
      <w:r w:rsidRPr="00F52A3C">
        <w:t xml:space="preserve"> </w:t>
      </w:r>
      <w:r w:rsidR="00E71D16">
        <w:t>probe</w:t>
      </w:r>
      <w:r w:rsidRPr="00F52A3C">
        <w:t xml:space="preserve">s. The only exception was </w:t>
      </w:r>
      <w:r w:rsidR="00477443">
        <w:t>for</w:t>
      </w:r>
      <w:r w:rsidRPr="00F52A3C">
        <w:t xml:space="preserve"> the category of ‘inferior role’ </w:t>
      </w:r>
      <w:r w:rsidR="00F52A3C" w:rsidRPr="00F52A3C">
        <w:t xml:space="preserve">for </w:t>
      </w:r>
      <w:r w:rsidR="00F52A3C" w:rsidRPr="00F52A3C">
        <w:lastRenderedPageBreak/>
        <w:t>recipient/agent roles (e.g.</w:t>
      </w:r>
      <w:r w:rsidRPr="00F52A3C">
        <w:t xml:space="preserve"> an </w:t>
      </w:r>
      <w:r w:rsidR="00F52A3C" w:rsidRPr="00F52A3C">
        <w:t>“</w:t>
      </w:r>
      <w:r w:rsidRPr="00F52A3C">
        <w:t>amateur musician</w:t>
      </w:r>
      <w:r w:rsidR="00F52A3C" w:rsidRPr="00F52A3C">
        <w:t>” is inferior</w:t>
      </w:r>
      <w:r w:rsidRPr="00F52A3C">
        <w:t xml:space="preserve"> to a </w:t>
      </w:r>
      <w:r w:rsidR="00F52A3C" w:rsidRPr="00F52A3C">
        <w:t>“</w:t>
      </w:r>
      <w:r w:rsidRPr="00F52A3C">
        <w:t>professional musician</w:t>
      </w:r>
      <w:r w:rsidR="00F52A3C" w:rsidRPr="00F52A3C">
        <w:t>”</w:t>
      </w:r>
      <w:r w:rsidRPr="00F52A3C">
        <w:t xml:space="preserve"> when </w:t>
      </w:r>
      <w:r w:rsidR="00F52A3C" w:rsidRPr="00F52A3C">
        <w:t>“</w:t>
      </w:r>
      <w:r w:rsidRPr="00F52A3C">
        <w:t>playing a piece at a recital</w:t>
      </w:r>
      <w:r w:rsidR="00F52A3C" w:rsidRPr="00F52A3C">
        <w:t>”</w:t>
      </w:r>
      <w:r w:rsidRPr="00F52A3C">
        <w:t>); in this case another recipient was used.</w:t>
      </w:r>
    </w:p>
    <w:p w:rsidR="008506F6" w:rsidRPr="00B111ED" w:rsidRDefault="008506F6" w:rsidP="009F29C7">
      <w:pPr>
        <w:spacing w:line="480" w:lineRule="auto"/>
        <w:ind w:right="-28" w:firstLine="851"/>
        <w:jc w:val="both"/>
        <w:rPr>
          <w:highlight w:val="yellow"/>
        </w:rPr>
      </w:pPr>
      <w:r w:rsidRPr="00ED6544">
        <w:t xml:space="preserve">Highly related categories were collapsed for stimulus creation (e.g. </w:t>
      </w:r>
      <w:r w:rsidR="00ED6544">
        <w:t>“</w:t>
      </w:r>
      <w:r w:rsidRPr="00ED6544">
        <w:t>verbally at</w:t>
      </w:r>
      <w:r w:rsidR="00F52A3C" w:rsidRPr="00ED6544">
        <w:t>tacking</w:t>
      </w:r>
      <w:r w:rsidR="00ED6544">
        <w:t>”</w:t>
      </w:r>
      <w:r w:rsidR="00F52A3C" w:rsidRPr="00ED6544">
        <w:t>/</w:t>
      </w:r>
      <w:r w:rsidR="00ED6544">
        <w:t>”</w:t>
      </w:r>
      <w:r w:rsidR="00F52A3C" w:rsidRPr="00ED6544">
        <w:t>criticizing</w:t>
      </w:r>
      <w:r w:rsidR="00ED6544">
        <w:t>”</w:t>
      </w:r>
      <w:r w:rsidR="00F52A3C" w:rsidRPr="00ED6544">
        <w:t>/</w:t>
      </w:r>
      <w:r w:rsidR="00ED6544">
        <w:t>”</w:t>
      </w:r>
      <w:r w:rsidR="00F52A3C" w:rsidRPr="00ED6544">
        <w:t>accusing</w:t>
      </w:r>
      <w:r w:rsidR="00ED6544">
        <w:t>”</w:t>
      </w:r>
      <w:r w:rsidRPr="00ED6544">
        <w:t xml:space="preserve">), and the most relevant or appropriate term was used for each social </w:t>
      </w:r>
      <w:proofErr w:type="spellStart"/>
      <w:r w:rsidRPr="00ED6544">
        <w:t>behaviour</w:t>
      </w:r>
      <w:proofErr w:type="spellEnd"/>
      <w:r w:rsidRPr="00ED6544">
        <w:t xml:space="preserve"> </w:t>
      </w:r>
      <w:r w:rsidR="00E71D16">
        <w:t>probe</w:t>
      </w:r>
      <w:r w:rsidRPr="00ED6544">
        <w:t xml:space="preserve">, given the recipient role and the sequential context, in order to create variation </w:t>
      </w:r>
      <w:r w:rsidR="00F52A3C" w:rsidRPr="00ED6544">
        <w:t>between</w:t>
      </w:r>
      <w:r w:rsidRPr="00ED6544">
        <w:t xml:space="preserve"> the stimuli. The median pleasantness and unpleasantness of the stimuli were determined to create social </w:t>
      </w:r>
      <w:proofErr w:type="spellStart"/>
      <w:r w:rsidRPr="00ED6544">
        <w:t>behaviour</w:t>
      </w:r>
      <w:proofErr w:type="spellEnd"/>
      <w:r w:rsidRPr="00ED6544">
        <w:t xml:space="preserve"> </w:t>
      </w:r>
      <w:r w:rsidR="00E71D16">
        <w:t>probe</w:t>
      </w:r>
      <w:r w:rsidRPr="00ED6544">
        <w:t xml:space="preserve">s that were either positive or negative by aggregating the median of rated </w:t>
      </w:r>
      <w:r w:rsidR="00ED6544" w:rsidRPr="00ED6544">
        <w:t>pleasantness and unpleasantness</w:t>
      </w:r>
      <w:r w:rsidRPr="00ED6544">
        <w:t xml:space="preserve"> over the co-occurring primary social action, recipient role and sequential context ca</w:t>
      </w:r>
      <w:r w:rsidR="00ED6544" w:rsidRPr="00ED6544">
        <w:t xml:space="preserve">tegories. The created social </w:t>
      </w:r>
      <w:proofErr w:type="spellStart"/>
      <w:r w:rsidR="00ED6544" w:rsidRPr="00ED6544">
        <w:t>behaviour</w:t>
      </w:r>
      <w:proofErr w:type="spellEnd"/>
      <w:r w:rsidR="00ED6544" w:rsidRPr="00ED6544">
        <w:t xml:space="preserve"> descriptions </w:t>
      </w:r>
      <w:r w:rsidRPr="00ED6544">
        <w:t xml:space="preserve">were then presented as </w:t>
      </w:r>
      <w:r w:rsidR="00E71D16">
        <w:t>probe</w:t>
      </w:r>
      <w:r w:rsidR="00ED6544" w:rsidRPr="00ED6544">
        <w:t xml:space="preserve"> </w:t>
      </w:r>
      <w:r w:rsidRPr="00ED6544">
        <w:t xml:space="preserve">stimuli in the second normative study that was used to generate data about the anticipated consequences of social knowledge. </w:t>
      </w:r>
    </w:p>
    <w:p w:rsidR="008506F6" w:rsidRPr="00B111ED" w:rsidRDefault="008506F6" w:rsidP="009F29C7">
      <w:pPr>
        <w:spacing w:line="480" w:lineRule="auto"/>
        <w:ind w:right="-28"/>
        <w:jc w:val="both"/>
        <w:rPr>
          <w:i/>
          <w:highlight w:val="yellow"/>
        </w:rPr>
      </w:pPr>
    </w:p>
    <w:p w:rsidR="008506F6" w:rsidRPr="00ED6544" w:rsidRDefault="00ED6544" w:rsidP="009F29C7">
      <w:pPr>
        <w:spacing w:line="480" w:lineRule="auto"/>
        <w:ind w:right="-28"/>
        <w:jc w:val="both"/>
        <w:rPr>
          <w:i/>
        </w:rPr>
      </w:pPr>
      <w:r w:rsidRPr="00ED6544">
        <w:rPr>
          <w:i/>
        </w:rPr>
        <w:t xml:space="preserve">1.1.2 </w:t>
      </w:r>
      <w:r w:rsidR="008506F6" w:rsidRPr="00ED6544">
        <w:rPr>
          <w:i/>
        </w:rPr>
        <w:t>Consequences of Social Action Task Normative Study</w:t>
      </w:r>
    </w:p>
    <w:p w:rsidR="008506F6" w:rsidRPr="00ED6544" w:rsidRDefault="008506F6" w:rsidP="009F29C7">
      <w:pPr>
        <w:spacing w:line="480" w:lineRule="auto"/>
        <w:ind w:right="-28" w:firstLine="851"/>
        <w:jc w:val="both"/>
      </w:pPr>
      <w:r w:rsidRPr="00ED6544">
        <w:t xml:space="preserve">The task was comprised of 15 pleasant social </w:t>
      </w:r>
      <w:proofErr w:type="spellStart"/>
      <w:r w:rsidRPr="00ED6544">
        <w:t>behaviour</w:t>
      </w:r>
      <w:proofErr w:type="spellEnd"/>
      <w:r w:rsidRPr="00ED6544">
        <w:t xml:space="preserve"> </w:t>
      </w:r>
      <w:r w:rsidR="00E71D16">
        <w:t>probe</w:t>
      </w:r>
      <w:r w:rsidRPr="00ED6544">
        <w:t xml:space="preserve">s and 15 unpleasant social </w:t>
      </w:r>
      <w:proofErr w:type="spellStart"/>
      <w:r w:rsidRPr="00ED6544">
        <w:t>behaviour</w:t>
      </w:r>
      <w:proofErr w:type="spellEnd"/>
      <w:r w:rsidRPr="00ED6544">
        <w:t xml:space="preserve"> </w:t>
      </w:r>
      <w:r w:rsidR="00E71D16">
        <w:t>probe</w:t>
      </w:r>
      <w:r w:rsidRPr="00ED6544">
        <w:t xml:space="preserve">s. The order of presentation of </w:t>
      </w:r>
      <w:r w:rsidR="00ED6544" w:rsidRPr="00ED6544">
        <w:t>positive vs. negative</w:t>
      </w:r>
      <w:r w:rsidRPr="00ED6544">
        <w:t xml:space="preserve"> stimuli was randomized across participants. They were entered into Excel Microsoft Visual Basic Editor and presented to </w:t>
      </w:r>
      <w:r w:rsidR="00ED6544" w:rsidRPr="00ED6544">
        <w:t xml:space="preserve">22 healthy </w:t>
      </w:r>
      <w:r w:rsidRPr="00ED6544">
        <w:t>partici</w:t>
      </w:r>
      <w:r w:rsidR="00ED6544" w:rsidRPr="00ED6544">
        <w:t>pants (15 female, a</w:t>
      </w:r>
      <w:r w:rsidRPr="00ED6544">
        <w:t xml:space="preserve">ge: 24.0±8.4 years, education: 17.3±3.4 years) who gave written informed consent at the School of Psychological Sciences at the University of Manchester, where research ethics approval had been obtained. Participants were first required to complete a free association task using the social </w:t>
      </w:r>
      <w:proofErr w:type="spellStart"/>
      <w:r w:rsidRPr="00ED6544">
        <w:t>behaviour</w:t>
      </w:r>
      <w:proofErr w:type="spellEnd"/>
      <w:r w:rsidRPr="00ED6544">
        <w:t xml:space="preserve"> </w:t>
      </w:r>
      <w:r w:rsidR="00E71D16">
        <w:t>probe</w:t>
      </w:r>
      <w:r w:rsidRPr="00ED6544">
        <w:t xml:space="preserve">s. Participants had to write down the first thing that enters their mind when reading the description of social </w:t>
      </w:r>
      <w:proofErr w:type="spellStart"/>
      <w:r w:rsidRPr="00ED6544">
        <w:t>behaviour</w:t>
      </w:r>
      <w:proofErr w:type="spellEnd"/>
      <w:r w:rsidRPr="00ED6544">
        <w:t xml:space="preserve">. </w:t>
      </w:r>
      <w:r w:rsidRPr="00ED6544">
        <w:tab/>
      </w:r>
    </w:p>
    <w:p w:rsidR="008506F6" w:rsidRPr="00ED6544" w:rsidRDefault="008506F6" w:rsidP="009F29C7">
      <w:pPr>
        <w:spacing w:line="480" w:lineRule="auto"/>
        <w:ind w:right="-28" w:firstLine="851"/>
        <w:jc w:val="both"/>
      </w:pPr>
      <w:r w:rsidRPr="00ED6544">
        <w:t xml:space="preserve">Participants then completed the short-term consequences task (Supplementary Figures </w:t>
      </w:r>
      <w:r w:rsidR="007E6537">
        <w:t>1</w:t>
      </w:r>
      <w:r w:rsidRPr="00ED6544">
        <w:t xml:space="preserve"> and </w:t>
      </w:r>
      <w:r w:rsidR="007E6537">
        <w:t>2</w:t>
      </w:r>
      <w:bookmarkStart w:id="1" w:name="_GoBack"/>
      <w:bookmarkEnd w:id="1"/>
      <w:r w:rsidRPr="00ED6544">
        <w:t xml:space="preserve">). They gave a detailed example of the general </w:t>
      </w:r>
      <w:proofErr w:type="spellStart"/>
      <w:r w:rsidRPr="00ED6544">
        <w:t>behaviour</w:t>
      </w:r>
      <w:proofErr w:type="spellEnd"/>
      <w:r w:rsidRPr="00ED6544">
        <w:t xml:space="preserve"> described in the </w:t>
      </w:r>
      <w:r w:rsidRPr="00ED6544">
        <w:lastRenderedPageBreak/>
        <w:t xml:space="preserve">stimulus, and then provided a short-term, immediate consequence of this specific </w:t>
      </w:r>
      <w:proofErr w:type="spellStart"/>
      <w:r w:rsidRPr="00ED6544">
        <w:t>behaviour</w:t>
      </w:r>
      <w:proofErr w:type="spellEnd"/>
      <w:r w:rsidRPr="00ED6544">
        <w:t xml:space="preserve">, rated the pleasantness/unpleasantness of the short-term consequences (-4/+4 bipolar scale) as well as the probability of this as a consequence of the social </w:t>
      </w:r>
      <w:proofErr w:type="spellStart"/>
      <w:r w:rsidRPr="00ED6544">
        <w:t>behaviour</w:t>
      </w:r>
      <w:proofErr w:type="spellEnd"/>
      <w:r w:rsidRPr="00ED6544">
        <w:t xml:space="preserve"> described in the </w:t>
      </w:r>
      <w:r w:rsidR="00E71D16">
        <w:t>probe</w:t>
      </w:r>
      <w:r w:rsidRPr="00ED6544">
        <w:t xml:space="preserve"> sentence (an estimate between 0 – 100 %) and how familiar th</w:t>
      </w:r>
      <w:r w:rsidR="00ED6544" w:rsidRPr="00ED6544">
        <w:t>ey are with the consequence (1=</w:t>
      </w:r>
      <w:r w:rsidRPr="00ED6544">
        <w:t xml:space="preserve">not at all familiar – 7= very familiar). </w:t>
      </w:r>
    </w:p>
    <w:p w:rsidR="008506F6" w:rsidRPr="00ED6544" w:rsidRDefault="008506F6" w:rsidP="009F29C7">
      <w:pPr>
        <w:spacing w:line="480" w:lineRule="auto"/>
        <w:ind w:right="-28" w:firstLine="851"/>
        <w:jc w:val="both"/>
      </w:pPr>
      <w:r w:rsidRPr="00ED6544">
        <w:t>They then completed the long-term consequences task, providing a chain of events that occurred in sequence following from the short-term consequence and resulting in a long-term, ultimate consequence. The long-term consequence had to be at least 5 years into the future. They then rated the pleasantness/unpleasantness of the long-term consequences as well as the probability of the consequences occurring and how familia</w:t>
      </w:r>
      <w:r w:rsidR="00ED6544" w:rsidRPr="00ED6544">
        <w:t>r they are with them</w:t>
      </w:r>
      <w:r w:rsidRPr="00ED6544">
        <w:t xml:space="preserve"> (all measures on the same scales as for the short-term consequence).    </w:t>
      </w:r>
    </w:p>
    <w:p w:rsidR="008506F6" w:rsidRPr="00B111ED" w:rsidRDefault="008506F6" w:rsidP="009F29C7">
      <w:pPr>
        <w:spacing w:line="480" w:lineRule="auto"/>
        <w:ind w:right="-28"/>
        <w:jc w:val="both"/>
        <w:rPr>
          <w:i/>
          <w:highlight w:val="yellow"/>
        </w:rPr>
      </w:pPr>
    </w:p>
    <w:p w:rsidR="008506F6" w:rsidRPr="00D022FA" w:rsidRDefault="00ED6544" w:rsidP="009F29C7">
      <w:pPr>
        <w:spacing w:line="480" w:lineRule="auto"/>
        <w:ind w:right="-28"/>
        <w:jc w:val="both"/>
        <w:rPr>
          <w:i/>
        </w:rPr>
      </w:pPr>
      <w:r w:rsidRPr="00D022FA">
        <w:rPr>
          <w:i/>
        </w:rPr>
        <w:t xml:space="preserve">1.2.3 </w:t>
      </w:r>
      <w:r w:rsidR="008506F6" w:rsidRPr="00D022FA">
        <w:rPr>
          <w:i/>
        </w:rPr>
        <w:t xml:space="preserve">Creating </w:t>
      </w:r>
      <w:r w:rsidR="00D022FA" w:rsidRPr="00D022FA">
        <w:rPr>
          <w:i/>
        </w:rPr>
        <w:t xml:space="preserve">consequence </w:t>
      </w:r>
      <w:r w:rsidR="008506F6" w:rsidRPr="00D022FA">
        <w:rPr>
          <w:i/>
        </w:rPr>
        <w:t>categories (targets and distracters)</w:t>
      </w:r>
    </w:p>
    <w:p w:rsidR="008506F6" w:rsidRPr="00E22795" w:rsidRDefault="00D022FA" w:rsidP="009F29C7">
      <w:pPr>
        <w:spacing w:line="480" w:lineRule="auto"/>
        <w:ind w:right="-28" w:firstLine="851"/>
        <w:jc w:val="both"/>
      </w:pPr>
      <w:r w:rsidRPr="00E22795">
        <w:t>W</w:t>
      </w:r>
      <w:r w:rsidR="008506F6" w:rsidRPr="00E22795">
        <w:t xml:space="preserve">e categorized participants’ responses based on features of the consequence generated </w:t>
      </w:r>
      <w:r w:rsidR="00E22795" w:rsidRPr="00E22795">
        <w:t xml:space="preserve">using </w:t>
      </w:r>
      <w:r w:rsidR="008506F6" w:rsidRPr="00E22795">
        <w:t xml:space="preserve">categories which were similar enough so that very different </w:t>
      </w:r>
      <w:proofErr w:type="spellStart"/>
      <w:r w:rsidR="008506F6" w:rsidRPr="00E22795">
        <w:t>behaviours</w:t>
      </w:r>
      <w:proofErr w:type="spellEnd"/>
      <w:r w:rsidR="008506F6" w:rsidRPr="00E22795">
        <w:t xml:space="preserve"> were kept separate but broad enough so that similar consequences could be grouped. This was done for both short</w:t>
      </w:r>
      <w:r w:rsidRPr="00E22795">
        <w:t>-term</w:t>
      </w:r>
      <w:r w:rsidR="008506F6" w:rsidRPr="00E22795">
        <w:t xml:space="preserve"> and long-term consequences. Categories were created fo</w:t>
      </w:r>
      <w:r w:rsidRPr="00E22795">
        <w:t>r the primary social action (e.g.</w:t>
      </w:r>
      <w:r w:rsidR="008506F6" w:rsidRPr="00E22795">
        <w:t xml:space="preserve"> in the short-term consequence condition: </w:t>
      </w:r>
      <w:r w:rsidR="00E22795">
        <w:t>“</w:t>
      </w:r>
      <w:r w:rsidR="008506F6" w:rsidRPr="00E22795">
        <w:t>violently attacks</w:t>
      </w:r>
      <w:r w:rsidR="00E22795">
        <w:t>”</w:t>
      </w:r>
      <w:r w:rsidR="008506F6" w:rsidRPr="00E22795">
        <w:t xml:space="preserve">, </w:t>
      </w:r>
      <w:r w:rsidR="00E22795">
        <w:t>“</w:t>
      </w:r>
      <w:r w:rsidR="008506F6" w:rsidRPr="00E22795">
        <w:t>verbally attacks</w:t>
      </w:r>
      <w:r w:rsidR="00E22795">
        <w:t>”</w:t>
      </w:r>
      <w:r w:rsidR="008506F6" w:rsidRPr="00E22795">
        <w:t xml:space="preserve">, </w:t>
      </w:r>
      <w:r w:rsidR="00E22795">
        <w:t>“</w:t>
      </w:r>
      <w:r w:rsidR="008506F6" w:rsidRPr="00E22795">
        <w:t>punishes</w:t>
      </w:r>
      <w:r w:rsidR="00E22795">
        <w:t>”</w:t>
      </w:r>
      <w:r w:rsidR="008506F6" w:rsidRPr="00E22795">
        <w:t xml:space="preserve">, </w:t>
      </w:r>
      <w:r w:rsidR="00E22795">
        <w:t>“</w:t>
      </w:r>
      <w:r w:rsidR="008506F6" w:rsidRPr="00E22795">
        <w:t>thanks</w:t>
      </w:r>
      <w:r w:rsidR="00E22795">
        <w:t>”</w:t>
      </w:r>
      <w:r w:rsidR="008506F6" w:rsidRPr="00E22795">
        <w:t xml:space="preserve">, </w:t>
      </w:r>
      <w:r w:rsidR="00E22795">
        <w:t>“</w:t>
      </w:r>
      <w:r w:rsidR="008506F6" w:rsidRPr="00E22795">
        <w:t>rejects</w:t>
      </w:r>
      <w:r w:rsidR="00E22795">
        <w:t>”</w:t>
      </w:r>
      <w:r w:rsidR="008506F6" w:rsidRPr="00E22795">
        <w:t xml:space="preserve">, </w:t>
      </w:r>
      <w:r w:rsidR="00E22795">
        <w:t>“</w:t>
      </w:r>
      <w:r w:rsidR="008506F6" w:rsidRPr="00E22795">
        <w:t>gets found out</w:t>
      </w:r>
      <w:r w:rsidR="00E22795">
        <w:t>”</w:t>
      </w:r>
      <w:r w:rsidR="008506F6" w:rsidRPr="00E22795">
        <w:t xml:space="preserve">, </w:t>
      </w:r>
      <w:r w:rsidR="00E22795">
        <w:t>“</w:t>
      </w:r>
      <w:r w:rsidR="008506F6" w:rsidRPr="00E22795">
        <w:t>donates possessions</w:t>
      </w:r>
      <w:r w:rsidR="00E22795">
        <w:t>”</w:t>
      </w:r>
      <w:r w:rsidR="008506F6" w:rsidRPr="00E22795">
        <w:t xml:space="preserve">; in the long-term consequence condition: </w:t>
      </w:r>
      <w:r w:rsidR="00E22795">
        <w:t>“</w:t>
      </w:r>
      <w:r w:rsidR="008506F6" w:rsidRPr="00E22795">
        <w:t>develops health problems</w:t>
      </w:r>
      <w:r w:rsidR="00E22795">
        <w:t>”</w:t>
      </w:r>
      <w:r w:rsidR="008506F6" w:rsidRPr="00E22795">
        <w:t xml:space="preserve">, </w:t>
      </w:r>
      <w:r w:rsidR="00E22795">
        <w:t>“</w:t>
      </w:r>
      <w:r w:rsidR="008506F6" w:rsidRPr="00E22795">
        <w:t>gets into trouble with the law/se</w:t>
      </w:r>
      <w:r w:rsidRPr="00E22795">
        <w:t>nt to prison</w:t>
      </w:r>
      <w:r w:rsidR="00E22795">
        <w:t>”</w:t>
      </w:r>
      <w:r w:rsidRPr="00E22795">
        <w:t xml:space="preserve">, </w:t>
      </w:r>
      <w:r w:rsidR="00E22795">
        <w:t>“</w:t>
      </w:r>
      <w:r w:rsidRPr="00E22795">
        <w:t>succeeding in their career</w:t>
      </w:r>
      <w:r w:rsidR="00E22795">
        <w:t>”</w:t>
      </w:r>
      <w:r w:rsidRPr="00E22795">
        <w:t xml:space="preserve">, </w:t>
      </w:r>
      <w:r w:rsidR="00E22795">
        <w:t>“</w:t>
      </w:r>
      <w:r w:rsidRPr="00E22795">
        <w:t>failing in their</w:t>
      </w:r>
      <w:r w:rsidR="008506F6" w:rsidRPr="00E22795">
        <w:t xml:space="preserve"> career</w:t>
      </w:r>
      <w:r w:rsidR="00E22795">
        <w:t>”</w:t>
      </w:r>
      <w:r w:rsidR="008506F6" w:rsidRPr="00E22795">
        <w:t>,</w:t>
      </w:r>
      <w:r w:rsidR="00E22795">
        <w:t xml:space="preserve"> ”</w:t>
      </w:r>
      <w:r w:rsidR="008506F6" w:rsidRPr="00E22795">
        <w:t>has children</w:t>
      </w:r>
      <w:r w:rsidR="00E22795">
        <w:t>”</w:t>
      </w:r>
      <w:r w:rsidR="008506F6" w:rsidRPr="00E22795">
        <w:t xml:space="preserve">), for the agent and recipient </w:t>
      </w:r>
      <w:r w:rsidRPr="00E22795">
        <w:t xml:space="preserve">role </w:t>
      </w:r>
      <w:r w:rsidR="008506F6" w:rsidRPr="00E22795">
        <w:t xml:space="preserve">of the </w:t>
      </w:r>
      <w:proofErr w:type="spellStart"/>
      <w:r w:rsidR="008506F6" w:rsidRPr="00E22795">
        <w:t>behaviour</w:t>
      </w:r>
      <w:proofErr w:type="spellEnd"/>
      <w:r w:rsidR="008506F6" w:rsidRPr="00E22795">
        <w:t xml:space="preserve"> (e.g</w:t>
      </w:r>
      <w:r w:rsidR="00E22795">
        <w:t>.</w:t>
      </w:r>
      <w:r w:rsidR="008506F6" w:rsidRPr="00E22795">
        <w:t xml:space="preserve"> </w:t>
      </w:r>
      <w:r w:rsidR="00E22795">
        <w:t>“</w:t>
      </w:r>
      <w:r w:rsidR="008506F6" w:rsidRPr="00E22795">
        <w:t>child</w:t>
      </w:r>
      <w:r w:rsidR="00E22795">
        <w:t xml:space="preserve"> - </w:t>
      </w:r>
      <w:r w:rsidR="008506F6" w:rsidRPr="00E22795">
        <w:t>parent</w:t>
      </w:r>
      <w:r w:rsidR="00E22795">
        <w:t>”</w:t>
      </w:r>
      <w:r w:rsidR="008506F6" w:rsidRPr="00E22795">
        <w:t xml:space="preserve">, </w:t>
      </w:r>
      <w:r w:rsidR="00E22795">
        <w:t>“</w:t>
      </w:r>
      <w:r w:rsidR="008506F6" w:rsidRPr="00E22795">
        <w:t>spouse</w:t>
      </w:r>
      <w:r w:rsidR="00E22795">
        <w:t>”</w:t>
      </w:r>
      <w:r w:rsidR="008506F6" w:rsidRPr="00E22795">
        <w:t xml:space="preserve">, </w:t>
      </w:r>
      <w:r w:rsidR="00E22795">
        <w:t>“employer-</w:t>
      </w:r>
      <w:r w:rsidR="008506F6" w:rsidRPr="00E22795">
        <w:t>employee</w:t>
      </w:r>
      <w:r w:rsidR="00E22795">
        <w:t>”</w:t>
      </w:r>
      <w:r w:rsidR="008506F6" w:rsidRPr="00E22795">
        <w:t xml:space="preserve">), and who it is that the consequences would affect (self, other). </w:t>
      </w:r>
    </w:p>
    <w:p w:rsidR="008506F6" w:rsidRPr="00E22795" w:rsidRDefault="008506F6" w:rsidP="009F29C7">
      <w:pPr>
        <w:spacing w:line="480" w:lineRule="auto"/>
        <w:ind w:right="-28"/>
        <w:jc w:val="both"/>
        <w:rPr>
          <w:i/>
        </w:rPr>
      </w:pPr>
    </w:p>
    <w:p w:rsidR="008506F6" w:rsidRPr="00E22795" w:rsidRDefault="00E22795" w:rsidP="009F29C7">
      <w:pPr>
        <w:spacing w:line="480" w:lineRule="auto"/>
        <w:ind w:right="-28"/>
        <w:jc w:val="both"/>
        <w:rPr>
          <w:i/>
        </w:rPr>
      </w:pPr>
      <w:r>
        <w:rPr>
          <w:i/>
        </w:rPr>
        <w:lastRenderedPageBreak/>
        <w:t>1.2.4 Categorization of consequence d</w:t>
      </w:r>
      <w:r w:rsidR="008506F6" w:rsidRPr="00E22795">
        <w:rPr>
          <w:i/>
        </w:rPr>
        <w:t>ata</w:t>
      </w:r>
      <w:r>
        <w:rPr>
          <w:i/>
        </w:rPr>
        <w:t xml:space="preserve"> from normative study</w:t>
      </w:r>
    </w:p>
    <w:p w:rsidR="008506F6" w:rsidRPr="00E22795" w:rsidRDefault="008506F6" w:rsidP="009F29C7">
      <w:pPr>
        <w:spacing w:line="480" w:lineRule="auto"/>
        <w:ind w:right="-28" w:firstLine="851"/>
        <w:jc w:val="both"/>
      </w:pPr>
      <w:r w:rsidRPr="00E22795">
        <w:t>Occasionally data had to be recoded for participants who had not entered the consequence into the correct pre-defined field. On rare occasions for the long-term consequences, responses were too abstract or broad to be concretely defined as a consequence (e.g</w:t>
      </w:r>
      <w:r w:rsidR="00E22795" w:rsidRPr="00E22795">
        <w:t>.</w:t>
      </w:r>
      <w:r w:rsidRPr="00E22795">
        <w:t xml:space="preserve"> </w:t>
      </w:r>
      <w:r w:rsidR="00E22795" w:rsidRPr="00E22795">
        <w:t>“</w:t>
      </w:r>
      <w:r w:rsidRPr="00E22795">
        <w:t>live a happy life</w:t>
      </w:r>
      <w:r w:rsidR="00E22795" w:rsidRPr="00E22795">
        <w:t>”</w:t>
      </w:r>
      <w:r w:rsidRPr="00E22795">
        <w:t>) and so the consequence provided before as one of the ‘steps’ leadin</w:t>
      </w:r>
      <w:r w:rsidR="00E22795" w:rsidRPr="00E22795">
        <w:t>g to the long-</w:t>
      </w:r>
      <w:r w:rsidRPr="00E22795">
        <w:t xml:space="preserve">term consequence were taken, or the ‘gist’ of the statement had to be inferred from previous information provided by the rest of the data for that item from that participant. Occasionally, participants had not provided a long-term consequence that was far enough into the future, and instead had replicated the short-term consequence that they had provided. In this case, their long-term consequence result was not used. Sometimes, the ultimate long-term consequence that was provided was of a different valence to the rest of the ‘steps’ provided by the participant, and in such cases the consequence step before this was used. In cases where participants provided a chain of consequences that were completely of the opposite valence to the </w:t>
      </w:r>
      <w:r w:rsidR="00E71D16">
        <w:t>probe</w:t>
      </w:r>
      <w:r w:rsidRPr="00E22795">
        <w:t xml:space="preserve">, their data were excluded for that item. </w:t>
      </w:r>
    </w:p>
    <w:p w:rsidR="008506F6" w:rsidRPr="00B111ED" w:rsidRDefault="008506F6" w:rsidP="009F29C7">
      <w:pPr>
        <w:spacing w:line="480" w:lineRule="auto"/>
        <w:ind w:right="-29"/>
        <w:jc w:val="both"/>
        <w:rPr>
          <w:highlight w:val="yellow"/>
        </w:rPr>
      </w:pPr>
    </w:p>
    <w:p w:rsidR="008506F6" w:rsidRPr="00E22795" w:rsidRDefault="00E22795" w:rsidP="009F29C7">
      <w:pPr>
        <w:spacing w:line="480" w:lineRule="auto"/>
        <w:ind w:right="-28"/>
        <w:jc w:val="both"/>
        <w:rPr>
          <w:i/>
        </w:rPr>
      </w:pPr>
      <w:r>
        <w:rPr>
          <w:i/>
        </w:rPr>
        <w:t>1.2.5 Construction of stimuli for the final patient task</w:t>
      </w:r>
    </w:p>
    <w:p w:rsidR="008506F6" w:rsidRPr="00E22795" w:rsidRDefault="008506F6" w:rsidP="009F29C7">
      <w:pPr>
        <w:spacing w:line="480" w:lineRule="auto"/>
        <w:ind w:right="-28"/>
        <w:jc w:val="both"/>
      </w:pPr>
      <w:r w:rsidRPr="00E22795">
        <w:tab/>
        <w:t xml:space="preserve">The </w:t>
      </w:r>
      <w:r w:rsidR="00E71D16">
        <w:t>probe</w:t>
      </w:r>
      <w:r w:rsidRPr="00E22795">
        <w:t xml:space="preserve"> labels were used as derived from the pre-studies, however the agent roles of the social </w:t>
      </w:r>
      <w:proofErr w:type="spellStart"/>
      <w:r w:rsidRPr="00E22795">
        <w:t>behavi</w:t>
      </w:r>
      <w:r w:rsidR="00E22795" w:rsidRPr="00E22795">
        <w:t>our</w:t>
      </w:r>
      <w:proofErr w:type="spellEnd"/>
      <w:r w:rsidR="00E22795" w:rsidRPr="00E22795">
        <w:t xml:space="preserve"> were transformed into “You”</w:t>
      </w:r>
      <w:r w:rsidRPr="00E22795">
        <w:t>, with stimuli presented as e.g., “You kiss your colleague at work”. A number of criteria were generated and followed when producing the stimuli:</w:t>
      </w:r>
    </w:p>
    <w:p w:rsidR="004F4035" w:rsidRDefault="008506F6" w:rsidP="009F29C7">
      <w:pPr>
        <w:numPr>
          <w:ilvl w:val="0"/>
          <w:numId w:val="21"/>
        </w:numPr>
        <w:spacing w:line="480" w:lineRule="auto"/>
        <w:ind w:right="-28"/>
        <w:jc w:val="both"/>
      </w:pPr>
      <w:r w:rsidRPr="00E22795">
        <w:t xml:space="preserve">The target consequence was chosen based on its frequency of its association with the </w:t>
      </w:r>
      <w:r w:rsidR="00E71D16">
        <w:t>probe</w:t>
      </w:r>
      <w:r w:rsidRPr="00E22795">
        <w:t xml:space="preserve"> category in our normative data. In most cases, the most frequently associated category was selected as the target. In these cases, the distracter was a</w:t>
      </w:r>
      <w:r w:rsidR="00E22795" w:rsidRPr="00E22795">
        <w:t xml:space="preserve"> consequence</w:t>
      </w:r>
      <w:r w:rsidRPr="00E22795">
        <w:t xml:space="preserve"> category that either occurred once or not at all as associated with that particular social </w:t>
      </w:r>
      <w:proofErr w:type="spellStart"/>
      <w:r w:rsidRPr="00E22795">
        <w:lastRenderedPageBreak/>
        <w:t>behaviour</w:t>
      </w:r>
      <w:proofErr w:type="spellEnd"/>
      <w:r w:rsidRPr="00E22795">
        <w:t xml:space="preserve"> </w:t>
      </w:r>
      <w:r w:rsidR="00E71D16">
        <w:t>probe</w:t>
      </w:r>
      <w:r w:rsidRPr="00E22795">
        <w:t xml:space="preserve">. In a few cases, there was a variety of </w:t>
      </w:r>
      <w:r w:rsidR="00E22795" w:rsidRPr="00E22795">
        <w:t xml:space="preserve">consequence </w:t>
      </w:r>
      <w:r w:rsidRPr="00E22795">
        <w:t xml:space="preserve">categories associated with a given social </w:t>
      </w:r>
      <w:proofErr w:type="spellStart"/>
      <w:r w:rsidRPr="00E22795">
        <w:t>behaviour</w:t>
      </w:r>
      <w:proofErr w:type="spellEnd"/>
      <w:r w:rsidRPr="00E22795">
        <w:t xml:space="preserve"> </w:t>
      </w:r>
      <w:r w:rsidR="00E71D16">
        <w:t>probe</w:t>
      </w:r>
      <w:r w:rsidRPr="00E22795">
        <w:t xml:space="preserve">. In these cases the target was associated with the </w:t>
      </w:r>
      <w:r w:rsidR="00E71D16">
        <w:t>probe</w:t>
      </w:r>
      <w:r w:rsidRPr="00E22795">
        <w:t xml:space="preserve"> at least twice, and the distracter had to be selected from r</w:t>
      </w:r>
      <w:r w:rsidR="00E22795" w:rsidRPr="00E22795">
        <w:t xml:space="preserve">esponses generated to an unrelated social </w:t>
      </w:r>
      <w:proofErr w:type="spellStart"/>
      <w:r w:rsidR="00E22795" w:rsidRPr="00E22795">
        <w:t>behaviour</w:t>
      </w:r>
      <w:proofErr w:type="spellEnd"/>
      <w:r w:rsidR="00E22795" w:rsidRPr="00E22795">
        <w:t xml:space="preserve"> </w:t>
      </w:r>
      <w:r w:rsidR="00E71D16">
        <w:t>probe</w:t>
      </w:r>
      <w:r w:rsidRPr="00E22795">
        <w:t xml:space="preserve">. </w:t>
      </w:r>
    </w:p>
    <w:p w:rsidR="004F4035" w:rsidRPr="004F4035" w:rsidRDefault="008506F6" w:rsidP="009F29C7">
      <w:pPr>
        <w:numPr>
          <w:ilvl w:val="0"/>
          <w:numId w:val="21"/>
        </w:numPr>
        <w:spacing w:line="480" w:lineRule="auto"/>
        <w:ind w:right="-28"/>
        <w:jc w:val="both"/>
      </w:pPr>
      <w:r w:rsidRPr="004F4035">
        <w:t xml:space="preserve">The target and distracter were produced so that they were equally conceptually related to the stimulus item. For example, take the </w:t>
      </w:r>
      <w:r w:rsidR="00E71D16">
        <w:t>probe</w:t>
      </w:r>
      <w:r w:rsidRPr="004F4035">
        <w:t xml:space="preserve"> </w:t>
      </w:r>
      <w:r w:rsidRPr="004F4035">
        <w:rPr>
          <w:i/>
        </w:rPr>
        <w:t>“You achieve at work”</w:t>
      </w:r>
      <w:r w:rsidRPr="004F4035">
        <w:t xml:space="preserve">, and consider the possible alternatives- the target could be </w:t>
      </w:r>
      <w:r w:rsidRPr="004F4035">
        <w:rPr>
          <w:i/>
        </w:rPr>
        <w:t>“You get a promotion”</w:t>
      </w:r>
      <w:r w:rsidRPr="004F4035">
        <w:t xml:space="preserve"> and the distracter could be </w:t>
      </w:r>
      <w:r w:rsidRPr="004F4035">
        <w:rPr>
          <w:i/>
        </w:rPr>
        <w:t>“You develop health problems”</w:t>
      </w:r>
      <w:r w:rsidRPr="004F4035">
        <w:t xml:space="preserve">. Here, </w:t>
      </w:r>
      <w:r w:rsidR="004F4035" w:rsidRPr="004F4035">
        <w:t>“</w:t>
      </w:r>
      <w:r w:rsidRPr="004F4035">
        <w:rPr>
          <w:i/>
        </w:rPr>
        <w:t>work</w:t>
      </w:r>
      <w:r w:rsidR="004F4035" w:rsidRPr="004F4035">
        <w:rPr>
          <w:i/>
        </w:rPr>
        <w:t>”</w:t>
      </w:r>
      <w:r w:rsidRPr="004F4035">
        <w:rPr>
          <w:i/>
        </w:rPr>
        <w:t xml:space="preserve"> </w:t>
      </w:r>
      <w:r w:rsidRPr="004F4035">
        <w:t xml:space="preserve">is conceptually more related to </w:t>
      </w:r>
      <w:r w:rsidR="004F4035" w:rsidRPr="004F4035">
        <w:t>“</w:t>
      </w:r>
      <w:r w:rsidRPr="004F4035">
        <w:rPr>
          <w:i/>
        </w:rPr>
        <w:t>promotion</w:t>
      </w:r>
      <w:r w:rsidR="004F4035" w:rsidRPr="004F4035">
        <w:rPr>
          <w:i/>
        </w:rPr>
        <w:t>”</w:t>
      </w:r>
      <w:r w:rsidRPr="004F4035">
        <w:t xml:space="preserve"> than </w:t>
      </w:r>
      <w:r w:rsidR="004F4035" w:rsidRPr="004F4035">
        <w:t>“</w:t>
      </w:r>
      <w:r w:rsidRPr="004F4035">
        <w:rPr>
          <w:i/>
        </w:rPr>
        <w:t>health problems</w:t>
      </w:r>
      <w:r w:rsidR="004F4035" w:rsidRPr="004F4035">
        <w:rPr>
          <w:i/>
        </w:rPr>
        <w:t>”</w:t>
      </w:r>
      <w:r w:rsidRPr="004F4035">
        <w:t xml:space="preserve">. Thus the distracter would not have been chosen because it would have allowed a correct response based on conceptual rather than sequential relationships. To make distracters more or equally related to the </w:t>
      </w:r>
      <w:r w:rsidR="00E71D16">
        <w:t>probe</w:t>
      </w:r>
      <w:r w:rsidRPr="004F4035">
        <w:t>s than targets, sometimes the distracter would be formulated by negating a previously positive social behaviour.</w:t>
      </w:r>
    </w:p>
    <w:p w:rsidR="004F4035" w:rsidRPr="004F4035" w:rsidRDefault="008506F6" w:rsidP="009F29C7">
      <w:pPr>
        <w:numPr>
          <w:ilvl w:val="0"/>
          <w:numId w:val="21"/>
        </w:numPr>
        <w:spacing w:line="480" w:lineRule="auto"/>
        <w:ind w:right="-28"/>
        <w:jc w:val="both"/>
      </w:pPr>
      <w:r w:rsidRPr="004F4035">
        <w:t>We did</w:t>
      </w:r>
      <w:r w:rsidR="004F4035" w:rsidRPr="004F4035">
        <w:t xml:space="preserve"> not introduce a third party in</w:t>
      </w:r>
      <w:r w:rsidRPr="004F4035">
        <w:t>to the</w:t>
      </w:r>
      <w:r w:rsidR="004F4035" w:rsidRPr="004F4035">
        <w:t xml:space="preserve"> stimuli</w:t>
      </w:r>
      <w:r w:rsidRPr="004F4035">
        <w:t xml:space="preserve">, because this could have increased task demands for the FTLD group. </w:t>
      </w:r>
    </w:p>
    <w:p w:rsidR="006F3D66" w:rsidRPr="006F3D66" w:rsidRDefault="008506F6" w:rsidP="009F29C7">
      <w:pPr>
        <w:numPr>
          <w:ilvl w:val="0"/>
          <w:numId w:val="21"/>
        </w:numPr>
        <w:spacing w:line="480" w:lineRule="auto"/>
        <w:ind w:right="-28"/>
        <w:jc w:val="both"/>
      </w:pPr>
      <w:r w:rsidRPr="006F3D66">
        <w:t>The distracter and target were not consequen</w:t>
      </w:r>
      <w:r w:rsidR="006F3D66" w:rsidRPr="006F3D66">
        <w:t>ces of one another, for example</w:t>
      </w:r>
      <w:r w:rsidRPr="006F3D66">
        <w:t xml:space="preserve"> the target </w:t>
      </w:r>
      <w:r w:rsidRPr="006F3D66">
        <w:rPr>
          <w:i/>
        </w:rPr>
        <w:t>“You fail in your career”</w:t>
      </w:r>
      <w:r w:rsidR="006F3D66" w:rsidRPr="006F3D66">
        <w:t xml:space="preserve">, would not have been used </w:t>
      </w:r>
      <w:r w:rsidRPr="006F3D66">
        <w:t xml:space="preserve">following distracter </w:t>
      </w:r>
      <w:r w:rsidRPr="006F3D66">
        <w:rPr>
          <w:i/>
        </w:rPr>
        <w:t>“Your standard of living decreases”.</w:t>
      </w:r>
      <w:r w:rsidRPr="006F3D66">
        <w:t xml:space="preserve"> </w:t>
      </w:r>
    </w:p>
    <w:p w:rsidR="008506F6" w:rsidRPr="006F3D66" w:rsidRDefault="006F3D66" w:rsidP="009F29C7">
      <w:pPr>
        <w:numPr>
          <w:ilvl w:val="0"/>
          <w:numId w:val="21"/>
        </w:numPr>
        <w:spacing w:line="480" w:lineRule="auto"/>
        <w:ind w:right="-28"/>
        <w:jc w:val="both"/>
      </w:pPr>
      <w:r w:rsidRPr="006F3D66">
        <w:t>Care was taken</w:t>
      </w:r>
      <w:r w:rsidR="008506F6" w:rsidRPr="006F3D66">
        <w:t>, not to allow</w:t>
      </w:r>
      <w:r w:rsidRPr="006F3D66">
        <w:t xml:space="preserve"> the target and distracter being examples of one another (i.e. a superordinate-subordinate relationship, e.g.</w:t>
      </w:r>
      <w:r w:rsidR="008506F6" w:rsidRPr="006F3D66">
        <w:t xml:space="preserve"> </w:t>
      </w:r>
      <w:r w:rsidR="008506F6" w:rsidRPr="006F3D66">
        <w:rPr>
          <w:i/>
        </w:rPr>
        <w:t xml:space="preserve">“You are rewarded” </w:t>
      </w:r>
      <w:r w:rsidR="008506F6" w:rsidRPr="006F3D66">
        <w:t xml:space="preserve">and </w:t>
      </w:r>
      <w:r w:rsidR="008506F6" w:rsidRPr="006F3D66">
        <w:rPr>
          <w:i/>
        </w:rPr>
        <w:t>“You are promoted”</w:t>
      </w:r>
      <w:r w:rsidRPr="006F3D66">
        <w:t>).</w:t>
      </w:r>
      <w:r w:rsidR="008506F6" w:rsidRPr="006F3D66">
        <w:t xml:space="preserve"> </w:t>
      </w:r>
    </w:p>
    <w:p w:rsidR="00B338F7" w:rsidRPr="00B111ED" w:rsidRDefault="00B338F7" w:rsidP="009F29C7">
      <w:pPr>
        <w:spacing w:line="480" w:lineRule="auto"/>
        <w:ind w:right="-28" w:firstLine="851"/>
        <w:jc w:val="both"/>
        <w:rPr>
          <w:highlight w:val="yellow"/>
        </w:rPr>
      </w:pPr>
    </w:p>
    <w:p w:rsidR="008506F6" w:rsidRPr="00B111ED" w:rsidRDefault="008506F6" w:rsidP="002925C0">
      <w:pPr>
        <w:spacing w:line="360" w:lineRule="auto"/>
        <w:ind w:right="-28"/>
        <w:jc w:val="both"/>
        <w:rPr>
          <w:b/>
          <w:sz w:val="22"/>
          <w:szCs w:val="22"/>
          <w:highlight w:val="yellow"/>
        </w:rPr>
      </w:pPr>
    </w:p>
    <w:p w:rsidR="008506F6" w:rsidRPr="00B111ED" w:rsidRDefault="008506F6" w:rsidP="008506F6">
      <w:pPr>
        <w:spacing w:line="360" w:lineRule="auto"/>
        <w:ind w:right="-28"/>
        <w:rPr>
          <w:b/>
          <w:sz w:val="22"/>
          <w:szCs w:val="22"/>
          <w:highlight w:val="yellow"/>
        </w:rPr>
      </w:pPr>
    </w:p>
    <w:p w:rsidR="008506F6" w:rsidRPr="00B111ED" w:rsidRDefault="008506F6" w:rsidP="008506F6">
      <w:pPr>
        <w:spacing w:line="360" w:lineRule="auto"/>
        <w:ind w:right="-28"/>
        <w:rPr>
          <w:b/>
          <w:sz w:val="22"/>
          <w:szCs w:val="22"/>
          <w:highlight w:val="yellow"/>
        </w:rPr>
      </w:pPr>
    </w:p>
    <w:p w:rsidR="008506F6" w:rsidRPr="00B111ED" w:rsidRDefault="008506F6" w:rsidP="008506F6">
      <w:pPr>
        <w:spacing w:line="360" w:lineRule="auto"/>
        <w:ind w:right="-28"/>
        <w:rPr>
          <w:b/>
          <w:sz w:val="22"/>
          <w:szCs w:val="22"/>
          <w:highlight w:val="yellow"/>
        </w:rPr>
      </w:pPr>
    </w:p>
    <w:p w:rsidR="00311065" w:rsidRDefault="008506F6" w:rsidP="008506F6">
      <w:pPr>
        <w:spacing w:line="360" w:lineRule="auto"/>
        <w:ind w:right="-28"/>
        <w:rPr>
          <w:b/>
          <w:sz w:val="28"/>
          <w:szCs w:val="28"/>
        </w:rPr>
      </w:pPr>
      <w:r w:rsidRPr="002A5A37">
        <w:rPr>
          <w:b/>
          <w:sz w:val="28"/>
          <w:szCs w:val="28"/>
        </w:rPr>
        <w:t>Supplementary Figures</w:t>
      </w:r>
    </w:p>
    <w:p w:rsidR="008506F6" w:rsidRPr="00B111ED" w:rsidRDefault="00E27223" w:rsidP="008506F6">
      <w:pPr>
        <w:spacing w:line="360" w:lineRule="auto"/>
        <w:ind w:right="-28"/>
        <w:rPr>
          <w:b/>
          <w:sz w:val="22"/>
          <w:szCs w:val="22"/>
          <w:highlight w:val="yellow"/>
        </w:rPr>
      </w:pPr>
      <w:r>
        <w:rPr>
          <w:rFonts w:cs="Verdana"/>
          <w:b/>
          <w:noProof/>
          <w:color w:val="000000"/>
          <w:lang w:val="en-GB" w:eastAsia="en-GB"/>
        </w:rPr>
        <w:pict>
          <v:shapetype id="_x0000_t202" coordsize="21600,21600" o:spt="202" path="m,l,21600r21600,l21600,xe">
            <v:stroke joinstyle="miter"/>
            <v:path gradientshapeok="t" o:connecttype="rect"/>
          </v:shapetype>
          <v:shape id="_x0000_s1027" type="#_x0000_t202" style="position:absolute;margin-left:0;margin-top:321.45pt;width:454.8pt;height:60pt;z-index:251657728" stroked="f">
            <v:textbox style="mso-next-textbox:#_x0000_s1027">
              <w:txbxContent>
                <w:p w:rsidR="00AB1A54" w:rsidRDefault="00AB1A54" w:rsidP="006247E3">
                  <w:pPr>
                    <w:jc w:val="both"/>
                  </w:pPr>
                  <w:proofErr w:type="gramStart"/>
                  <w:r>
                    <w:rPr>
                      <w:rStyle w:val="DEFINEFIGURESChar"/>
                    </w:rPr>
                    <w:t xml:space="preserve">Supplementary </w:t>
                  </w:r>
                  <w:r w:rsidR="003568A1">
                    <w:rPr>
                      <w:rStyle w:val="DEFINEFIGURESChar"/>
                    </w:rPr>
                    <w:t>Figure 1</w:t>
                  </w:r>
                  <w:r w:rsidRPr="002A5A37">
                    <w:rPr>
                      <w:b/>
                      <w:sz w:val="22"/>
                      <w:szCs w:val="22"/>
                    </w:rPr>
                    <w:t>.</w:t>
                  </w:r>
                  <w:proofErr w:type="gramEnd"/>
                  <w:r w:rsidRPr="002A5A37">
                    <w:rPr>
                      <w:b/>
                      <w:sz w:val="22"/>
                      <w:szCs w:val="22"/>
                    </w:rPr>
                    <w:t xml:space="preserve"> </w:t>
                  </w:r>
                  <w:r w:rsidRPr="002A5A37">
                    <w:rPr>
                      <w:sz w:val="22"/>
                      <w:szCs w:val="22"/>
                    </w:rPr>
                    <w:t xml:space="preserve">Short-term consequences task pre-study. Participants completed the fields to provide </w:t>
                  </w:r>
                  <w:r>
                    <w:rPr>
                      <w:sz w:val="22"/>
                      <w:szCs w:val="22"/>
                    </w:rPr>
                    <w:t>a data</w:t>
                  </w:r>
                  <w:r w:rsidRPr="002A5A37">
                    <w:rPr>
                      <w:sz w:val="22"/>
                      <w:szCs w:val="22"/>
                    </w:rPr>
                    <w:t xml:space="preserve">set of consequences which are perceived to occur after particular social </w:t>
                  </w:r>
                  <w:proofErr w:type="spellStart"/>
                  <w:r w:rsidRPr="002A5A37">
                    <w:rPr>
                      <w:sz w:val="22"/>
                      <w:szCs w:val="22"/>
                    </w:rPr>
                    <w:t>behaviours</w:t>
                  </w:r>
                  <w:proofErr w:type="spellEnd"/>
                  <w:r w:rsidRPr="002A5A37">
                    <w:rPr>
                      <w:sz w:val="22"/>
                      <w:szCs w:val="22"/>
                    </w:rPr>
                    <w:t xml:space="preserve"> to enable construction of short- and long-term consequence target and distracters for the </w:t>
                  </w:r>
                  <w:r w:rsidRPr="002A5A37">
                    <w:rPr>
                      <w:i/>
                      <w:sz w:val="22"/>
                      <w:szCs w:val="22"/>
                    </w:rPr>
                    <w:t>Consequences of Social Action Task.</w:t>
                  </w:r>
                </w:p>
              </w:txbxContent>
            </v:textbox>
          </v:shape>
        </w:pict>
      </w:r>
      <w:r>
        <w:rPr>
          <w:rFonts w:cs="Verdana"/>
          <w:b/>
          <w:noProof/>
          <w:color w:val="000000"/>
          <w:highlight w:val="yellow"/>
        </w:rPr>
        <w:pict>
          <v:shape id="Picture 4" o:spid="_x0000_s1026" type="#_x0000_t75" style="position:absolute;margin-left:0;margin-top:10.15pt;width:448.2pt;height:300.45pt;z-index:-251659776;visibility:visible" o:allowoverlap="f" stroked="t">
            <v:imagedata r:id="rId8" o:title=""/>
            <w10:wrap type="square"/>
          </v:shape>
        </w:pict>
      </w:r>
    </w:p>
    <w:p w:rsidR="008506F6" w:rsidRPr="00B111ED" w:rsidRDefault="008506F6" w:rsidP="008506F6">
      <w:pPr>
        <w:ind w:right="-28"/>
        <w:rPr>
          <w:rStyle w:val="DEFINEFIGURESChar"/>
          <w:highlight w:val="yellow"/>
        </w:rPr>
      </w:pPr>
      <w:bookmarkStart w:id="2" w:name="_Toc290967442"/>
      <w:bookmarkStart w:id="3" w:name="_Toc291755638"/>
    </w:p>
    <w:bookmarkEnd w:id="2"/>
    <w:bookmarkEnd w:id="3"/>
    <w:p w:rsidR="008506F6" w:rsidRPr="00B111ED" w:rsidRDefault="008506F6" w:rsidP="008506F6">
      <w:pPr>
        <w:ind w:right="-28"/>
        <w:rPr>
          <w:b/>
          <w:sz w:val="22"/>
          <w:szCs w:val="22"/>
          <w:highlight w:val="yellow"/>
        </w:rPr>
      </w:pPr>
      <w:r w:rsidRPr="004E15CD">
        <w:br w:type="page"/>
      </w:r>
      <w:r w:rsidRPr="004E15CD">
        <w:rPr>
          <w:i/>
          <w:sz w:val="22"/>
          <w:szCs w:val="22"/>
        </w:rPr>
        <w:lastRenderedPageBreak/>
        <w:t xml:space="preserve"> </w:t>
      </w:r>
      <w:r w:rsidR="007E6537">
        <w:rPr>
          <w:noProof/>
          <w:highlight w:val="yellow"/>
        </w:rPr>
        <w:pict w14:anchorId="4DB6A807">
          <v:shape id="Picture 5" o:spid="_x0000_i1025" type="#_x0000_t75" style="width:435.6pt;height:273pt;visibility:visible" o:bordertopcolor="black" o:borderleftcolor="black" o:borderbottomcolor="black" o:borderrightcolor="black">
            <v:imagedata r:id="rId9" o:title=""/>
            <w10:bordertop type="single" width="6"/>
            <w10:borderleft type="single" width="6"/>
            <w10:borderbottom type="single" width="6"/>
            <w10:borderright type="single" width="6"/>
          </v:shape>
        </w:pict>
      </w:r>
    </w:p>
    <w:p w:rsidR="008506F6" w:rsidRPr="004E15CD" w:rsidRDefault="00E27223" w:rsidP="008506F6">
      <w:pPr>
        <w:spacing w:line="480" w:lineRule="auto"/>
        <w:ind w:right="-29"/>
        <w:rPr>
          <w:b/>
        </w:rPr>
      </w:pPr>
      <w:r>
        <w:rPr>
          <w:b/>
          <w:noProof/>
          <w:lang w:val="en-GB" w:eastAsia="en-GB"/>
        </w:rPr>
        <w:pict>
          <v:shape id="_x0000_s1028" type="#_x0000_t202" style="position:absolute;margin-left:4.35pt;margin-top:6.7pt;width:454.8pt;height:37.25pt;z-index:251658752" stroked="f">
            <v:textbox style="mso-next-textbox:#_x0000_s1028">
              <w:txbxContent>
                <w:p w:rsidR="00AB1A54" w:rsidRPr="002A5A37" w:rsidRDefault="00AB1A54" w:rsidP="002A5A37">
                  <w:pPr>
                    <w:ind w:right="-28"/>
                    <w:rPr>
                      <w:b/>
                      <w:i/>
                      <w:sz w:val="22"/>
                      <w:szCs w:val="22"/>
                    </w:rPr>
                  </w:pPr>
                  <w:bookmarkStart w:id="4" w:name="_Toc290967443"/>
                  <w:bookmarkStart w:id="5" w:name="_Toc291755639"/>
                  <w:proofErr w:type="gramStart"/>
                  <w:r w:rsidRPr="002A5A37">
                    <w:rPr>
                      <w:rStyle w:val="DEFINEFIGURESChar"/>
                    </w:rPr>
                    <w:t>S</w:t>
                  </w:r>
                  <w:r>
                    <w:rPr>
                      <w:rStyle w:val="DEFINEFIGURESChar"/>
                    </w:rPr>
                    <w:t xml:space="preserve">upplementary </w:t>
                  </w:r>
                  <w:r w:rsidR="003568A1">
                    <w:rPr>
                      <w:rStyle w:val="DEFINEFIGURESChar"/>
                    </w:rPr>
                    <w:t>Figure 2</w:t>
                  </w:r>
                  <w:r w:rsidRPr="002A5A37">
                    <w:rPr>
                      <w:rStyle w:val="DEFINEFIGURESChar"/>
                    </w:rPr>
                    <w:t>.</w:t>
                  </w:r>
                  <w:bookmarkEnd w:id="4"/>
                  <w:bookmarkEnd w:id="5"/>
                  <w:proofErr w:type="gramEnd"/>
                  <w:r w:rsidRPr="002A5A37">
                    <w:rPr>
                      <w:b/>
                      <w:sz w:val="22"/>
                      <w:szCs w:val="22"/>
                    </w:rPr>
                    <w:t xml:space="preserve"> </w:t>
                  </w:r>
                  <w:r w:rsidRPr="002A5A37">
                    <w:rPr>
                      <w:sz w:val="22"/>
                      <w:szCs w:val="22"/>
                    </w:rPr>
                    <w:t xml:space="preserve">Long-term consequences task pre-study, required for generation of consequence target and distracters for </w:t>
                  </w:r>
                  <w:r w:rsidRPr="002A5A37">
                    <w:rPr>
                      <w:i/>
                      <w:sz w:val="22"/>
                      <w:szCs w:val="22"/>
                    </w:rPr>
                    <w:t>Consequences of Social Action Task</w:t>
                  </w:r>
                  <w:r>
                    <w:rPr>
                      <w:i/>
                      <w:sz w:val="22"/>
                      <w:szCs w:val="22"/>
                    </w:rPr>
                    <w:t>.</w:t>
                  </w:r>
                </w:p>
              </w:txbxContent>
            </v:textbox>
          </v:shape>
        </w:pict>
      </w:r>
    </w:p>
    <w:p w:rsidR="008506F6" w:rsidRPr="004E15CD" w:rsidRDefault="008506F6" w:rsidP="008506F6">
      <w:pPr>
        <w:spacing w:line="480" w:lineRule="auto"/>
        <w:ind w:right="-29"/>
        <w:rPr>
          <w:b/>
        </w:rPr>
      </w:pPr>
    </w:p>
    <w:p w:rsidR="008506F6" w:rsidRDefault="008506F6" w:rsidP="008506F6"/>
    <w:p w:rsidR="00233761" w:rsidRDefault="009D3D8E" w:rsidP="00233761">
      <w:pPr>
        <w:spacing w:line="360" w:lineRule="auto"/>
        <w:ind w:right="-28"/>
        <w:jc w:val="center"/>
        <w:rPr>
          <w:b/>
        </w:rPr>
      </w:pPr>
      <w:r>
        <w:rPr>
          <w:b/>
        </w:rPr>
        <w:br w:type="page"/>
      </w:r>
      <w:r w:rsidR="00233761">
        <w:rPr>
          <w:b/>
          <w:noProof/>
          <w:lang w:val="en-GB" w:eastAsia="en-GB"/>
        </w:rPr>
        <w:lastRenderedPageBreak/>
        <w:drawing>
          <wp:inline distT="0" distB="0" distL="0" distR="0">
            <wp:extent cx="5746750" cy="1553210"/>
            <wp:effectExtent l="0" t="0" r="6350" b="889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xial_slices_15HCgr15FTDagecovarout_001_0.png"/>
                    <pic:cNvPicPr/>
                  </pic:nvPicPr>
                  <pic:blipFill>
                    <a:blip r:embed="rId10">
                      <a:extLst>
                        <a:ext uri="{28A0092B-C50C-407E-A947-70E740481C1C}">
                          <a14:useLocalDpi xmlns:a14="http://schemas.microsoft.com/office/drawing/2010/main" val="0"/>
                        </a:ext>
                      </a:extLst>
                    </a:blip>
                    <a:stretch>
                      <a:fillRect/>
                    </a:stretch>
                  </pic:blipFill>
                  <pic:spPr>
                    <a:xfrm>
                      <a:off x="0" y="0"/>
                      <a:ext cx="5746750" cy="1553210"/>
                    </a:xfrm>
                    <a:prstGeom prst="rect">
                      <a:avLst/>
                    </a:prstGeom>
                  </pic:spPr>
                </pic:pic>
              </a:graphicData>
            </a:graphic>
          </wp:inline>
        </w:drawing>
      </w:r>
    </w:p>
    <w:p w:rsidR="002F683D" w:rsidRDefault="00233761" w:rsidP="00233761">
      <w:pPr>
        <w:spacing w:line="360" w:lineRule="auto"/>
        <w:ind w:right="-28"/>
        <w:jc w:val="center"/>
        <w:rPr>
          <w:b/>
        </w:rPr>
      </w:pPr>
      <w:r>
        <w:rPr>
          <w:b/>
          <w:noProof/>
          <w:lang w:val="en-GB" w:eastAsia="en-GB"/>
        </w:rPr>
        <mc:AlternateContent>
          <mc:Choice Requires="wps">
            <w:drawing>
              <wp:anchor distT="0" distB="0" distL="114300" distR="114300" simplePos="0" relativeHeight="251664896" behindDoc="0" locked="0" layoutInCell="1" allowOverlap="1" wp14:anchorId="65AA60E8" wp14:editId="54549A38">
                <wp:simplePos x="0" y="0"/>
                <wp:positionH relativeFrom="column">
                  <wp:posOffset>-251460</wp:posOffset>
                </wp:positionH>
                <wp:positionV relativeFrom="paragraph">
                  <wp:posOffset>1695450</wp:posOffset>
                </wp:positionV>
                <wp:extent cx="6720840" cy="1371600"/>
                <wp:effectExtent l="0" t="0" r="381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20840" cy="1371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B1A54" w:rsidRPr="002A5A37" w:rsidRDefault="00AB1A54" w:rsidP="009D3D8E">
                            <w:pPr>
                              <w:ind w:right="-28"/>
                              <w:jc w:val="both"/>
                              <w:rPr>
                                <w:b/>
                                <w:i/>
                                <w:sz w:val="22"/>
                                <w:szCs w:val="22"/>
                              </w:rPr>
                            </w:pPr>
                            <w:proofErr w:type="gramStart"/>
                            <w:r w:rsidRPr="002A5A37">
                              <w:rPr>
                                <w:rStyle w:val="DEFINEFIGURESChar"/>
                              </w:rPr>
                              <w:t>S</w:t>
                            </w:r>
                            <w:r w:rsidR="003568A1">
                              <w:rPr>
                                <w:rStyle w:val="DEFINEFIGURESChar"/>
                              </w:rPr>
                              <w:t>upplementary Figure 3</w:t>
                            </w:r>
                            <w:r w:rsidRPr="002A5A37">
                              <w:rPr>
                                <w:rStyle w:val="DEFINEFIGURESChar"/>
                              </w:rPr>
                              <w:t>.</w:t>
                            </w:r>
                            <w:proofErr w:type="gramEnd"/>
                            <w:r w:rsidRPr="002A5A37">
                              <w:rPr>
                                <w:b/>
                                <w:sz w:val="22"/>
                                <w:szCs w:val="22"/>
                              </w:rPr>
                              <w:t xml:space="preserve"> </w:t>
                            </w:r>
                            <w:r>
                              <w:rPr>
                                <w:sz w:val="22"/>
                                <w:szCs w:val="22"/>
                              </w:rPr>
                              <w:t xml:space="preserve"> Grey matter volume loss in our FTLD group with available research MRI scans overall (n=15) compared with elderly healthy control participants (n=15) with age as a covariate of no interest (SPM8, </w:t>
                            </w:r>
                            <w:hyperlink r:id="rId11" w:history="1">
                              <w:r w:rsidRPr="002F683D">
                                <w:t>http://www.fil.ion.ucl.ac.uk/spm/</w:t>
                              </w:r>
                            </w:hyperlink>
                            <w:r>
                              <w:rPr>
                                <w:sz w:val="22"/>
                                <w:szCs w:val="22"/>
                              </w:rPr>
                              <w:t xml:space="preserve">, random effects model, 2-sample t-test). The upper panel displays axial slices in the subcallosal area and the lower panel sagittal slices through the right anterior temporal lobe using </w:t>
                            </w:r>
                            <w:proofErr w:type="spellStart"/>
                            <w:r>
                              <w:rPr>
                                <w:sz w:val="22"/>
                                <w:szCs w:val="22"/>
                              </w:rPr>
                              <w:t>MRIcron</w:t>
                            </w:r>
                            <w:proofErr w:type="spellEnd"/>
                            <w:r>
                              <w:rPr>
                                <w:sz w:val="22"/>
                                <w:szCs w:val="22"/>
                              </w:rPr>
                              <w:t xml:space="preserve"> (</w:t>
                            </w:r>
                            <w:hyperlink r:id="rId12" w:history="1">
                              <w:r w:rsidRPr="002E3308">
                                <w:rPr>
                                  <w:sz w:val="22"/>
                                  <w:szCs w:val="22"/>
                                </w:rPr>
                                <w:t>http://people.cas.sc.edu/rorden/mricron/install.html</w:t>
                              </w:r>
                            </w:hyperlink>
                            <w:r>
                              <w:rPr>
                                <w:sz w:val="22"/>
                                <w:szCs w:val="22"/>
                              </w:rPr>
                              <w:t xml:space="preserve"> </w:t>
                            </w:r>
                            <w:r>
                              <w:rPr>
                                <w:sz w:val="22"/>
                                <w:szCs w:val="22"/>
                              </w:rPr>
                              <w:fldChar w:fldCharType="begin"/>
                            </w:r>
                            <w:r>
                              <w:rPr>
                                <w:sz w:val="22"/>
                                <w:szCs w:val="22"/>
                              </w:rPr>
                              <w:instrText xml:space="preserve"> ADDIN EN.CITE &lt;EndNote&gt;&lt;Cite&gt;&lt;Author&gt;Rorden&lt;/Author&gt;&lt;Year&gt;2000&lt;/Year&gt;&lt;RecNum&gt;146&lt;/RecNum&gt;&lt;DisplayText&gt;(Rorden and Brett, 2000)&lt;/DisplayText&gt;&lt;record&gt;&lt;rec-number&gt;146&lt;/rec-number&gt;&lt;foreign-keys&gt;&lt;key app="EN" db-id="w9twvad2ndfp9aet259pvzx2vsxfpx50zpww"&gt;146&lt;/key&gt;&lt;/foreign-keys&gt;&lt;ref-type name="Journal Article"&gt;17&lt;/ref-type&gt;&lt;contributors&gt;&lt;authors&gt;&lt;author&gt;Rorden, C.&lt;/author&gt;&lt;author&gt;Brett, M.&lt;/author&gt;&lt;/authors&gt;&lt;/contributors&gt;&lt;titles&gt;&lt;title&gt;Stereotaxic display of brain lesions&lt;/title&gt;&lt;secondary-title&gt;Behavioural Neurology&lt;/secondary-title&gt;&lt;/titles&gt;&lt;periodical&gt;&lt;full-title&gt;Behavioural Neurology&lt;/full-title&gt;&lt;/periodical&gt;&lt;pages&gt;191-200&lt;/pages&gt;&lt;volume&gt;12&lt;/volume&gt;&lt;dates&gt;&lt;year&gt;2000&lt;/year&gt;&lt;/dates&gt;&lt;urls&gt;&lt;/urls&gt;&lt;/record&gt;&lt;/Cite&gt;&lt;/EndNote&gt;</w:instrText>
                            </w:r>
                            <w:r>
                              <w:rPr>
                                <w:sz w:val="22"/>
                                <w:szCs w:val="22"/>
                              </w:rPr>
                              <w:fldChar w:fldCharType="separate"/>
                            </w:r>
                            <w:r>
                              <w:rPr>
                                <w:noProof/>
                                <w:sz w:val="22"/>
                                <w:szCs w:val="22"/>
                              </w:rPr>
                              <w:t>(</w:t>
                            </w:r>
                            <w:hyperlink w:anchor="_ENREF_7" w:tooltip="Rorden, 2000 #146" w:history="1">
                              <w:r w:rsidR="007C7EC4">
                                <w:rPr>
                                  <w:noProof/>
                                  <w:sz w:val="22"/>
                                  <w:szCs w:val="22"/>
                                </w:rPr>
                                <w:t>Rorden and Brett, 2000</w:t>
                              </w:r>
                            </w:hyperlink>
                            <w:r>
                              <w:rPr>
                                <w:noProof/>
                                <w:sz w:val="22"/>
                                <w:szCs w:val="22"/>
                              </w:rPr>
                              <w:t>)</w:t>
                            </w:r>
                            <w:r>
                              <w:rPr>
                                <w:sz w:val="22"/>
                                <w:szCs w:val="22"/>
                              </w:rPr>
                              <w:fldChar w:fldCharType="end"/>
                            </w:r>
                            <w:r w:rsidRPr="002F683D">
                              <w:rPr>
                                <w:sz w:val="22"/>
                                <w:szCs w:val="22"/>
                              </w:rPr>
                              <w:t xml:space="preserve">). </w:t>
                            </w:r>
                            <w:r>
                              <w:rPr>
                                <w:sz w:val="22"/>
                                <w:szCs w:val="22"/>
                              </w:rPr>
                              <w:t xml:space="preserve">Display threshold: uncorrected p = .001, 0 voxels. Regions surviving voxel-based familywise error correction at p=.05 were reported in Supplementary Table 4.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6" type="#_x0000_t202" style="position:absolute;left:0;text-align:left;margin-left:-19.8pt;margin-top:133.5pt;width:529.2pt;height:108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" stroked="f">
                <v:textbox>
                  <w:txbxContent>
                    <w:p w:rsidR="00AB1A54" w:rsidRPr="002A5A37" w:rsidRDefault="00AB1A54" w:rsidP="009D3D8E">
                      <w:pPr>
                        <w:ind w:right="-28"/>
                        <w:jc w:val="both"/>
                        <w:rPr>
                          <w:b/>
                          <w:i/>
                          <w:sz w:val="22"/>
                          <w:szCs w:val="22"/>
                        </w:rPr>
                      </w:pPr>
                      <w:proofErr w:type="gramStart"/>
                      <w:r w:rsidRPr="002A5A37">
                        <w:rPr>
                          <w:rStyle w:val="DEFINEFIGURESChar"/>
                        </w:rPr>
                        <w:t>S</w:t>
                      </w:r>
                      <w:r w:rsidR="003568A1">
                        <w:rPr>
                          <w:rStyle w:val="DEFINEFIGURESChar"/>
                        </w:rPr>
                        <w:t>upplementary Figure 3</w:t>
                      </w:r>
                      <w:r w:rsidRPr="002A5A37">
                        <w:rPr>
                          <w:rStyle w:val="DEFINEFIGURESChar"/>
                        </w:rPr>
                        <w:t>.</w:t>
                      </w:r>
                      <w:proofErr w:type="gramEnd"/>
                      <w:r w:rsidRPr="002A5A37">
                        <w:rPr>
                          <w:b/>
                          <w:sz w:val="22"/>
                          <w:szCs w:val="22"/>
                        </w:rPr>
                        <w:t xml:space="preserve"> </w:t>
                      </w:r>
                      <w:r>
                        <w:rPr>
                          <w:sz w:val="22"/>
                          <w:szCs w:val="22"/>
                        </w:rPr>
                        <w:t xml:space="preserve"> Grey matter volume loss in our FTLD group with available research MRI scans overall (n=15) compared with elderly healthy control participants (n=15) with age as a covariate of no interest (SPM8, </w:t>
                      </w:r>
                      <w:hyperlink r:id="rId13" w:history="1">
                        <w:r w:rsidRPr="002F683D">
                          <w:t>http://www.fil.ion.ucl.ac.uk/spm/</w:t>
                        </w:r>
                      </w:hyperlink>
                      <w:r>
                        <w:rPr>
                          <w:sz w:val="22"/>
                          <w:szCs w:val="22"/>
                        </w:rPr>
                        <w:t xml:space="preserve">, random effects model, 2-sample t-test). The upper panel displays axial slices in the subcallosal area and the lower panel sagittal slices through the right anterior temporal lobe using </w:t>
                      </w:r>
                      <w:proofErr w:type="spellStart"/>
                      <w:r>
                        <w:rPr>
                          <w:sz w:val="22"/>
                          <w:szCs w:val="22"/>
                        </w:rPr>
                        <w:t>MRIcron</w:t>
                      </w:r>
                      <w:proofErr w:type="spellEnd"/>
                      <w:r>
                        <w:rPr>
                          <w:sz w:val="22"/>
                          <w:szCs w:val="22"/>
                        </w:rPr>
                        <w:t xml:space="preserve"> (</w:t>
                      </w:r>
                      <w:hyperlink r:id="rId14" w:history="1">
                        <w:r w:rsidRPr="002E3308">
                          <w:rPr>
                            <w:sz w:val="22"/>
                            <w:szCs w:val="22"/>
                          </w:rPr>
                          <w:t>http://people.cas.sc.edu/rorden/mricron/install.html</w:t>
                        </w:r>
                      </w:hyperlink>
                      <w:r>
                        <w:rPr>
                          <w:sz w:val="22"/>
                          <w:szCs w:val="22"/>
                        </w:rPr>
                        <w:t xml:space="preserve"> </w:t>
                      </w:r>
                      <w:r>
                        <w:rPr>
                          <w:sz w:val="22"/>
                          <w:szCs w:val="22"/>
                        </w:rPr>
                        <w:fldChar w:fldCharType="begin"/>
                      </w:r>
                      <w:r>
                        <w:rPr>
                          <w:sz w:val="22"/>
                          <w:szCs w:val="22"/>
                        </w:rPr>
                        <w:instrText xml:space="preserve"> ADDIN EN.CITE &lt;EndNote&gt;&lt;Cite&gt;&lt;Author&gt;Rorden&lt;/Author&gt;&lt;Year&gt;2000&lt;/Year&gt;&lt;RecNum&gt;146&lt;/RecNum&gt;&lt;DisplayText&gt;(Rorden and Brett, 2000)&lt;/DisplayText&gt;&lt;record&gt;&lt;rec-number&gt;146&lt;/rec-number&gt;&lt;foreign-keys&gt;&lt;key app="EN" db-id="w9twvad2ndfp9aet259pvzx2vsxfpx50zpww"&gt;146&lt;/key&gt;&lt;/foreign-keys&gt;&lt;ref-type name="Journal Article"&gt;17&lt;/ref-type&gt;&lt;contributors&gt;&lt;authors&gt;&lt;author&gt;Rorden, C.&lt;/author&gt;&lt;author&gt;Brett, M.&lt;/author&gt;&lt;/authors&gt;&lt;/contributors&gt;&lt;titles&gt;&lt;title&gt;Stereotaxic display of brain lesions&lt;/title&gt;&lt;secondary-title&gt;Behavioural Neurology&lt;/secondary-title&gt;&lt;/titles&gt;&lt;periodical&gt;&lt;full-title&gt;Behavioural Neurology&lt;/full-title&gt;&lt;/periodical&gt;&lt;pages&gt;191-200&lt;/pages&gt;&lt;volume&gt;12&lt;/volume&gt;&lt;dates&gt;&lt;year&gt;2000&lt;/year&gt;&lt;/dates&gt;&lt;urls&gt;&lt;/urls&gt;&lt;/record&gt;&lt;/Cite&gt;&lt;/EndNote&gt;</w:instrText>
                      </w:r>
                      <w:r>
                        <w:rPr>
                          <w:sz w:val="22"/>
                          <w:szCs w:val="22"/>
                        </w:rPr>
                        <w:fldChar w:fldCharType="separate"/>
                      </w:r>
                      <w:r>
                        <w:rPr>
                          <w:noProof/>
                          <w:sz w:val="22"/>
                          <w:szCs w:val="22"/>
                        </w:rPr>
                        <w:t>(</w:t>
                      </w:r>
                      <w:hyperlink w:anchor="_ENREF_7" w:tooltip="Rorden, 2000 #146" w:history="1">
                        <w:r w:rsidR="007C7EC4">
                          <w:rPr>
                            <w:noProof/>
                            <w:sz w:val="22"/>
                            <w:szCs w:val="22"/>
                          </w:rPr>
                          <w:t>Rorden and Brett, 2000</w:t>
                        </w:r>
                      </w:hyperlink>
                      <w:r>
                        <w:rPr>
                          <w:noProof/>
                          <w:sz w:val="22"/>
                          <w:szCs w:val="22"/>
                        </w:rPr>
                        <w:t>)</w:t>
                      </w:r>
                      <w:r>
                        <w:rPr>
                          <w:sz w:val="22"/>
                          <w:szCs w:val="22"/>
                        </w:rPr>
                        <w:fldChar w:fldCharType="end"/>
                      </w:r>
                      <w:r w:rsidRPr="002F683D">
                        <w:rPr>
                          <w:sz w:val="22"/>
                          <w:szCs w:val="22"/>
                        </w:rPr>
                        <w:t xml:space="preserve">). </w:t>
                      </w:r>
                      <w:r>
                        <w:rPr>
                          <w:sz w:val="22"/>
                          <w:szCs w:val="22"/>
                        </w:rPr>
                        <w:t xml:space="preserve">Display threshold: uncorrected p = .001, 0 voxels. Regions surviving voxel-based familywise error correction at p=.05 were reported in Supplementary Table 4. </w:t>
                      </w:r>
                    </w:p>
                  </w:txbxContent>
                </v:textbox>
              </v:shape>
            </w:pict>
          </mc:Fallback>
        </mc:AlternateContent>
      </w:r>
      <w:r>
        <w:rPr>
          <w:b/>
          <w:noProof/>
          <w:lang w:val="en-GB" w:eastAsia="en-GB"/>
        </w:rPr>
        <w:drawing>
          <wp:inline distT="0" distB="0" distL="0" distR="0" wp14:anchorId="5A737691" wp14:editId="1A987417">
            <wp:extent cx="5746750" cy="1694180"/>
            <wp:effectExtent l="0" t="0" r="6350" b="127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gittal_slices_15HCgr15FTDagecovarout_001_0.png"/>
                    <pic:cNvPicPr/>
                  </pic:nvPicPr>
                  <pic:blipFill>
                    <a:blip r:embed="rId15">
                      <a:extLst>
                        <a:ext uri="{28A0092B-C50C-407E-A947-70E740481C1C}">
                          <a14:useLocalDpi xmlns:a14="http://schemas.microsoft.com/office/drawing/2010/main" val="0"/>
                        </a:ext>
                      </a:extLst>
                    </a:blip>
                    <a:stretch>
                      <a:fillRect/>
                    </a:stretch>
                  </pic:blipFill>
                  <pic:spPr>
                    <a:xfrm>
                      <a:off x="0" y="0"/>
                      <a:ext cx="5746750" cy="1694180"/>
                    </a:xfrm>
                    <a:prstGeom prst="rect">
                      <a:avLst/>
                    </a:prstGeom>
                  </pic:spPr>
                </pic:pic>
              </a:graphicData>
            </a:graphic>
          </wp:inline>
        </w:drawing>
      </w:r>
    </w:p>
    <w:p w:rsidR="002F683D" w:rsidRDefault="002F683D" w:rsidP="00233761">
      <w:pPr>
        <w:spacing w:line="360" w:lineRule="auto"/>
        <w:ind w:right="-28"/>
        <w:jc w:val="center"/>
        <w:rPr>
          <w:b/>
        </w:rPr>
      </w:pPr>
    </w:p>
    <w:p w:rsidR="002F683D" w:rsidRDefault="002F683D" w:rsidP="00233761">
      <w:pPr>
        <w:spacing w:line="360" w:lineRule="auto"/>
        <w:ind w:right="-28"/>
        <w:jc w:val="center"/>
        <w:rPr>
          <w:b/>
        </w:rPr>
      </w:pPr>
    </w:p>
    <w:p w:rsidR="002F683D" w:rsidRDefault="002F683D" w:rsidP="00233761">
      <w:pPr>
        <w:spacing w:line="360" w:lineRule="auto"/>
        <w:ind w:right="-28"/>
        <w:jc w:val="center"/>
        <w:rPr>
          <w:b/>
        </w:rPr>
      </w:pPr>
    </w:p>
    <w:p w:rsidR="002F683D" w:rsidRDefault="002F683D" w:rsidP="00233761">
      <w:pPr>
        <w:spacing w:line="360" w:lineRule="auto"/>
        <w:ind w:right="-28"/>
        <w:jc w:val="center"/>
        <w:rPr>
          <w:b/>
        </w:rPr>
      </w:pPr>
    </w:p>
    <w:p w:rsidR="002F683D" w:rsidRDefault="002F683D" w:rsidP="00233761">
      <w:pPr>
        <w:spacing w:line="360" w:lineRule="auto"/>
        <w:ind w:right="-28"/>
        <w:jc w:val="center"/>
        <w:rPr>
          <w:b/>
        </w:rPr>
      </w:pPr>
    </w:p>
    <w:p w:rsidR="002F683D" w:rsidRDefault="002F683D" w:rsidP="00233761">
      <w:pPr>
        <w:spacing w:line="360" w:lineRule="auto"/>
        <w:ind w:right="-28"/>
        <w:jc w:val="center"/>
        <w:rPr>
          <w:b/>
        </w:rPr>
      </w:pPr>
    </w:p>
    <w:p w:rsidR="002F683D" w:rsidRDefault="002F683D" w:rsidP="00233761">
      <w:pPr>
        <w:spacing w:line="360" w:lineRule="auto"/>
        <w:ind w:right="-28"/>
        <w:jc w:val="center"/>
        <w:rPr>
          <w:b/>
        </w:rPr>
      </w:pPr>
    </w:p>
    <w:p w:rsidR="00E67208" w:rsidRPr="00B338F7" w:rsidRDefault="002F683D" w:rsidP="002F683D">
      <w:pPr>
        <w:spacing w:line="360" w:lineRule="auto"/>
        <w:ind w:right="-28"/>
        <w:rPr>
          <w:b/>
        </w:rPr>
      </w:pPr>
      <w:r>
        <w:rPr>
          <w:b/>
        </w:rPr>
        <w:br w:type="page"/>
      </w:r>
      <w:r w:rsidR="00E67208">
        <w:rPr>
          <w:b/>
        </w:rPr>
        <w:lastRenderedPageBreak/>
        <w:t>Supplementary Table 1</w:t>
      </w:r>
    </w:p>
    <w:tbl>
      <w:tblPr>
        <w:tblW w:w="0" w:type="auto"/>
        <w:tblBorders>
          <w:top w:val="single" w:sz="4" w:space="0" w:color="auto"/>
          <w:bottom w:val="single" w:sz="4" w:space="0" w:color="auto"/>
        </w:tblBorders>
        <w:tblLook w:val="04A0" w:firstRow="1" w:lastRow="0" w:firstColumn="1" w:lastColumn="0" w:noHBand="0" w:noVBand="1"/>
      </w:tblPr>
      <w:tblGrid>
        <w:gridCol w:w="2018"/>
        <w:gridCol w:w="2337"/>
        <w:gridCol w:w="2337"/>
        <w:gridCol w:w="910"/>
      </w:tblGrid>
      <w:tr w:rsidR="00E67208" w:rsidRPr="00E655B0" w:rsidTr="00E655B0">
        <w:trPr>
          <w:trHeight w:val="420"/>
        </w:trPr>
        <w:tc>
          <w:tcPr>
            <w:tcW w:w="0" w:type="auto"/>
            <w:tcBorders>
              <w:top w:val="single" w:sz="4" w:space="0" w:color="auto"/>
              <w:bottom w:val="single" w:sz="4" w:space="0" w:color="auto"/>
            </w:tcBorders>
            <w:shd w:val="clear" w:color="auto" w:fill="auto"/>
            <w:hideMark/>
          </w:tcPr>
          <w:p w:rsidR="00E67208" w:rsidRPr="00E655B0" w:rsidRDefault="00E67208" w:rsidP="00E655B0">
            <w:pPr>
              <w:spacing w:line="360" w:lineRule="auto"/>
              <w:ind w:right="-28"/>
              <w:jc w:val="center"/>
              <w:rPr>
                <w:sz w:val="20"/>
                <w:szCs w:val="20"/>
              </w:rPr>
            </w:pPr>
            <w:r w:rsidRPr="00E655B0">
              <w:rPr>
                <w:sz w:val="20"/>
                <w:szCs w:val="20"/>
              </w:rPr>
              <w:t>Target consequence</w:t>
            </w:r>
          </w:p>
          <w:p w:rsidR="00E67208" w:rsidRPr="00E655B0" w:rsidRDefault="00E67208" w:rsidP="00E655B0">
            <w:pPr>
              <w:spacing w:line="360" w:lineRule="auto"/>
              <w:ind w:right="-28"/>
              <w:jc w:val="center"/>
              <w:rPr>
                <w:sz w:val="20"/>
                <w:szCs w:val="20"/>
              </w:rPr>
            </w:pPr>
            <w:r w:rsidRPr="00E655B0">
              <w:rPr>
                <w:sz w:val="20"/>
                <w:szCs w:val="20"/>
              </w:rPr>
              <w:t>Rating</w:t>
            </w:r>
          </w:p>
        </w:tc>
        <w:tc>
          <w:tcPr>
            <w:tcW w:w="0" w:type="auto"/>
            <w:tcBorders>
              <w:top w:val="single" w:sz="4" w:space="0" w:color="auto"/>
              <w:bottom w:val="single" w:sz="4" w:space="0" w:color="auto"/>
            </w:tcBorders>
            <w:shd w:val="clear" w:color="auto" w:fill="auto"/>
            <w:hideMark/>
          </w:tcPr>
          <w:p w:rsidR="00E67208" w:rsidRPr="00E655B0" w:rsidRDefault="00E67208" w:rsidP="00E655B0">
            <w:pPr>
              <w:spacing w:line="360" w:lineRule="auto"/>
              <w:ind w:right="-28"/>
              <w:jc w:val="center"/>
              <w:rPr>
                <w:sz w:val="20"/>
                <w:szCs w:val="20"/>
              </w:rPr>
            </w:pPr>
            <w:r w:rsidRPr="00E655B0">
              <w:rPr>
                <w:sz w:val="20"/>
                <w:szCs w:val="20"/>
              </w:rPr>
              <w:t>Short-term consequences</w:t>
            </w:r>
          </w:p>
          <w:p w:rsidR="00E67208" w:rsidRPr="00E655B0" w:rsidRDefault="00E67208" w:rsidP="00E655B0">
            <w:pPr>
              <w:spacing w:line="360" w:lineRule="auto"/>
              <w:ind w:right="-28"/>
              <w:jc w:val="center"/>
              <w:rPr>
                <w:i/>
                <w:sz w:val="20"/>
                <w:szCs w:val="20"/>
              </w:rPr>
            </w:pPr>
            <w:r w:rsidRPr="00E655B0">
              <w:rPr>
                <w:i/>
                <w:sz w:val="20"/>
                <w:szCs w:val="20"/>
              </w:rPr>
              <w:t>mean ± standard deviation</w:t>
            </w:r>
          </w:p>
        </w:tc>
        <w:tc>
          <w:tcPr>
            <w:tcW w:w="0" w:type="auto"/>
            <w:tcBorders>
              <w:top w:val="single" w:sz="4" w:space="0" w:color="auto"/>
              <w:bottom w:val="single" w:sz="4" w:space="0" w:color="auto"/>
            </w:tcBorders>
            <w:shd w:val="clear" w:color="auto" w:fill="auto"/>
            <w:noWrap/>
            <w:hideMark/>
          </w:tcPr>
          <w:p w:rsidR="00E67208" w:rsidRPr="00E655B0" w:rsidRDefault="00E67208" w:rsidP="00E655B0">
            <w:pPr>
              <w:spacing w:line="360" w:lineRule="auto"/>
              <w:ind w:right="-28"/>
              <w:jc w:val="center"/>
              <w:rPr>
                <w:sz w:val="20"/>
                <w:szCs w:val="20"/>
              </w:rPr>
            </w:pPr>
            <w:r w:rsidRPr="00E655B0">
              <w:rPr>
                <w:sz w:val="20"/>
                <w:szCs w:val="20"/>
              </w:rPr>
              <w:t>Long-term consequences</w:t>
            </w:r>
          </w:p>
          <w:p w:rsidR="00E67208" w:rsidRPr="00E655B0" w:rsidRDefault="00E67208" w:rsidP="00E655B0">
            <w:pPr>
              <w:spacing w:line="360" w:lineRule="auto"/>
              <w:ind w:right="-28"/>
              <w:jc w:val="center"/>
              <w:rPr>
                <w:i/>
                <w:sz w:val="20"/>
                <w:szCs w:val="20"/>
              </w:rPr>
            </w:pPr>
            <w:r w:rsidRPr="00E655B0">
              <w:rPr>
                <w:i/>
                <w:sz w:val="20"/>
                <w:szCs w:val="20"/>
              </w:rPr>
              <w:t>mean ± standard deviation</w:t>
            </w:r>
          </w:p>
        </w:tc>
        <w:tc>
          <w:tcPr>
            <w:tcW w:w="0" w:type="auto"/>
            <w:tcBorders>
              <w:top w:val="single" w:sz="4" w:space="0" w:color="auto"/>
              <w:bottom w:val="single" w:sz="4" w:space="0" w:color="auto"/>
            </w:tcBorders>
            <w:shd w:val="clear" w:color="auto" w:fill="auto"/>
            <w:noWrap/>
            <w:hideMark/>
          </w:tcPr>
          <w:p w:rsidR="00E67208" w:rsidRPr="00E655B0" w:rsidRDefault="00E67208" w:rsidP="00E655B0">
            <w:pPr>
              <w:spacing w:line="360" w:lineRule="auto"/>
              <w:ind w:right="-28"/>
              <w:jc w:val="center"/>
              <w:rPr>
                <w:sz w:val="20"/>
                <w:szCs w:val="20"/>
              </w:rPr>
            </w:pPr>
            <w:r w:rsidRPr="00E655B0">
              <w:rPr>
                <w:sz w:val="20"/>
                <w:szCs w:val="20"/>
              </w:rPr>
              <w:t>p-value</w:t>
            </w:r>
          </w:p>
          <w:p w:rsidR="00E67208" w:rsidRPr="00E655B0" w:rsidRDefault="00E67208" w:rsidP="00E655B0">
            <w:pPr>
              <w:spacing w:line="360" w:lineRule="auto"/>
              <w:ind w:right="-28"/>
              <w:jc w:val="center"/>
              <w:rPr>
                <w:sz w:val="20"/>
                <w:szCs w:val="20"/>
              </w:rPr>
            </w:pPr>
            <w:r w:rsidRPr="00E655B0">
              <w:rPr>
                <w:sz w:val="20"/>
                <w:szCs w:val="20"/>
              </w:rPr>
              <w:t>(2-sided)</w:t>
            </w:r>
          </w:p>
        </w:tc>
      </w:tr>
      <w:tr w:rsidR="00E67208" w:rsidRPr="00E655B0" w:rsidTr="00E655B0">
        <w:trPr>
          <w:trHeight w:val="240"/>
        </w:trPr>
        <w:tc>
          <w:tcPr>
            <w:tcW w:w="0" w:type="auto"/>
            <w:tcBorders>
              <w:top w:val="single" w:sz="4" w:space="0" w:color="auto"/>
            </w:tcBorders>
            <w:shd w:val="clear" w:color="auto" w:fill="auto"/>
            <w:hideMark/>
          </w:tcPr>
          <w:p w:rsidR="00E67208" w:rsidRPr="00E655B0" w:rsidRDefault="00E67208" w:rsidP="00E655B0">
            <w:pPr>
              <w:spacing w:line="360" w:lineRule="auto"/>
              <w:ind w:right="-28"/>
              <w:jc w:val="center"/>
              <w:rPr>
                <w:sz w:val="20"/>
                <w:szCs w:val="20"/>
              </w:rPr>
            </w:pPr>
            <w:r w:rsidRPr="00E655B0">
              <w:rPr>
                <w:sz w:val="20"/>
                <w:szCs w:val="20"/>
              </w:rPr>
              <w:t>Pleasantness (-4 to +4)</w:t>
            </w:r>
          </w:p>
        </w:tc>
        <w:tc>
          <w:tcPr>
            <w:tcW w:w="0" w:type="auto"/>
            <w:tcBorders>
              <w:top w:val="single" w:sz="4" w:space="0" w:color="auto"/>
            </w:tcBorders>
            <w:shd w:val="clear" w:color="auto" w:fill="auto"/>
            <w:hideMark/>
          </w:tcPr>
          <w:p w:rsidR="00E67208" w:rsidRPr="00E655B0" w:rsidRDefault="00E67208" w:rsidP="00E655B0">
            <w:pPr>
              <w:spacing w:line="360" w:lineRule="auto"/>
              <w:ind w:right="-28"/>
              <w:jc w:val="center"/>
              <w:rPr>
                <w:sz w:val="20"/>
                <w:szCs w:val="20"/>
              </w:rPr>
            </w:pPr>
            <w:r w:rsidRPr="00E655B0">
              <w:rPr>
                <w:sz w:val="20"/>
                <w:szCs w:val="20"/>
              </w:rPr>
              <w:t>-0.06±2.88</w:t>
            </w:r>
          </w:p>
        </w:tc>
        <w:tc>
          <w:tcPr>
            <w:tcW w:w="0" w:type="auto"/>
            <w:tcBorders>
              <w:top w:val="single" w:sz="4" w:space="0" w:color="auto"/>
            </w:tcBorders>
            <w:shd w:val="clear" w:color="auto" w:fill="auto"/>
            <w:noWrap/>
            <w:hideMark/>
          </w:tcPr>
          <w:p w:rsidR="00E67208" w:rsidRPr="00E655B0" w:rsidRDefault="00E67208" w:rsidP="00E655B0">
            <w:pPr>
              <w:spacing w:line="360" w:lineRule="auto"/>
              <w:ind w:right="-28"/>
              <w:jc w:val="center"/>
              <w:rPr>
                <w:sz w:val="20"/>
                <w:szCs w:val="20"/>
              </w:rPr>
            </w:pPr>
            <w:r w:rsidRPr="00E655B0">
              <w:rPr>
                <w:sz w:val="20"/>
                <w:szCs w:val="20"/>
              </w:rPr>
              <w:t>-0.07±3.39</w:t>
            </w:r>
          </w:p>
        </w:tc>
        <w:tc>
          <w:tcPr>
            <w:tcW w:w="0" w:type="auto"/>
            <w:tcBorders>
              <w:top w:val="single" w:sz="4" w:space="0" w:color="auto"/>
            </w:tcBorders>
            <w:shd w:val="clear" w:color="auto" w:fill="auto"/>
            <w:noWrap/>
            <w:hideMark/>
          </w:tcPr>
          <w:p w:rsidR="00E67208" w:rsidRPr="00E655B0" w:rsidRDefault="00E67208" w:rsidP="00E655B0">
            <w:pPr>
              <w:spacing w:line="360" w:lineRule="auto"/>
              <w:ind w:right="-28"/>
              <w:jc w:val="center"/>
              <w:rPr>
                <w:sz w:val="20"/>
                <w:szCs w:val="20"/>
              </w:rPr>
            </w:pPr>
            <w:r w:rsidRPr="00E655B0">
              <w:rPr>
                <w:sz w:val="20"/>
                <w:szCs w:val="20"/>
              </w:rPr>
              <w:t>.986</w:t>
            </w:r>
          </w:p>
        </w:tc>
      </w:tr>
      <w:tr w:rsidR="00E67208" w:rsidRPr="00E655B0" w:rsidTr="00E655B0">
        <w:trPr>
          <w:trHeight w:val="240"/>
        </w:trPr>
        <w:tc>
          <w:tcPr>
            <w:tcW w:w="0" w:type="auto"/>
            <w:shd w:val="clear" w:color="auto" w:fill="auto"/>
          </w:tcPr>
          <w:p w:rsidR="00E67208" w:rsidRPr="00E655B0" w:rsidRDefault="00E67208" w:rsidP="00E655B0">
            <w:pPr>
              <w:spacing w:line="360" w:lineRule="auto"/>
              <w:ind w:right="-28"/>
              <w:jc w:val="center"/>
              <w:rPr>
                <w:sz w:val="20"/>
                <w:szCs w:val="20"/>
              </w:rPr>
            </w:pPr>
            <w:r w:rsidRPr="00E655B0">
              <w:rPr>
                <w:sz w:val="20"/>
                <w:szCs w:val="20"/>
              </w:rPr>
              <w:t>Familiarity (1-7)</w:t>
            </w:r>
          </w:p>
        </w:tc>
        <w:tc>
          <w:tcPr>
            <w:tcW w:w="0" w:type="auto"/>
            <w:shd w:val="clear" w:color="auto" w:fill="auto"/>
          </w:tcPr>
          <w:p w:rsidR="00E67208" w:rsidRPr="00E655B0" w:rsidRDefault="00E67208" w:rsidP="00E655B0">
            <w:pPr>
              <w:spacing w:line="360" w:lineRule="auto"/>
              <w:ind w:right="-28"/>
              <w:jc w:val="center"/>
              <w:rPr>
                <w:sz w:val="20"/>
                <w:szCs w:val="20"/>
              </w:rPr>
            </w:pPr>
            <w:r w:rsidRPr="00E655B0">
              <w:rPr>
                <w:sz w:val="20"/>
                <w:szCs w:val="20"/>
              </w:rPr>
              <w:t>4.23±1.03</w:t>
            </w:r>
          </w:p>
        </w:tc>
        <w:tc>
          <w:tcPr>
            <w:tcW w:w="0" w:type="auto"/>
            <w:shd w:val="clear" w:color="auto" w:fill="auto"/>
            <w:noWrap/>
          </w:tcPr>
          <w:p w:rsidR="00E67208" w:rsidRPr="00E655B0" w:rsidRDefault="00E67208" w:rsidP="00E655B0">
            <w:pPr>
              <w:spacing w:line="360" w:lineRule="auto"/>
              <w:ind w:right="-28"/>
              <w:jc w:val="center"/>
              <w:rPr>
                <w:sz w:val="20"/>
                <w:szCs w:val="20"/>
              </w:rPr>
            </w:pPr>
            <w:r w:rsidRPr="00E655B0">
              <w:rPr>
                <w:sz w:val="20"/>
                <w:szCs w:val="20"/>
              </w:rPr>
              <w:t>3.10±1.21</w:t>
            </w:r>
          </w:p>
        </w:tc>
        <w:tc>
          <w:tcPr>
            <w:tcW w:w="0" w:type="auto"/>
            <w:shd w:val="clear" w:color="auto" w:fill="auto"/>
            <w:noWrap/>
          </w:tcPr>
          <w:p w:rsidR="00E67208" w:rsidRPr="00E655B0" w:rsidRDefault="00E67208" w:rsidP="00E655B0">
            <w:pPr>
              <w:spacing w:line="360" w:lineRule="auto"/>
              <w:ind w:right="-28"/>
              <w:jc w:val="center"/>
              <w:rPr>
                <w:sz w:val="20"/>
                <w:szCs w:val="20"/>
              </w:rPr>
            </w:pPr>
            <w:r w:rsidRPr="00E655B0">
              <w:rPr>
                <w:sz w:val="20"/>
                <w:szCs w:val="20"/>
              </w:rPr>
              <w:t>&lt;.0001*</w:t>
            </w:r>
          </w:p>
        </w:tc>
      </w:tr>
      <w:tr w:rsidR="00E67208" w:rsidRPr="00E655B0" w:rsidTr="00E655B0">
        <w:trPr>
          <w:trHeight w:val="420"/>
        </w:trPr>
        <w:tc>
          <w:tcPr>
            <w:tcW w:w="0" w:type="auto"/>
            <w:shd w:val="clear" w:color="auto" w:fill="auto"/>
            <w:hideMark/>
          </w:tcPr>
          <w:p w:rsidR="00E67208" w:rsidRPr="00E655B0" w:rsidRDefault="00E67208" w:rsidP="00E655B0">
            <w:pPr>
              <w:spacing w:line="360" w:lineRule="auto"/>
              <w:ind w:right="-28"/>
              <w:jc w:val="center"/>
              <w:rPr>
                <w:sz w:val="20"/>
                <w:szCs w:val="20"/>
              </w:rPr>
            </w:pPr>
            <w:r w:rsidRPr="00E655B0">
              <w:rPr>
                <w:sz w:val="20"/>
                <w:szCs w:val="20"/>
              </w:rPr>
              <w:t>Likelihood (0-100)</w:t>
            </w:r>
          </w:p>
        </w:tc>
        <w:tc>
          <w:tcPr>
            <w:tcW w:w="0" w:type="auto"/>
            <w:shd w:val="clear" w:color="auto" w:fill="auto"/>
          </w:tcPr>
          <w:p w:rsidR="00E67208" w:rsidRPr="00E655B0" w:rsidRDefault="00E67208" w:rsidP="00E655B0">
            <w:pPr>
              <w:spacing w:line="360" w:lineRule="auto"/>
              <w:ind w:right="-28"/>
              <w:jc w:val="center"/>
              <w:rPr>
                <w:sz w:val="20"/>
                <w:szCs w:val="20"/>
              </w:rPr>
            </w:pPr>
            <w:r w:rsidRPr="00E655B0">
              <w:rPr>
                <w:sz w:val="20"/>
                <w:szCs w:val="20"/>
              </w:rPr>
              <w:t>67.09±10.94</w:t>
            </w:r>
          </w:p>
        </w:tc>
        <w:tc>
          <w:tcPr>
            <w:tcW w:w="0" w:type="auto"/>
            <w:shd w:val="clear" w:color="auto" w:fill="auto"/>
            <w:noWrap/>
          </w:tcPr>
          <w:p w:rsidR="00E67208" w:rsidRPr="00E655B0" w:rsidRDefault="00E67208" w:rsidP="00E655B0">
            <w:pPr>
              <w:spacing w:line="360" w:lineRule="auto"/>
              <w:ind w:right="-28"/>
              <w:jc w:val="center"/>
              <w:rPr>
                <w:sz w:val="20"/>
                <w:szCs w:val="20"/>
              </w:rPr>
            </w:pPr>
            <w:r w:rsidRPr="00E655B0">
              <w:rPr>
                <w:sz w:val="20"/>
                <w:szCs w:val="20"/>
              </w:rPr>
              <w:t>38.51±18.95</w:t>
            </w:r>
          </w:p>
        </w:tc>
        <w:tc>
          <w:tcPr>
            <w:tcW w:w="0" w:type="auto"/>
            <w:shd w:val="clear" w:color="auto" w:fill="auto"/>
            <w:noWrap/>
          </w:tcPr>
          <w:p w:rsidR="00E67208" w:rsidRPr="00E655B0" w:rsidRDefault="00E67208" w:rsidP="00E655B0">
            <w:pPr>
              <w:spacing w:line="360" w:lineRule="auto"/>
              <w:ind w:right="-28"/>
              <w:jc w:val="center"/>
              <w:rPr>
                <w:sz w:val="20"/>
                <w:szCs w:val="20"/>
              </w:rPr>
            </w:pPr>
            <w:r w:rsidRPr="00E655B0">
              <w:rPr>
                <w:sz w:val="20"/>
                <w:szCs w:val="20"/>
              </w:rPr>
              <w:t>&lt;.0001*</w:t>
            </w:r>
          </w:p>
        </w:tc>
      </w:tr>
    </w:tbl>
    <w:p w:rsidR="00E67208" w:rsidRPr="009E13E3" w:rsidRDefault="00E67208" w:rsidP="00E67208">
      <w:pPr>
        <w:spacing w:line="360" w:lineRule="auto"/>
        <w:ind w:right="-28"/>
        <w:rPr>
          <w:sz w:val="22"/>
          <w:szCs w:val="22"/>
          <w:highlight w:val="yellow"/>
        </w:rPr>
      </w:pPr>
      <w:r w:rsidRPr="009E13E3">
        <w:rPr>
          <w:sz w:val="22"/>
          <w:szCs w:val="22"/>
        </w:rPr>
        <w:t>Normative data for means across 30 items in each condition of the cons</w:t>
      </w:r>
      <w:r>
        <w:rPr>
          <w:sz w:val="22"/>
          <w:szCs w:val="22"/>
        </w:rPr>
        <w:t xml:space="preserve">equences of social action task are reported. </w:t>
      </w:r>
      <w:r w:rsidRPr="009E13E3">
        <w:rPr>
          <w:sz w:val="22"/>
          <w:szCs w:val="22"/>
        </w:rPr>
        <w:t xml:space="preserve">Significance at p=.05 2-sided using 2-sample t-tests are marked with </w:t>
      </w:r>
      <w:r w:rsidR="00E43E03">
        <w:rPr>
          <w:sz w:val="22"/>
          <w:szCs w:val="22"/>
        </w:rPr>
        <w:t>*</w:t>
      </w:r>
      <w:r w:rsidRPr="009E13E3">
        <w:rPr>
          <w:sz w:val="22"/>
          <w:szCs w:val="22"/>
        </w:rPr>
        <w:t>.</w:t>
      </w:r>
    </w:p>
    <w:p w:rsidR="00E43E03" w:rsidRPr="0019188E" w:rsidRDefault="00D24AED" w:rsidP="0019188E">
      <w:pPr>
        <w:spacing w:line="360" w:lineRule="auto"/>
        <w:ind w:right="-28"/>
        <w:rPr>
          <w:b/>
        </w:rPr>
      </w:pPr>
      <w:r>
        <w:rPr>
          <w:b/>
          <w:lang w:val="en-GB"/>
        </w:rPr>
        <w:br w:type="page"/>
      </w:r>
      <w:r w:rsidR="00E43E03">
        <w:rPr>
          <w:b/>
        </w:rPr>
        <w:lastRenderedPageBreak/>
        <w:t xml:space="preserve">Supplementary Table 2 </w:t>
      </w:r>
    </w:p>
    <w:tbl>
      <w:tblPr>
        <w:tblW w:w="0" w:type="auto"/>
        <w:tblLook w:val="04A0" w:firstRow="1" w:lastRow="0" w:firstColumn="1" w:lastColumn="0" w:noHBand="0" w:noVBand="1"/>
      </w:tblPr>
      <w:tblGrid>
        <w:gridCol w:w="282"/>
        <w:gridCol w:w="1696"/>
        <w:gridCol w:w="514"/>
        <w:gridCol w:w="1509"/>
        <w:gridCol w:w="1510"/>
        <w:gridCol w:w="1029"/>
        <w:gridCol w:w="1252"/>
        <w:gridCol w:w="1474"/>
      </w:tblGrid>
      <w:tr w:rsidR="0019188E" w:rsidTr="0019188E">
        <w:trPr>
          <w:trHeight w:val="441"/>
        </w:trPr>
        <w:tc>
          <w:tcPr>
            <w:tcW w:w="0" w:type="auto"/>
            <w:gridSpan w:val="3"/>
            <w:tcBorders>
              <w:top w:val="single" w:sz="4" w:space="0" w:color="000000"/>
              <w:bottom w:val="single" w:sz="4" w:space="0" w:color="000000"/>
            </w:tcBorders>
            <w:shd w:val="clear" w:color="auto" w:fill="auto"/>
            <w:vAlign w:val="bottom"/>
            <w:hideMark/>
          </w:tcPr>
          <w:p w:rsidR="00E43E03" w:rsidRPr="00E43E03" w:rsidRDefault="00E43E03" w:rsidP="00E43E03">
            <w:pPr>
              <w:spacing w:line="360" w:lineRule="auto"/>
              <w:ind w:right="-28"/>
              <w:jc w:val="center"/>
              <w:rPr>
                <w:sz w:val="20"/>
                <w:szCs w:val="20"/>
              </w:rPr>
            </w:pPr>
            <w:r w:rsidRPr="00E43E03">
              <w:rPr>
                <w:sz w:val="20"/>
                <w:szCs w:val="20"/>
              </w:rPr>
              <w:t> </w:t>
            </w:r>
          </w:p>
        </w:tc>
        <w:tc>
          <w:tcPr>
            <w:tcW w:w="0" w:type="auto"/>
            <w:tcBorders>
              <w:top w:val="single" w:sz="4" w:space="0" w:color="000000"/>
              <w:bottom w:val="single" w:sz="4" w:space="0" w:color="000000"/>
            </w:tcBorders>
            <w:shd w:val="clear" w:color="auto" w:fill="auto"/>
            <w:vAlign w:val="bottom"/>
            <w:hideMark/>
          </w:tcPr>
          <w:p w:rsidR="00E43E03" w:rsidRPr="00E43E03" w:rsidRDefault="00E43E03" w:rsidP="00E43E03">
            <w:pPr>
              <w:spacing w:line="360" w:lineRule="auto"/>
              <w:ind w:right="-28"/>
              <w:jc w:val="center"/>
              <w:rPr>
                <w:sz w:val="20"/>
                <w:szCs w:val="20"/>
              </w:rPr>
            </w:pPr>
            <w:r w:rsidRPr="00E43E03">
              <w:rPr>
                <w:sz w:val="20"/>
                <w:szCs w:val="20"/>
              </w:rPr>
              <w:t>Long-term consequences</w:t>
            </w:r>
          </w:p>
        </w:tc>
        <w:tc>
          <w:tcPr>
            <w:tcW w:w="0" w:type="auto"/>
            <w:tcBorders>
              <w:top w:val="single" w:sz="4" w:space="0" w:color="000000"/>
              <w:bottom w:val="single" w:sz="4" w:space="0" w:color="000000"/>
            </w:tcBorders>
            <w:shd w:val="clear" w:color="auto" w:fill="auto"/>
            <w:vAlign w:val="bottom"/>
            <w:hideMark/>
          </w:tcPr>
          <w:p w:rsidR="00E43E03" w:rsidRPr="00E43E03" w:rsidRDefault="00E43E03" w:rsidP="00E43E03">
            <w:pPr>
              <w:spacing w:line="360" w:lineRule="auto"/>
              <w:ind w:right="-28"/>
              <w:jc w:val="center"/>
              <w:rPr>
                <w:sz w:val="20"/>
                <w:szCs w:val="20"/>
              </w:rPr>
            </w:pPr>
            <w:r w:rsidRPr="00E43E03">
              <w:rPr>
                <w:sz w:val="20"/>
                <w:szCs w:val="20"/>
              </w:rPr>
              <w:t>Short-term consequences</w:t>
            </w:r>
          </w:p>
        </w:tc>
        <w:tc>
          <w:tcPr>
            <w:tcW w:w="0" w:type="auto"/>
            <w:tcBorders>
              <w:top w:val="single" w:sz="4" w:space="0" w:color="000000"/>
              <w:bottom w:val="single" w:sz="4" w:space="0" w:color="000000"/>
            </w:tcBorders>
            <w:shd w:val="clear" w:color="auto" w:fill="auto"/>
            <w:vAlign w:val="bottom"/>
            <w:hideMark/>
          </w:tcPr>
          <w:p w:rsidR="00E43E03" w:rsidRPr="00E43E03" w:rsidRDefault="00E43E03" w:rsidP="00E43E03">
            <w:pPr>
              <w:spacing w:line="360" w:lineRule="auto"/>
              <w:ind w:right="-28"/>
              <w:jc w:val="center"/>
              <w:rPr>
                <w:sz w:val="20"/>
                <w:szCs w:val="20"/>
              </w:rPr>
            </w:pPr>
            <w:r w:rsidRPr="00E43E03">
              <w:rPr>
                <w:sz w:val="20"/>
                <w:szCs w:val="20"/>
              </w:rPr>
              <w:t>Social concepts</w:t>
            </w:r>
          </w:p>
        </w:tc>
        <w:tc>
          <w:tcPr>
            <w:tcW w:w="0" w:type="auto"/>
            <w:tcBorders>
              <w:top w:val="single" w:sz="4" w:space="0" w:color="000000"/>
              <w:bottom w:val="single" w:sz="4" w:space="0" w:color="000000"/>
            </w:tcBorders>
            <w:shd w:val="clear" w:color="auto" w:fill="auto"/>
            <w:vAlign w:val="bottom"/>
            <w:hideMark/>
          </w:tcPr>
          <w:p w:rsidR="00E43E03" w:rsidRPr="00E43E03" w:rsidRDefault="00E43E03" w:rsidP="00E43E03">
            <w:pPr>
              <w:spacing w:line="360" w:lineRule="auto"/>
              <w:ind w:right="-28"/>
              <w:jc w:val="center"/>
              <w:rPr>
                <w:sz w:val="20"/>
                <w:szCs w:val="20"/>
              </w:rPr>
            </w:pPr>
            <w:r w:rsidRPr="00E43E03">
              <w:rPr>
                <w:sz w:val="20"/>
                <w:szCs w:val="20"/>
              </w:rPr>
              <w:t>Cambridge Naming</w:t>
            </w:r>
          </w:p>
        </w:tc>
        <w:tc>
          <w:tcPr>
            <w:tcW w:w="0" w:type="auto"/>
            <w:tcBorders>
              <w:top w:val="single" w:sz="4" w:space="0" w:color="000000"/>
              <w:bottom w:val="single" w:sz="4" w:space="0" w:color="000000"/>
            </w:tcBorders>
            <w:shd w:val="clear" w:color="auto" w:fill="auto"/>
            <w:vAlign w:val="bottom"/>
            <w:hideMark/>
          </w:tcPr>
          <w:p w:rsidR="00E43E03" w:rsidRPr="00E43E03" w:rsidRDefault="00E43E03" w:rsidP="00E43E03">
            <w:pPr>
              <w:spacing w:line="360" w:lineRule="auto"/>
              <w:ind w:right="-28"/>
              <w:jc w:val="center"/>
              <w:rPr>
                <w:sz w:val="20"/>
                <w:szCs w:val="20"/>
              </w:rPr>
            </w:pPr>
            <w:r w:rsidRPr="00E43E03">
              <w:rPr>
                <w:sz w:val="20"/>
                <w:szCs w:val="20"/>
              </w:rPr>
              <w:t>Cambridge Word to Picture Matching</w:t>
            </w:r>
          </w:p>
        </w:tc>
      </w:tr>
      <w:tr w:rsidR="0019188E" w:rsidTr="0019188E">
        <w:trPr>
          <w:trHeight w:val="261"/>
        </w:trPr>
        <w:tc>
          <w:tcPr>
            <w:tcW w:w="0" w:type="auto"/>
            <w:vMerge w:val="restart"/>
            <w:tcBorders>
              <w:top w:val="single" w:sz="4" w:space="0" w:color="000000"/>
            </w:tcBorders>
            <w:shd w:val="clear" w:color="auto" w:fill="auto"/>
            <w:hideMark/>
          </w:tcPr>
          <w:p w:rsidR="00E43E03" w:rsidRPr="00E43E03" w:rsidRDefault="00E43E03">
            <w:pPr>
              <w:rPr>
                <w:color w:val="000000"/>
                <w:sz w:val="20"/>
                <w:szCs w:val="20"/>
              </w:rPr>
            </w:pPr>
            <w:r w:rsidRPr="00E43E03">
              <w:rPr>
                <w:color w:val="000000"/>
                <w:sz w:val="20"/>
                <w:szCs w:val="20"/>
              </w:rPr>
              <w:t> </w:t>
            </w:r>
          </w:p>
        </w:tc>
        <w:tc>
          <w:tcPr>
            <w:tcW w:w="0" w:type="auto"/>
            <w:vMerge w:val="restart"/>
            <w:tcBorders>
              <w:top w:val="single" w:sz="4" w:space="0" w:color="000000"/>
            </w:tcBorders>
            <w:shd w:val="clear" w:color="auto" w:fill="auto"/>
            <w:hideMark/>
          </w:tcPr>
          <w:p w:rsidR="00E43E03" w:rsidRPr="00E43E03" w:rsidRDefault="00E43E03">
            <w:pPr>
              <w:rPr>
                <w:color w:val="000000"/>
                <w:sz w:val="20"/>
                <w:szCs w:val="20"/>
              </w:rPr>
            </w:pPr>
            <w:r w:rsidRPr="00E43E03">
              <w:rPr>
                <w:color w:val="000000"/>
                <w:sz w:val="20"/>
                <w:szCs w:val="20"/>
              </w:rPr>
              <w:t>Long-term consequences</w:t>
            </w:r>
          </w:p>
        </w:tc>
        <w:tc>
          <w:tcPr>
            <w:tcW w:w="0" w:type="auto"/>
            <w:tcBorders>
              <w:top w:val="single" w:sz="4" w:space="0" w:color="000000"/>
            </w:tcBorders>
            <w:shd w:val="clear" w:color="auto" w:fill="auto"/>
            <w:hideMark/>
          </w:tcPr>
          <w:p w:rsidR="00E43E03" w:rsidRPr="00E43E03" w:rsidRDefault="00E43E03">
            <w:pPr>
              <w:rPr>
                <w:color w:val="000000"/>
                <w:sz w:val="20"/>
                <w:szCs w:val="20"/>
              </w:rPr>
            </w:pPr>
            <w:r>
              <w:rPr>
                <w:color w:val="000000"/>
                <w:sz w:val="20"/>
                <w:szCs w:val="20"/>
              </w:rPr>
              <w:t>rho</w:t>
            </w:r>
          </w:p>
        </w:tc>
        <w:tc>
          <w:tcPr>
            <w:tcW w:w="0" w:type="auto"/>
            <w:tcBorders>
              <w:top w:val="single" w:sz="4" w:space="0" w:color="000000"/>
            </w:tcBorders>
            <w:shd w:val="clear" w:color="auto" w:fill="auto"/>
            <w:noWrap/>
            <w:vAlign w:val="center"/>
            <w:hideMark/>
          </w:tcPr>
          <w:p w:rsidR="00E43E03" w:rsidRPr="00E43E03" w:rsidRDefault="00E43E03" w:rsidP="00E43E03">
            <w:pPr>
              <w:jc w:val="center"/>
              <w:rPr>
                <w:color w:val="000000"/>
                <w:sz w:val="20"/>
                <w:szCs w:val="20"/>
              </w:rPr>
            </w:pPr>
            <w:r w:rsidRPr="00E43E03">
              <w:rPr>
                <w:color w:val="000000"/>
                <w:sz w:val="20"/>
                <w:szCs w:val="20"/>
              </w:rPr>
              <w:t>1.0</w:t>
            </w:r>
          </w:p>
        </w:tc>
        <w:tc>
          <w:tcPr>
            <w:tcW w:w="0" w:type="auto"/>
            <w:tcBorders>
              <w:top w:val="single" w:sz="4" w:space="0" w:color="000000"/>
            </w:tcBorders>
            <w:shd w:val="clear" w:color="auto" w:fill="auto"/>
            <w:noWrap/>
            <w:vAlign w:val="center"/>
            <w:hideMark/>
          </w:tcPr>
          <w:p w:rsidR="00E43E03" w:rsidRPr="00E43E03" w:rsidRDefault="00E43E03" w:rsidP="00E43E03">
            <w:pPr>
              <w:jc w:val="center"/>
              <w:rPr>
                <w:color w:val="000000"/>
                <w:sz w:val="20"/>
                <w:szCs w:val="20"/>
              </w:rPr>
            </w:pPr>
            <w:r w:rsidRPr="00E43E03">
              <w:rPr>
                <w:color w:val="000000"/>
                <w:sz w:val="20"/>
                <w:szCs w:val="20"/>
              </w:rPr>
              <w:t>.5</w:t>
            </w:r>
            <w:r>
              <w:rPr>
                <w:color w:val="000000"/>
                <w:sz w:val="20"/>
                <w:szCs w:val="20"/>
              </w:rPr>
              <w:t>2</w:t>
            </w:r>
            <w:r w:rsidRPr="00E43E03">
              <w:rPr>
                <w:color w:val="000000"/>
                <w:sz w:val="20"/>
                <w:szCs w:val="20"/>
                <w:vertAlign w:val="superscript"/>
              </w:rPr>
              <w:t>*</w:t>
            </w:r>
          </w:p>
        </w:tc>
        <w:tc>
          <w:tcPr>
            <w:tcW w:w="0" w:type="auto"/>
            <w:tcBorders>
              <w:top w:val="single" w:sz="4" w:space="0" w:color="000000"/>
            </w:tcBorders>
            <w:shd w:val="clear" w:color="auto" w:fill="auto"/>
            <w:noWrap/>
            <w:vAlign w:val="center"/>
            <w:hideMark/>
          </w:tcPr>
          <w:p w:rsidR="00E43E03" w:rsidRPr="00E43E03" w:rsidRDefault="00E43E03" w:rsidP="00E43E03">
            <w:pPr>
              <w:jc w:val="center"/>
              <w:rPr>
                <w:color w:val="000000"/>
                <w:sz w:val="20"/>
                <w:szCs w:val="20"/>
              </w:rPr>
            </w:pPr>
            <w:r w:rsidRPr="00E43E03">
              <w:rPr>
                <w:color w:val="000000"/>
                <w:sz w:val="20"/>
                <w:szCs w:val="20"/>
              </w:rPr>
              <w:t>.21</w:t>
            </w:r>
          </w:p>
        </w:tc>
        <w:tc>
          <w:tcPr>
            <w:tcW w:w="0" w:type="auto"/>
            <w:tcBorders>
              <w:top w:val="single" w:sz="4" w:space="0" w:color="000000"/>
            </w:tcBorders>
            <w:shd w:val="clear" w:color="auto" w:fill="auto"/>
            <w:noWrap/>
            <w:vAlign w:val="center"/>
            <w:hideMark/>
          </w:tcPr>
          <w:p w:rsidR="00E43E03" w:rsidRPr="00E43E03" w:rsidRDefault="00E43E03" w:rsidP="00E43E03">
            <w:pPr>
              <w:jc w:val="center"/>
              <w:rPr>
                <w:color w:val="000000"/>
                <w:sz w:val="20"/>
                <w:szCs w:val="20"/>
              </w:rPr>
            </w:pPr>
            <w:r w:rsidRPr="00E43E03">
              <w:rPr>
                <w:color w:val="000000"/>
                <w:sz w:val="20"/>
                <w:szCs w:val="20"/>
              </w:rPr>
              <w:t>.1</w:t>
            </w:r>
            <w:r>
              <w:rPr>
                <w:color w:val="000000"/>
                <w:sz w:val="20"/>
                <w:szCs w:val="20"/>
              </w:rPr>
              <w:t>2</w:t>
            </w:r>
          </w:p>
        </w:tc>
        <w:tc>
          <w:tcPr>
            <w:tcW w:w="0" w:type="auto"/>
            <w:tcBorders>
              <w:top w:val="single" w:sz="4" w:space="0" w:color="000000"/>
            </w:tcBorders>
            <w:shd w:val="clear" w:color="auto" w:fill="auto"/>
            <w:noWrap/>
            <w:vAlign w:val="center"/>
            <w:hideMark/>
          </w:tcPr>
          <w:p w:rsidR="00E43E03" w:rsidRPr="00E43E03" w:rsidRDefault="00E43E03" w:rsidP="00E43E03">
            <w:pPr>
              <w:jc w:val="center"/>
              <w:rPr>
                <w:color w:val="000000"/>
                <w:sz w:val="20"/>
                <w:szCs w:val="20"/>
              </w:rPr>
            </w:pPr>
            <w:r w:rsidRPr="00E43E03">
              <w:rPr>
                <w:color w:val="000000"/>
                <w:sz w:val="20"/>
                <w:szCs w:val="20"/>
              </w:rPr>
              <w:t>.10</w:t>
            </w:r>
          </w:p>
        </w:tc>
      </w:tr>
      <w:tr w:rsidR="00E43E03" w:rsidTr="0019188E">
        <w:trPr>
          <w:trHeight w:val="261"/>
        </w:trPr>
        <w:tc>
          <w:tcPr>
            <w:tcW w:w="0" w:type="auto"/>
            <w:vMerge/>
            <w:tcBorders>
              <w:top w:val="nil"/>
            </w:tcBorders>
            <w:vAlign w:val="center"/>
            <w:hideMark/>
          </w:tcPr>
          <w:p w:rsidR="00E43E03" w:rsidRPr="00E43E03" w:rsidRDefault="00E43E03">
            <w:pPr>
              <w:rPr>
                <w:color w:val="000000"/>
                <w:sz w:val="20"/>
                <w:szCs w:val="20"/>
              </w:rPr>
            </w:pPr>
          </w:p>
        </w:tc>
        <w:tc>
          <w:tcPr>
            <w:tcW w:w="0" w:type="auto"/>
            <w:vMerge/>
            <w:tcBorders>
              <w:top w:val="nil"/>
            </w:tcBorders>
            <w:vAlign w:val="center"/>
            <w:hideMark/>
          </w:tcPr>
          <w:p w:rsidR="00E43E03" w:rsidRPr="00E43E03" w:rsidRDefault="00E43E03">
            <w:pPr>
              <w:rPr>
                <w:color w:val="000000"/>
                <w:sz w:val="20"/>
                <w:szCs w:val="20"/>
              </w:rPr>
            </w:pPr>
          </w:p>
        </w:tc>
        <w:tc>
          <w:tcPr>
            <w:tcW w:w="0" w:type="auto"/>
            <w:tcBorders>
              <w:top w:val="nil"/>
            </w:tcBorders>
            <w:shd w:val="clear" w:color="auto" w:fill="auto"/>
            <w:hideMark/>
          </w:tcPr>
          <w:p w:rsidR="00E43E03" w:rsidRPr="00E43E03" w:rsidRDefault="00E43E03" w:rsidP="00FA23F4">
            <w:pPr>
              <w:rPr>
                <w:color w:val="000000"/>
                <w:sz w:val="20"/>
                <w:szCs w:val="20"/>
              </w:rPr>
            </w:pPr>
            <w:r>
              <w:rPr>
                <w:color w:val="000000"/>
                <w:sz w:val="20"/>
                <w:szCs w:val="20"/>
              </w:rPr>
              <w:t>p</w:t>
            </w:r>
          </w:p>
        </w:tc>
        <w:tc>
          <w:tcPr>
            <w:tcW w:w="0" w:type="auto"/>
            <w:tcBorders>
              <w:top w:val="nil"/>
            </w:tcBorders>
            <w:shd w:val="clear" w:color="auto" w:fill="auto"/>
            <w:noWrap/>
            <w:vAlign w:val="center"/>
            <w:hideMark/>
          </w:tcPr>
          <w:p w:rsidR="00E43E03" w:rsidRPr="00E43E03" w:rsidRDefault="00E43E03" w:rsidP="00E43E03">
            <w:pPr>
              <w:jc w:val="center"/>
              <w:rPr>
                <w:color w:val="000000"/>
                <w:sz w:val="20"/>
                <w:szCs w:val="20"/>
              </w:rPr>
            </w:pPr>
          </w:p>
        </w:tc>
        <w:tc>
          <w:tcPr>
            <w:tcW w:w="0" w:type="auto"/>
            <w:tcBorders>
              <w:top w:val="nil"/>
            </w:tcBorders>
            <w:shd w:val="clear" w:color="auto" w:fill="auto"/>
            <w:noWrap/>
            <w:vAlign w:val="center"/>
            <w:hideMark/>
          </w:tcPr>
          <w:p w:rsidR="00E43E03" w:rsidRPr="00E43E03" w:rsidRDefault="00E43E03" w:rsidP="00E43E03">
            <w:pPr>
              <w:jc w:val="center"/>
              <w:rPr>
                <w:color w:val="000000"/>
                <w:sz w:val="20"/>
                <w:szCs w:val="20"/>
              </w:rPr>
            </w:pPr>
            <w:r w:rsidRPr="00E43E03">
              <w:rPr>
                <w:color w:val="000000"/>
                <w:sz w:val="20"/>
                <w:szCs w:val="20"/>
              </w:rPr>
              <w:t>.02</w:t>
            </w:r>
          </w:p>
        </w:tc>
        <w:tc>
          <w:tcPr>
            <w:tcW w:w="0" w:type="auto"/>
            <w:tcBorders>
              <w:top w:val="nil"/>
            </w:tcBorders>
            <w:shd w:val="clear" w:color="auto" w:fill="auto"/>
            <w:noWrap/>
            <w:vAlign w:val="center"/>
            <w:hideMark/>
          </w:tcPr>
          <w:p w:rsidR="00E43E03" w:rsidRPr="00E43E03" w:rsidRDefault="00E43E03" w:rsidP="00E43E03">
            <w:pPr>
              <w:jc w:val="center"/>
              <w:rPr>
                <w:color w:val="000000"/>
                <w:sz w:val="20"/>
                <w:szCs w:val="20"/>
              </w:rPr>
            </w:pPr>
            <w:r w:rsidRPr="00E43E03">
              <w:rPr>
                <w:color w:val="000000"/>
                <w:sz w:val="20"/>
                <w:szCs w:val="20"/>
              </w:rPr>
              <w:t>.3</w:t>
            </w:r>
            <w:r>
              <w:rPr>
                <w:color w:val="000000"/>
                <w:sz w:val="20"/>
                <w:szCs w:val="20"/>
              </w:rPr>
              <w:t>9</w:t>
            </w:r>
          </w:p>
        </w:tc>
        <w:tc>
          <w:tcPr>
            <w:tcW w:w="0" w:type="auto"/>
            <w:tcBorders>
              <w:top w:val="nil"/>
            </w:tcBorders>
            <w:shd w:val="clear" w:color="auto" w:fill="auto"/>
            <w:noWrap/>
            <w:vAlign w:val="center"/>
            <w:hideMark/>
          </w:tcPr>
          <w:p w:rsidR="00E43E03" w:rsidRPr="00E43E03" w:rsidRDefault="00E43E03" w:rsidP="00E43E03">
            <w:pPr>
              <w:jc w:val="center"/>
              <w:rPr>
                <w:color w:val="000000"/>
                <w:sz w:val="20"/>
                <w:szCs w:val="20"/>
              </w:rPr>
            </w:pPr>
            <w:r w:rsidRPr="00E43E03">
              <w:rPr>
                <w:color w:val="000000"/>
                <w:sz w:val="20"/>
                <w:szCs w:val="20"/>
              </w:rPr>
              <w:t>.66</w:t>
            </w:r>
          </w:p>
        </w:tc>
        <w:tc>
          <w:tcPr>
            <w:tcW w:w="0" w:type="auto"/>
            <w:tcBorders>
              <w:top w:val="nil"/>
            </w:tcBorders>
            <w:shd w:val="clear" w:color="auto" w:fill="auto"/>
            <w:noWrap/>
            <w:vAlign w:val="center"/>
            <w:hideMark/>
          </w:tcPr>
          <w:p w:rsidR="00E43E03" w:rsidRPr="00E43E03" w:rsidRDefault="00E43E03" w:rsidP="00E43E03">
            <w:pPr>
              <w:jc w:val="center"/>
              <w:rPr>
                <w:color w:val="000000"/>
                <w:sz w:val="20"/>
                <w:szCs w:val="20"/>
              </w:rPr>
            </w:pPr>
            <w:r w:rsidRPr="00E43E03">
              <w:rPr>
                <w:color w:val="000000"/>
                <w:sz w:val="20"/>
                <w:szCs w:val="20"/>
              </w:rPr>
              <w:t>.6</w:t>
            </w:r>
            <w:r>
              <w:rPr>
                <w:color w:val="000000"/>
                <w:sz w:val="20"/>
                <w:szCs w:val="20"/>
              </w:rPr>
              <w:t>9</w:t>
            </w:r>
          </w:p>
        </w:tc>
      </w:tr>
      <w:tr w:rsidR="00E43E03" w:rsidTr="00B75AD8">
        <w:trPr>
          <w:trHeight w:val="261"/>
        </w:trPr>
        <w:tc>
          <w:tcPr>
            <w:tcW w:w="0" w:type="auto"/>
            <w:vMerge/>
            <w:tcBorders>
              <w:top w:val="nil"/>
            </w:tcBorders>
            <w:vAlign w:val="center"/>
            <w:hideMark/>
          </w:tcPr>
          <w:p w:rsidR="00E43E03" w:rsidRPr="00E43E03" w:rsidRDefault="00E43E03">
            <w:pPr>
              <w:rPr>
                <w:color w:val="000000"/>
                <w:sz w:val="20"/>
                <w:szCs w:val="20"/>
              </w:rPr>
            </w:pPr>
          </w:p>
        </w:tc>
        <w:tc>
          <w:tcPr>
            <w:tcW w:w="0" w:type="auto"/>
            <w:vMerge/>
            <w:tcBorders>
              <w:top w:val="nil"/>
              <w:bottom w:val="single" w:sz="4" w:space="0" w:color="000000"/>
            </w:tcBorders>
            <w:vAlign w:val="center"/>
            <w:hideMark/>
          </w:tcPr>
          <w:p w:rsidR="00E43E03" w:rsidRPr="00E43E03" w:rsidRDefault="00E43E03">
            <w:pPr>
              <w:rPr>
                <w:color w:val="000000"/>
                <w:sz w:val="20"/>
                <w:szCs w:val="20"/>
              </w:rPr>
            </w:pPr>
          </w:p>
        </w:tc>
        <w:tc>
          <w:tcPr>
            <w:tcW w:w="0" w:type="auto"/>
            <w:tcBorders>
              <w:top w:val="nil"/>
              <w:bottom w:val="single" w:sz="4" w:space="0" w:color="000000"/>
            </w:tcBorders>
            <w:shd w:val="clear" w:color="auto" w:fill="auto"/>
            <w:hideMark/>
          </w:tcPr>
          <w:p w:rsidR="00E43E03" w:rsidRPr="00E43E03" w:rsidRDefault="00E43E03">
            <w:pPr>
              <w:rPr>
                <w:color w:val="000000"/>
                <w:sz w:val="20"/>
                <w:szCs w:val="20"/>
              </w:rPr>
            </w:pPr>
            <w:r>
              <w:rPr>
                <w:color w:val="000000"/>
                <w:sz w:val="20"/>
                <w:szCs w:val="20"/>
              </w:rPr>
              <w:t>n</w:t>
            </w:r>
          </w:p>
        </w:tc>
        <w:tc>
          <w:tcPr>
            <w:tcW w:w="0" w:type="auto"/>
            <w:tcBorders>
              <w:top w:val="nil"/>
              <w:bottom w:val="single" w:sz="4" w:space="0" w:color="000000"/>
            </w:tcBorders>
            <w:shd w:val="clear" w:color="auto" w:fill="auto"/>
            <w:noWrap/>
            <w:vAlign w:val="center"/>
            <w:hideMark/>
          </w:tcPr>
          <w:p w:rsidR="00E43E03" w:rsidRPr="00E43E03" w:rsidRDefault="00E43E03" w:rsidP="00E43E03">
            <w:pPr>
              <w:jc w:val="center"/>
              <w:rPr>
                <w:color w:val="000000"/>
                <w:sz w:val="20"/>
                <w:szCs w:val="20"/>
              </w:rPr>
            </w:pPr>
            <w:r w:rsidRPr="00E43E03">
              <w:rPr>
                <w:color w:val="000000"/>
                <w:sz w:val="20"/>
                <w:szCs w:val="20"/>
              </w:rPr>
              <w:t>19</w:t>
            </w:r>
          </w:p>
        </w:tc>
        <w:tc>
          <w:tcPr>
            <w:tcW w:w="0" w:type="auto"/>
            <w:tcBorders>
              <w:top w:val="nil"/>
              <w:bottom w:val="single" w:sz="4" w:space="0" w:color="000000"/>
            </w:tcBorders>
            <w:shd w:val="clear" w:color="auto" w:fill="auto"/>
            <w:noWrap/>
            <w:vAlign w:val="center"/>
            <w:hideMark/>
          </w:tcPr>
          <w:p w:rsidR="00E43E03" w:rsidRPr="00E43E03" w:rsidRDefault="00E43E03" w:rsidP="00E43E03">
            <w:pPr>
              <w:jc w:val="center"/>
              <w:rPr>
                <w:color w:val="000000"/>
                <w:sz w:val="20"/>
                <w:szCs w:val="20"/>
              </w:rPr>
            </w:pPr>
            <w:r w:rsidRPr="00E43E03">
              <w:rPr>
                <w:color w:val="000000"/>
                <w:sz w:val="20"/>
                <w:szCs w:val="20"/>
              </w:rPr>
              <w:t>19</w:t>
            </w:r>
          </w:p>
        </w:tc>
        <w:tc>
          <w:tcPr>
            <w:tcW w:w="0" w:type="auto"/>
            <w:tcBorders>
              <w:top w:val="nil"/>
              <w:bottom w:val="single" w:sz="4" w:space="0" w:color="000000"/>
            </w:tcBorders>
            <w:shd w:val="clear" w:color="auto" w:fill="auto"/>
            <w:noWrap/>
            <w:vAlign w:val="center"/>
            <w:hideMark/>
          </w:tcPr>
          <w:p w:rsidR="00E43E03" w:rsidRPr="00E43E03" w:rsidRDefault="00E43E03" w:rsidP="00E43E03">
            <w:pPr>
              <w:jc w:val="center"/>
              <w:rPr>
                <w:color w:val="000000"/>
                <w:sz w:val="20"/>
                <w:szCs w:val="20"/>
              </w:rPr>
            </w:pPr>
            <w:r w:rsidRPr="00E43E03">
              <w:rPr>
                <w:color w:val="000000"/>
                <w:sz w:val="20"/>
                <w:szCs w:val="20"/>
              </w:rPr>
              <w:t>19</w:t>
            </w:r>
          </w:p>
        </w:tc>
        <w:tc>
          <w:tcPr>
            <w:tcW w:w="0" w:type="auto"/>
            <w:tcBorders>
              <w:top w:val="nil"/>
              <w:bottom w:val="single" w:sz="4" w:space="0" w:color="000000"/>
            </w:tcBorders>
            <w:shd w:val="clear" w:color="auto" w:fill="auto"/>
            <w:noWrap/>
            <w:vAlign w:val="center"/>
            <w:hideMark/>
          </w:tcPr>
          <w:p w:rsidR="00E43E03" w:rsidRPr="00E43E03" w:rsidRDefault="00E43E03" w:rsidP="00E43E03">
            <w:pPr>
              <w:jc w:val="center"/>
              <w:rPr>
                <w:color w:val="000000"/>
                <w:sz w:val="20"/>
                <w:szCs w:val="20"/>
              </w:rPr>
            </w:pPr>
            <w:r w:rsidRPr="00E43E03">
              <w:rPr>
                <w:color w:val="000000"/>
                <w:sz w:val="20"/>
                <w:szCs w:val="20"/>
              </w:rPr>
              <w:t>17</w:t>
            </w:r>
          </w:p>
        </w:tc>
        <w:tc>
          <w:tcPr>
            <w:tcW w:w="0" w:type="auto"/>
            <w:tcBorders>
              <w:top w:val="nil"/>
              <w:bottom w:val="single" w:sz="4" w:space="0" w:color="000000"/>
            </w:tcBorders>
            <w:shd w:val="clear" w:color="auto" w:fill="auto"/>
            <w:noWrap/>
            <w:vAlign w:val="center"/>
            <w:hideMark/>
          </w:tcPr>
          <w:p w:rsidR="00E43E03" w:rsidRPr="00E43E03" w:rsidRDefault="00E43E03" w:rsidP="00E43E03">
            <w:pPr>
              <w:jc w:val="center"/>
              <w:rPr>
                <w:color w:val="000000"/>
                <w:sz w:val="20"/>
                <w:szCs w:val="20"/>
              </w:rPr>
            </w:pPr>
            <w:r w:rsidRPr="00E43E03">
              <w:rPr>
                <w:color w:val="000000"/>
                <w:sz w:val="20"/>
                <w:szCs w:val="20"/>
              </w:rPr>
              <w:t>18</w:t>
            </w:r>
          </w:p>
        </w:tc>
      </w:tr>
      <w:tr w:rsidR="00E43E03" w:rsidTr="00B75AD8">
        <w:trPr>
          <w:trHeight w:val="261"/>
        </w:trPr>
        <w:tc>
          <w:tcPr>
            <w:tcW w:w="0" w:type="auto"/>
            <w:vMerge/>
            <w:tcBorders>
              <w:top w:val="nil"/>
            </w:tcBorders>
            <w:vAlign w:val="center"/>
            <w:hideMark/>
          </w:tcPr>
          <w:p w:rsidR="00E43E03" w:rsidRPr="00E43E03" w:rsidRDefault="00E43E03">
            <w:pPr>
              <w:rPr>
                <w:color w:val="000000"/>
                <w:sz w:val="20"/>
                <w:szCs w:val="20"/>
              </w:rPr>
            </w:pPr>
          </w:p>
        </w:tc>
        <w:tc>
          <w:tcPr>
            <w:tcW w:w="0" w:type="auto"/>
            <w:vMerge w:val="restart"/>
            <w:tcBorders>
              <w:top w:val="single" w:sz="4" w:space="0" w:color="000000"/>
            </w:tcBorders>
            <w:shd w:val="clear" w:color="auto" w:fill="auto"/>
            <w:hideMark/>
          </w:tcPr>
          <w:p w:rsidR="00E43E03" w:rsidRPr="00E43E03" w:rsidRDefault="00E43E03">
            <w:pPr>
              <w:rPr>
                <w:color w:val="000000"/>
                <w:sz w:val="20"/>
                <w:szCs w:val="20"/>
              </w:rPr>
            </w:pPr>
            <w:r w:rsidRPr="00E43E03">
              <w:rPr>
                <w:color w:val="000000"/>
                <w:sz w:val="20"/>
                <w:szCs w:val="20"/>
              </w:rPr>
              <w:t>Short-term consequences</w:t>
            </w:r>
          </w:p>
        </w:tc>
        <w:tc>
          <w:tcPr>
            <w:tcW w:w="0" w:type="auto"/>
            <w:tcBorders>
              <w:top w:val="single" w:sz="4" w:space="0" w:color="000000"/>
            </w:tcBorders>
            <w:shd w:val="clear" w:color="auto" w:fill="auto"/>
            <w:hideMark/>
          </w:tcPr>
          <w:p w:rsidR="00E43E03" w:rsidRPr="00E43E03" w:rsidRDefault="00E43E03">
            <w:pPr>
              <w:rPr>
                <w:color w:val="000000"/>
                <w:sz w:val="20"/>
                <w:szCs w:val="20"/>
              </w:rPr>
            </w:pPr>
            <w:r>
              <w:rPr>
                <w:color w:val="000000"/>
                <w:sz w:val="20"/>
                <w:szCs w:val="20"/>
              </w:rPr>
              <w:t>rho</w:t>
            </w:r>
          </w:p>
        </w:tc>
        <w:tc>
          <w:tcPr>
            <w:tcW w:w="0" w:type="auto"/>
            <w:tcBorders>
              <w:top w:val="single" w:sz="4" w:space="0" w:color="000000"/>
            </w:tcBorders>
            <w:shd w:val="clear" w:color="auto" w:fill="auto"/>
            <w:noWrap/>
            <w:vAlign w:val="center"/>
            <w:hideMark/>
          </w:tcPr>
          <w:p w:rsidR="00E43E03" w:rsidRPr="00E43E03" w:rsidRDefault="00E43E03" w:rsidP="00E43E03">
            <w:pPr>
              <w:jc w:val="center"/>
              <w:rPr>
                <w:color w:val="000000"/>
                <w:sz w:val="20"/>
                <w:szCs w:val="20"/>
              </w:rPr>
            </w:pPr>
            <w:r w:rsidRPr="00E43E03">
              <w:rPr>
                <w:color w:val="000000"/>
                <w:sz w:val="20"/>
                <w:szCs w:val="20"/>
              </w:rPr>
              <w:t>.5</w:t>
            </w:r>
            <w:r>
              <w:rPr>
                <w:color w:val="000000"/>
                <w:sz w:val="20"/>
                <w:szCs w:val="20"/>
              </w:rPr>
              <w:t>2</w:t>
            </w:r>
            <w:r w:rsidRPr="00E43E03">
              <w:rPr>
                <w:color w:val="000000"/>
                <w:sz w:val="20"/>
                <w:szCs w:val="20"/>
                <w:vertAlign w:val="superscript"/>
              </w:rPr>
              <w:t>*</w:t>
            </w:r>
          </w:p>
        </w:tc>
        <w:tc>
          <w:tcPr>
            <w:tcW w:w="0" w:type="auto"/>
            <w:tcBorders>
              <w:top w:val="single" w:sz="4" w:space="0" w:color="000000"/>
            </w:tcBorders>
            <w:shd w:val="clear" w:color="auto" w:fill="auto"/>
            <w:noWrap/>
            <w:vAlign w:val="center"/>
            <w:hideMark/>
          </w:tcPr>
          <w:p w:rsidR="00E43E03" w:rsidRPr="00E43E03" w:rsidRDefault="00E43E03" w:rsidP="00E43E03">
            <w:pPr>
              <w:jc w:val="center"/>
              <w:rPr>
                <w:color w:val="000000"/>
                <w:sz w:val="20"/>
                <w:szCs w:val="20"/>
              </w:rPr>
            </w:pPr>
            <w:r w:rsidRPr="00E43E03">
              <w:rPr>
                <w:color w:val="000000"/>
                <w:sz w:val="20"/>
                <w:szCs w:val="20"/>
              </w:rPr>
              <w:t>1.0</w:t>
            </w:r>
          </w:p>
        </w:tc>
        <w:tc>
          <w:tcPr>
            <w:tcW w:w="0" w:type="auto"/>
            <w:tcBorders>
              <w:top w:val="single" w:sz="4" w:space="0" w:color="000000"/>
            </w:tcBorders>
            <w:shd w:val="clear" w:color="auto" w:fill="auto"/>
            <w:noWrap/>
            <w:vAlign w:val="center"/>
            <w:hideMark/>
          </w:tcPr>
          <w:p w:rsidR="00E43E03" w:rsidRPr="00E43E03" w:rsidRDefault="00E43E03" w:rsidP="00E43E03">
            <w:pPr>
              <w:jc w:val="center"/>
              <w:rPr>
                <w:color w:val="000000"/>
                <w:sz w:val="20"/>
                <w:szCs w:val="20"/>
              </w:rPr>
            </w:pPr>
            <w:r w:rsidRPr="00E43E03">
              <w:rPr>
                <w:color w:val="000000"/>
                <w:sz w:val="20"/>
                <w:szCs w:val="20"/>
              </w:rPr>
              <w:t>.38</w:t>
            </w:r>
          </w:p>
        </w:tc>
        <w:tc>
          <w:tcPr>
            <w:tcW w:w="0" w:type="auto"/>
            <w:tcBorders>
              <w:top w:val="single" w:sz="4" w:space="0" w:color="000000"/>
            </w:tcBorders>
            <w:shd w:val="clear" w:color="auto" w:fill="auto"/>
            <w:noWrap/>
            <w:vAlign w:val="center"/>
            <w:hideMark/>
          </w:tcPr>
          <w:p w:rsidR="00E43E03" w:rsidRPr="00E43E03" w:rsidRDefault="00E43E03" w:rsidP="00E43E03">
            <w:pPr>
              <w:jc w:val="center"/>
              <w:rPr>
                <w:color w:val="000000"/>
                <w:sz w:val="20"/>
                <w:szCs w:val="20"/>
              </w:rPr>
            </w:pPr>
            <w:r w:rsidRPr="00E43E03">
              <w:rPr>
                <w:color w:val="000000"/>
                <w:sz w:val="20"/>
                <w:szCs w:val="20"/>
              </w:rPr>
              <w:t>.52</w:t>
            </w:r>
            <w:r w:rsidRPr="00E43E03">
              <w:rPr>
                <w:color w:val="000000"/>
                <w:sz w:val="20"/>
                <w:szCs w:val="20"/>
                <w:vertAlign w:val="superscript"/>
              </w:rPr>
              <w:t>*</w:t>
            </w:r>
          </w:p>
        </w:tc>
        <w:tc>
          <w:tcPr>
            <w:tcW w:w="0" w:type="auto"/>
            <w:tcBorders>
              <w:top w:val="single" w:sz="4" w:space="0" w:color="000000"/>
            </w:tcBorders>
            <w:shd w:val="clear" w:color="auto" w:fill="auto"/>
            <w:noWrap/>
            <w:vAlign w:val="center"/>
            <w:hideMark/>
          </w:tcPr>
          <w:p w:rsidR="00E43E03" w:rsidRPr="00E43E03" w:rsidRDefault="00E43E03" w:rsidP="00E43E03">
            <w:pPr>
              <w:jc w:val="center"/>
              <w:rPr>
                <w:color w:val="000000"/>
                <w:sz w:val="20"/>
                <w:szCs w:val="20"/>
              </w:rPr>
            </w:pPr>
            <w:r w:rsidRPr="00E43E03">
              <w:rPr>
                <w:color w:val="000000"/>
                <w:sz w:val="20"/>
                <w:szCs w:val="20"/>
              </w:rPr>
              <w:t>.67</w:t>
            </w:r>
            <w:r w:rsidRPr="00E43E03">
              <w:rPr>
                <w:color w:val="000000"/>
                <w:sz w:val="20"/>
                <w:szCs w:val="20"/>
                <w:vertAlign w:val="superscript"/>
              </w:rPr>
              <w:t>**</w:t>
            </w:r>
          </w:p>
        </w:tc>
      </w:tr>
      <w:tr w:rsidR="00E43E03" w:rsidTr="0019188E">
        <w:trPr>
          <w:trHeight w:val="261"/>
        </w:trPr>
        <w:tc>
          <w:tcPr>
            <w:tcW w:w="0" w:type="auto"/>
            <w:vMerge/>
            <w:tcBorders>
              <w:top w:val="nil"/>
            </w:tcBorders>
            <w:vAlign w:val="center"/>
            <w:hideMark/>
          </w:tcPr>
          <w:p w:rsidR="00E43E03" w:rsidRPr="00E43E03" w:rsidRDefault="00E43E03">
            <w:pPr>
              <w:rPr>
                <w:color w:val="000000"/>
                <w:sz w:val="20"/>
                <w:szCs w:val="20"/>
              </w:rPr>
            </w:pPr>
          </w:p>
        </w:tc>
        <w:tc>
          <w:tcPr>
            <w:tcW w:w="0" w:type="auto"/>
            <w:vMerge/>
            <w:tcBorders>
              <w:top w:val="nil"/>
            </w:tcBorders>
            <w:vAlign w:val="center"/>
            <w:hideMark/>
          </w:tcPr>
          <w:p w:rsidR="00E43E03" w:rsidRPr="00E43E03" w:rsidRDefault="00E43E03">
            <w:pPr>
              <w:rPr>
                <w:color w:val="000000"/>
                <w:sz w:val="20"/>
                <w:szCs w:val="20"/>
              </w:rPr>
            </w:pPr>
          </w:p>
        </w:tc>
        <w:tc>
          <w:tcPr>
            <w:tcW w:w="0" w:type="auto"/>
            <w:tcBorders>
              <w:top w:val="nil"/>
            </w:tcBorders>
            <w:shd w:val="clear" w:color="auto" w:fill="auto"/>
            <w:hideMark/>
          </w:tcPr>
          <w:p w:rsidR="00E43E03" w:rsidRPr="00E43E03" w:rsidRDefault="00E43E03" w:rsidP="00FA23F4">
            <w:pPr>
              <w:rPr>
                <w:color w:val="000000"/>
                <w:sz w:val="20"/>
                <w:szCs w:val="20"/>
              </w:rPr>
            </w:pPr>
            <w:r>
              <w:rPr>
                <w:color w:val="000000"/>
                <w:sz w:val="20"/>
                <w:szCs w:val="20"/>
              </w:rPr>
              <w:t>p</w:t>
            </w:r>
          </w:p>
        </w:tc>
        <w:tc>
          <w:tcPr>
            <w:tcW w:w="0" w:type="auto"/>
            <w:tcBorders>
              <w:top w:val="nil"/>
            </w:tcBorders>
            <w:shd w:val="clear" w:color="auto" w:fill="auto"/>
            <w:noWrap/>
            <w:vAlign w:val="center"/>
            <w:hideMark/>
          </w:tcPr>
          <w:p w:rsidR="00E43E03" w:rsidRPr="00E43E03" w:rsidRDefault="00E43E03" w:rsidP="00E43E03">
            <w:pPr>
              <w:jc w:val="center"/>
              <w:rPr>
                <w:color w:val="000000"/>
                <w:sz w:val="20"/>
                <w:szCs w:val="20"/>
              </w:rPr>
            </w:pPr>
            <w:r w:rsidRPr="00E43E03">
              <w:rPr>
                <w:color w:val="000000"/>
                <w:sz w:val="20"/>
                <w:szCs w:val="20"/>
              </w:rPr>
              <w:t>.02</w:t>
            </w:r>
          </w:p>
        </w:tc>
        <w:tc>
          <w:tcPr>
            <w:tcW w:w="0" w:type="auto"/>
            <w:tcBorders>
              <w:top w:val="nil"/>
            </w:tcBorders>
            <w:shd w:val="clear" w:color="auto" w:fill="auto"/>
            <w:noWrap/>
            <w:vAlign w:val="center"/>
            <w:hideMark/>
          </w:tcPr>
          <w:p w:rsidR="00E43E03" w:rsidRPr="00E43E03" w:rsidRDefault="00E43E03" w:rsidP="00E43E03">
            <w:pPr>
              <w:jc w:val="center"/>
              <w:rPr>
                <w:color w:val="000000"/>
                <w:sz w:val="20"/>
                <w:szCs w:val="20"/>
              </w:rPr>
            </w:pPr>
          </w:p>
        </w:tc>
        <w:tc>
          <w:tcPr>
            <w:tcW w:w="0" w:type="auto"/>
            <w:tcBorders>
              <w:top w:val="nil"/>
            </w:tcBorders>
            <w:shd w:val="clear" w:color="auto" w:fill="auto"/>
            <w:noWrap/>
            <w:vAlign w:val="center"/>
            <w:hideMark/>
          </w:tcPr>
          <w:p w:rsidR="00E43E03" w:rsidRPr="00E43E03" w:rsidRDefault="00E43E03" w:rsidP="00E43E03">
            <w:pPr>
              <w:jc w:val="center"/>
              <w:rPr>
                <w:color w:val="000000"/>
                <w:sz w:val="20"/>
                <w:szCs w:val="20"/>
              </w:rPr>
            </w:pPr>
            <w:r w:rsidRPr="00E43E03">
              <w:rPr>
                <w:color w:val="000000"/>
                <w:sz w:val="20"/>
                <w:szCs w:val="20"/>
              </w:rPr>
              <w:t>.1</w:t>
            </w:r>
            <w:r>
              <w:rPr>
                <w:color w:val="000000"/>
                <w:sz w:val="20"/>
                <w:szCs w:val="20"/>
              </w:rPr>
              <w:t>1</w:t>
            </w:r>
          </w:p>
        </w:tc>
        <w:tc>
          <w:tcPr>
            <w:tcW w:w="0" w:type="auto"/>
            <w:tcBorders>
              <w:top w:val="nil"/>
            </w:tcBorders>
            <w:shd w:val="clear" w:color="auto" w:fill="auto"/>
            <w:noWrap/>
            <w:vAlign w:val="center"/>
            <w:hideMark/>
          </w:tcPr>
          <w:p w:rsidR="00E43E03" w:rsidRPr="00E43E03" w:rsidRDefault="00E43E03" w:rsidP="00E43E03">
            <w:pPr>
              <w:jc w:val="center"/>
              <w:rPr>
                <w:color w:val="000000"/>
                <w:sz w:val="20"/>
                <w:szCs w:val="20"/>
              </w:rPr>
            </w:pPr>
            <w:r w:rsidRPr="00E43E03">
              <w:rPr>
                <w:color w:val="000000"/>
                <w:sz w:val="20"/>
                <w:szCs w:val="20"/>
              </w:rPr>
              <w:t>.03</w:t>
            </w:r>
          </w:p>
        </w:tc>
        <w:tc>
          <w:tcPr>
            <w:tcW w:w="0" w:type="auto"/>
            <w:tcBorders>
              <w:top w:val="nil"/>
            </w:tcBorders>
            <w:shd w:val="clear" w:color="auto" w:fill="auto"/>
            <w:noWrap/>
            <w:vAlign w:val="center"/>
            <w:hideMark/>
          </w:tcPr>
          <w:p w:rsidR="00E43E03" w:rsidRPr="00E43E03" w:rsidRDefault="00E43E03" w:rsidP="00E43E03">
            <w:pPr>
              <w:jc w:val="center"/>
              <w:rPr>
                <w:color w:val="000000"/>
                <w:sz w:val="20"/>
                <w:szCs w:val="20"/>
              </w:rPr>
            </w:pPr>
            <w:r w:rsidRPr="00E43E03">
              <w:rPr>
                <w:color w:val="000000"/>
                <w:sz w:val="20"/>
                <w:szCs w:val="20"/>
              </w:rPr>
              <w:t>.002</w:t>
            </w:r>
          </w:p>
        </w:tc>
      </w:tr>
      <w:tr w:rsidR="00E43E03" w:rsidTr="00B75AD8">
        <w:trPr>
          <w:trHeight w:val="261"/>
        </w:trPr>
        <w:tc>
          <w:tcPr>
            <w:tcW w:w="0" w:type="auto"/>
            <w:vMerge/>
            <w:tcBorders>
              <w:top w:val="nil"/>
            </w:tcBorders>
            <w:vAlign w:val="center"/>
            <w:hideMark/>
          </w:tcPr>
          <w:p w:rsidR="00E43E03" w:rsidRPr="00E43E03" w:rsidRDefault="00E43E03">
            <w:pPr>
              <w:rPr>
                <w:color w:val="000000"/>
                <w:sz w:val="20"/>
                <w:szCs w:val="20"/>
              </w:rPr>
            </w:pPr>
          </w:p>
        </w:tc>
        <w:tc>
          <w:tcPr>
            <w:tcW w:w="0" w:type="auto"/>
            <w:vMerge/>
            <w:tcBorders>
              <w:top w:val="nil"/>
              <w:bottom w:val="single" w:sz="4" w:space="0" w:color="000000"/>
            </w:tcBorders>
            <w:vAlign w:val="center"/>
            <w:hideMark/>
          </w:tcPr>
          <w:p w:rsidR="00E43E03" w:rsidRPr="00E43E03" w:rsidRDefault="00E43E03">
            <w:pPr>
              <w:rPr>
                <w:color w:val="000000"/>
                <w:sz w:val="20"/>
                <w:szCs w:val="20"/>
              </w:rPr>
            </w:pPr>
          </w:p>
        </w:tc>
        <w:tc>
          <w:tcPr>
            <w:tcW w:w="0" w:type="auto"/>
            <w:tcBorders>
              <w:top w:val="nil"/>
              <w:bottom w:val="single" w:sz="4" w:space="0" w:color="000000"/>
            </w:tcBorders>
            <w:shd w:val="clear" w:color="auto" w:fill="auto"/>
            <w:hideMark/>
          </w:tcPr>
          <w:p w:rsidR="00E43E03" w:rsidRPr="00E43E03" w:rsidRDefault="00E43E03">
            <w:pPr>
              <w:rPr>
                <w:color w:val="000000"/>
                <w:sz w:val="20"/>
                <w:szCs w:val="20"/>
              </w:rPr>
            </w:pPr>
            <w:r>
              <w:rPr>
                <w:color w:val="000000"/>
                <w:sz w:val="20"/>
                <w:szCs w:val="20"/>
              </w:rPr>
              <w:t>n</w:t>
            </w:r>
          </w:p>
        </w:tc>
        <w:tc>
          <w:tcPr>
            <w:tcW w:w="0" w:type="auto"/>
            <w:tcBorders>
              <w:top w:val="nil"/>
              <w:bottom w:val="single" w:sz="4" w:space="0" w:color="000000"/>
            </w:tcBorders>
            <w:shd w:val="clear" w:color="auto" w:fill="auto"/>
            <w:noWrap/>
            <w:vAlign w:val="center"/>
            <w:hideMark/>
          </w:tcPr>
          <w:p w:rsidR="00E43E03" w:rsidRPr="00E43E03" w:rsidRDefault="00E43E03" w:rsidP="00E43E03">
            <w:pPr>
              <w:jc w:val="center"/>
              <w:rPr>
                <w:color w:val="000000"/>
                <w:sz w:val="20"/>
                <w:szCs w:val="20"/>
              </w:rPr>
            </w:pPr>
            <w:r w:rsidRPr="00E43E03">
              <w:rPr>
                <w:color w:val="000000"/>
                <w:sz w:val="20"/>
                <w:szCs w:val="20"/>
              </w:rPr>
              <w:t>19</w:t>
            </w:r>
          </w:p>
        </w:tc>
        <w:tc>
          <w:tcPr>
            <w:tcW w:w="0" w:type="auto"/>
            <w:tcBorders>
              <w:top w:val="nil"/>
              <w:bottom w:val="single" w:sz="4" w:space="0" w:color="000000"/>
            </w:tcBorders>
            <w:shd w:val="clear" w:color="auto" w:fill="auto"/>
            <w:noWrap/>
            <w:vAlign w:val="center"/>
            <w:hideMark/>
          </w:tcPr>
          <w:p w:rsidR="00E43E03" w:rsidRPr="00E43E03" w:rsidRDefault="00E43E03" w:rsidP="00E43E03">
            <w:pPr>
              <w:jc w:val="center"/>
              <w:rPr>
                <w:color w:val="000000"/>
                <w:sz w:val="20"/>
                <w:szCs w:val="20"/>
              </w:rPr>
            </w:pPr>
            <w:r w:rsidRPr="00E43E03">
              <w:rPr>
                <w:color w:val="000000"/>
                <w:sz w:val="20"/>
                <w:szCs w:val="20"/>
              </w:rPr>
              <w:t>19</w:t>
            </w:r>
          </w:p>
        </w:tc>
        <w:tc>
          <w:tcPr>
            <w:tcW w:w="0" w:type="auto"/>
            <w:tcBorders>
              <w:top w:val="nil"/>
              <w:bottom w:val="single" w:sz="4" w:space="0" w:color="000000"/>
            </w:tcBorders>
            <w:shd w:val="clear" w:color="auto" w:fill="auto"/>
            <w:noWrap/>
            <w:vAlign w:val="center"/>
            <w:hideMark/>
          </w:tcPr>
          <w:p w:rsidR="00E43E03" w:rsidRPr="00E43E03" w:rsidRDefault="00E43E03" w:rsidP="00E43E03">
            <w:pPr>
              <w:jc w:val="center"/>
              <w:rPr>
                <w:color w:val="000000"/>
                <w:sz w:val="20"/>
                <w:szCs w:val="20"/>
              </w:rPr>
            </w:pPr>
            <w:r w:rsidRPr="00E43E03">
              <w:rPr>
                <w:color w:val="000000"/>
                <w:sz w:val="20"/>
                <w:szCs w:val="20"/>
              </w:rPr>
              <w:t>19</w:t>
            </w:r>
          </w:p>
        </w:tc>
        <w:tc>
          <w:tcPr>
            <w:tcW w:w="0" w:type="auto"/>
            <w:tcBorders>
              <w:top w:val="nil"/>
              <w:bottom w:val="single" w:sz="4" w:space="0" w:color="000000"/>
            </w:tcBorders>
            <w:shd w:val="clear" w:color="auto" w:fill="auto"/>
            <w:noWrap/>
            <w:vAlign w:val="center"/>
            <w:hideMark/>
          </w:tcPr>
          <w:p w:rsidR="00E43E03" w:rsidRPr="00E43E03" w:rsidRDefault="00E43E03" w:rsidP="00E43E03">
            <w:pPr>
              <w:jc w:val="center"/>
              <w:rPr>
                <w:color w:val="000000"/>
                <w:sz w:val="20"/>
                <w:szCs w:val="20"/>
              </w:rPr>
            </w:pPr>
            <w:r w:rsidRPr="00E43E03">
              <w:rPr>
                <w:color w:val="000000"/>
                <w:sz w:val="20"/>
                <w:szCs w:val="20"/>
              </w:rPr>
              <w:t>17</w:t>
            </w:r>
          </w:p>
        </w:tc>
        <w:tc>
          <w:tcPr>
            <w:tcW w:w="0" w:type="auto"/>
            <w:tcBorders>
              <w:top w:val="nil"/>
              <w:bottom w:val="single" w:sz="4" w:space="0" w:color="000000"/>
            </w:tcBorders>
            <w:shd w:val="clear" w:color="auto" w:fill="auto"/>
            <w:noWrap/>
            <w:vAlign w:val="center"/>
            <w:hideMark/>
          </w:tcPr>
          <w:p w:rsidR="00E43E03" w:rsidRPr="00E43E03" w:rsidRDefault="00E43E03" w:rsidP="00E43E03">
            <w:pPr>
              <w:jc w:val="center"/>
              <w:rPr>
                <w:color w:val="000000"/>
                <w:sz w:val="20"/>
                <w:szCs w:val="20"/>
              </w:rPr>
            </w:pPr>
            <w:r w:rsidRPr="00E43E03">
              <w:rPr>
                <w:color w:val="000000"/>
                <w:sz w:val="20"/>
                <w:szCs w:val="20"/>
              </w:rPr>
              <w:t>18</w:t>
            </w:r>
          </w:p>
        </w:tc>
      </w:tr>
      <w:tr w:rsidR="00E43E03" w:rsidTr="00B75AD8">
        <w:trPr>
          <w:trHeight w:val="261"/>
        </w:trPr>
        <w:tc>
          <w:tcPr>
            <w:tcW w:w="0" w:type="auto"/>
            <w:vMerge/>
            <w:tcBorders>
              <w:top w:val="nil"/>
            </w:tcBorders>
            <w:vAlign w:val="center"/>
            <w:hideMark/>
          </w:tcPr>
          <w:p w:rsidR="00E43E03" w:rsidRPr="00E43E03" w:rsidRDefault="00E43E03">
            <w:pPr>
              <w:rPr>
                <w:color w:val="000000"/>
                <w:sz w:val="20"/>
                <w:szCs w:val="20"/>
              </w:rPr>
            </w:pPr>
          </w:p>
        </w:tc>
        <w:tc>
          <w:tcPr>
            <w:tcW w:w="0" w:type="auto"/>
            <w:vMerge w:val="restart"/>
            <w:tcBorders>
              <w:top w:val="single" w:sz="4" w:space="0" w:color="000000"/>
            </w:tcBorders>
            <w:shd w:val="clear" w:color="auto" w:fill="auto"/>
            <w:hideMark/>
          </w:tcPr>
          <w:p w:rsidR="00E43E03" w:rsidRPr="00E43E03" w:rsidRDefault="00E43E03">
            <w:pPr>
              <w:rPr>
                <w:color w:val="000000"/>
                <w:sz w:val="20"/>
                <w:szCs w:val="20"/>
              </w:rPr>
            </w:pPr>
            <w:r w:rsidRPr="00E43E03">
              <w:rPr>
                <w:color w:val="000000"/>
                <w:sz w:val="20"/>
                <w:szCs w:val="20"/>
              </w:rPr>
              <w:t>Social concepts</w:t>
            </w:r>
          </w:p>
        </w:tc>
        <w:tc>
          <w:tcPr>
            <w:tcW w:w="0" w:type="auto"/>
            <w:tcBorders>
              <w:top w:val="single" w:sz="4" w:space="0" w:color="000000"/>
            </w:tcBorders>
            <w:shd w:val="clear" w:color="auto" w:fill="auto"/>
            <w:hideMark/>
          </w:tcPr>
          <w:p w:rsidR="00E43E03" w:rsidRPr="00E43E03" w:rsidRDefault="00E43E03">
            <w:pPr>
              <w:rPr>
                <w:color w:val="000000"/>
                <w:sz w:val="20"/>
                <w:szCs w:val="20"/>
              </w:rPr>
            </w:pPr>
            <w:r>
              <w:rPr>
                <w:color w:val="000000"/>
                <w:sz w:val="20"/>
                <w:szCs w:val="20"/>
              </w:rPr>
              <w:t>rho</w:t>
            </w:r>
          </w:p>
        </w:tc>
        <w:tc>
          <w:tcPr>
            <w:tcW w:w="0" w:type="auto"/>
            <w:tcBorders>
              <w:top w:val="single" w:sz="4" w:space="0" w:color="000000"/>
            </w:tcBorders>
            <w:shd w:val="clear" w:color="auto" w:fill="auto"/>
            <w:noWrap/>
            <w:vAlign w:val="center"/>
            <w:hideMark/>
          </w:tcPr>
          <w:p w:rsidR="00E43E03" w:rsidRPr="00E43E03" w:rsidRDefault="00E43E03" w:rsidP="00E43E03">
            <w:pPr>
              <w:jc w:val="center"/>
              <w:rPr>
                <w:color w:val="000000"/>
                <w:sz w:val="20"/>
                <w:szCs w:val="20"/>
              </w:rPr>
            </w:pPr>
            <w:r w:rsidRPr="00E43E03">
              <w:rPr>
                <w:color w:val="000000"/>
                <w:sz w:val="20"/>
                <w:szCs w:val="20"/>
              </w:rPr>
              <w:t>.21</w:t>
            </w:r>
          </w:p>
        </w:tc>
        <w:tc>
          <w:tcPr>
            <w:tcW w:w="0" w:type="auto"/>
            <w:tcBorders>
              <w:top w:val="single" w:sz="4" w:space="0" w:color="000000"/>
            </w:tcBorders>
            <w:shd w:val="clear" w:color="auto" w:fill="auto"/>
            <w:noWrap/>
            <w:vAlign w:val="center"/>
            <w:hideMark/>
          </w:tcPr>
          <w:p w:rsidR="00E43E03" w:rsidRPr="00E43E03" w:rsidRDefault="00E43E03" w:rsidP="00E43E03">
            <w:pPr>
              <w:jc w:val="center"/>
              <w:rPr>
                <w:color w:val="000000"/>
                <w:sz w:val="20"/>
                <w:szCs w:val="20"/>
              </w:rPr>
            </w:pPr>
            <w:r w:rsidRPr="00E43E03">
              <w:rPr>
                <w:color w:val="000000"/>
                <w:sz w:val="20"/>
                <w:szCs w:val="20"/>
              </w:rPr>
              <w:t>.38</w:t>
            </w:r>
          </w:p>
        </w:tc>
        <w:tc>
          <w:tcPr>
            <w:tcW w:w="0" w:type="auto"/>
            <w:tcBorders>
              <w:top w:val="single" w:sz="4" w:space="0" w:color="000000"/>
            </w:tcBorders>
            <w:shd w:val="clear" w:color="auto" w:fill="auto"/>
            <w:noWrap/>
            <w:vAlign w:val="center"/>
            <w:hideMark/>
          </w:tcPr>
          <w:p w:rsidR="00E43E03" w:rsidRPr="00E43E03" w:rsidRDefault="00E43E03" w:rsidP="00E43E03">
            <w:pPr>
              <w:jc w:val="center"/>
              <w:rPr>
                <w:color w:val="000000"/>
                <w:sz w:val="20"/>
                <w:szCs w:val="20"/>
              </w:rPr>
            </w:pPr>
            <w:r w:rsidRPr="00E43E03">
              <w:rPr>
                <w:color w:val="000000"/>
                <w:sz w:val="20"/>
                <w:szCs w:val="20"/>
              </w:rPr>
              <w:t>1.0</w:t>
            </w:r>
          </w:p>
        </w:tc>
        <w:tc>
          <w:tcPr>
            <w:tcW w:w="0" w:type="auto"/>
            <w:tcBorders>
              <w:top w:val="single" w:sz="4" w:space="0" w:color="000000"/>
            </w:tcBorders>
            <w:shd w:val="clear" w:color="auto" w:fill="auto"/>
            <w:noWrap/>
            <w:vAlign w:val="center"/>
            <w:hideMark/>
          </w:tcPr>
          <w:p w:rsidR="00E43E03" w:rsidRPr="00E43E03" w:rsidRDefault="00E43E03" w:rsidP="00E43E03">
            <w:pPr>
              <w:jc w:val="center"/>
              <w:rPr>
                <w:color w:val="000000"/>
                <w:sz w:val="20"/>
                <w:szCs w:val="20"/>
              </w:rPr>
            </w:pPr>
            <w:r w:rsidRPr="00E43E03">
              <w:rPr>
                <w:color w:val="000000"/>
                <w:sz w:val="20"/>
                <w:szCs w:val="20"/>
              </w:rPr>
              <w:t>.60</w:t>
            </w:r>
            <w:r w:rsidRPr="00E43E03">
              <w:rPr>
                <w:color w:val="000000"/>
                <w:sz w:val="20"/>
                <w:szCs w:val="20"/>
                <w:vertAlign w:val="superscript"/>
              </w:rPr>
              <w:t>*</w:t>
            </w:r>
          </w:p>
        </w:tc>
        <w:tc>
          <w:tcPr>
            <w:tcW w:w="0" w:type="auto"/>
            <w:tcBorders>
              <w:top w:val="single" w:sz="4" w:space="0" w:color="000000"/>
            </w:tcBorders>
            <w:shd w:val="clear" w:color="auto" w:fill="auto"/>
            <w:noWrap/>
            <w:vAlign w:val="center"/>
            <w:hideMark/>
          </w:tcPr>
          <w:p w:rsidR="00E43E03" w:rsidRPr="00E43E03" w:rsidRDefault="00E43E03" w:rsidP="00E43E03">
            <w:pPr>
              <w:jc w:val="center"/>
              <w:rPr>
                <w:color w:val="000000"/>
                <w:sz w:val="20"/>
                <w:szCs w:val="20"/>
              </w:rPr>
            </w:pPr>
            <w:r w:rsidRPr="00E43E03">
              <w:rPr>
                <w:color w:val="000000"/>
                <w:sz w:val="20"/>
                <w:szCs w:val="20"/>
              </w:rPr>
              <w:t>.7</w:t>
            </w:r>
            <w:r>
              <w:rPr>
                <w:color w:val="000000"/>
                <w:sz w:val="20"/>
                <w:szCs w:val="20"/>
              </w:rPr>
              <w:t>4</w:t>
            </w:r>
            <w:r w:rsidRPr="00E43E03">
              <w:rPr>
                <w:color w:val="000000"/>
                <w:sz w:val="20"/>
                <w:szCs w:val="20"/>
                <w:vertAlign w:val="superscript"/>
              </w:rPr>
              <w:t>**</w:t>
            </w:r>
          </w:p>
        </w:tc>
      </w:tr>
      <w:tr w:rsidR="00E43E03" w:rsidTr="0019188E">
        <w:trPr>
          <w:trHeight w:val="261"/>
        </w:trPr>
        <w:tc>
          <w:tcPr>
            <w:tcW w:w="0" w:type="auto"/>
            <w:vMerge/>
            <w:tcBorders>
              <w:top w:val="nil"/>
            </w:tcBorders>
            <w:vAlign w:val="center"/>
            <w:hideMark/>
          </w:tcPr>
          <w:p w:rsidR="00E43E03" w:rsidRPr="00E43E03" w:rsidRDefault="00E43E03">
            <w:pPr>
              <w:rPr>
                <w:color w:val="000000"/>
                <w:sz w:val="20"/>
                <w:szCs w:val="20"/>
              </w:rPr>
            </w:pPr>
          </w:p>
        </w:tc>
        <w:tc>
          <w:tcPr>
            <w:tcW w:w="0" w:type="auto"/>
            <w:vMerge/>
            <w:tcBorders>
              <w:top w:val="nil"/>
            </w:tcBorders>
            <w:vAlign w:val="center"/>
            <w:hideMark/>
          </w:tcPr>
          <w:p w:rsidR="00E43E03" w:rsidRPr="00E43E03" w:rsidRDefault="00E43E03">
            <w:pPr>
              <w:rPr>
                <w:color w:val="000000"/>
                <w:sz w:val="20"/>
                <w:szCs w:val="20"/>
              </w:rPr>
            </w:pPr>
          </w:p>
        </w:tc>
        <w:tc>
          <w:tcPr>
            <w:tcW w:w="0" w:type="auto"/>
            <w:tcBorders>
              <w:top w:val="nil"/>
            </w:tcBorders>
            <w:shd w:val="clear" w:color="auto" w:fill="auto"/>
            <w:hideMark/>
          </w:tcPr>
          <w:p w:rsidR="00E43E03" w:rsidRPr="00E43E03" w:rsidRDefault="00E43E03" w:rsidP="00FA23F4">
            <w:pPr>
              <w:rPr>
                <w:color w:val="000000"/>
                <w:sz w:val="20"/>
                <w:szCs w:val="20"/>
              </w:rPr>
            </w:pPr>
            <w:r>
              <w:rPr>
                <w:color w:val="000000"/>
                <w:sz w:val="20"/>
                <w:szCs w:val="20"/>
              </w:rPr>
              <w:t>p</w:t>
            </w:r>
          </w:p>
        </w:tc>
        <w:tc>
          <w:tcPr>
            <w:tcW w:w="0" w:type="auto"/>
            <w:tcBorders>
              <w:top w:val="nil"/>
            </w:tcBorders>
            <w:shd w:val="clear" w:color="auto" w:fill="auto"/>
            <w:noWrap/>
            <w:vAlign w:val="center"/>
            <w:hideMark/>
          </w:tcPr>
          <w:p w:rsidR="00E43E03" w:rsidRPr="00E43E03" w:rsidRDefault="00E43E03" w:rsidP="00E43E03">
            <w:pPr>
              <w:jc w:val="center"/>
              <w:rPr>
                <w:color w:val="000000"/>
                <w:sz w:val="20"/>
                <w:szCs w:val="20"/>
              </w:rPr>
            </w:pPr>
            <w:r w:rsidRPr="00E43E03">
              <w:rPr>
                <w:color w:val="000000"/>
                <w:sz w:val="20"/>
                <w:szCs w:val="20"/>
              </w:rPr>
              <w:t>.3</w:t>
            </w:r>
            <w:r>
              <w:rPr>
                <w:color w:val="000000"/>
                <w:sz w:val="20"/>
                <w:szCs w:val="20"/>
              </w:rPr>
              <w:t>9</w:t>
            </w:r>
          </w:p>
        </w:tc>
        <w:tc>
          <w:tcPr>
            <w:tcW w:w="0" w:type="auto"/>
            <w:tcBorders>
              <w:top w:val="nil"/>
            </w:tcBorders>
            <w:shd w:val="clear" w:color="auto" w:fill="auto"/>
            <w:noWrap/>
            <w:vAlign w:val="center"/>
            <w:hideMark/>
          </w:tcPr>
          <w:p w:rsidR="00E43E03" w:rsidRPr="00E43E03" w:rsidRDefault="00E43E03" w:rsidP="00E43E03">
            <w:pPr>
              <w:jc w:val="center"/>
              <w:rPr>
                <w:color w:val="000000"/>
                <w:sz w:val="20"/>
                <w:szCs w:val="20"/>
              </w:rPr>
            </w:pPr>
            <w:r w:rsidRPr="00E43E03">
              <w:rPr>
                <w:color w:val="000000"/>
                <w:sz w:val="20"/>
                <w:szCs w:val="20"/>
              </w:rPr>
              <w:t>.1</w:t>
            </w:r>
            <w:r>
              <w:rPr>
                <w:color w:val="000000"/>
                <w:sz w:val="20"/>
                <w:szCs w:val="20"/>
              </w:rPr>
              <w:t>1</w:t>
            </w:r>
          </w:p>
        </w:tc>
        <w:tc>
          <w:tcPr>
            <w:tcW w:w="0" w:type="auto"/>
            <w:tcBorders>
              <w:top w:val="nil"/>
            </w:tcBorders>
            <w:shd w:val="clear" w:color="auto" w:fill="auto"/>
            <w:noWrap/>
            <w:vAlign w:val="center"/>
            <w:hideMark/>
          </w:tcPr>
          <w:p w:rsidR="00E43E03" w:rsidRPr="00E43E03" w:rsidRDefault="00E43E03" w:rsidP="00E43E03">
            <w:pPr>
              <w:jc w:val="center"/>
              <w:rPr>
                <w:color w:val="000000"/>
                <w:sz w:val="20"/>
                <w:szCs w:val="20"/>
              </w:rPr>
            </w:pPr>
          </w:p>
        </w:tc>
        <w:tc>
          <w:tcPr>
            <w:tcW w:w="0" w:type="auto"/>
            <w:tcBorders>
              <w:top w:val="nil"/>
            </w:tcBorders>
            <w:shd w:val="clear" w:color="auto" w:fill="auto"/>
            <w:noWrap/>
            <w:vAlign w:val="center"/>
            <w:hideMark/>
          </w:tcPr>
          <w:p w:rsidR="00E43E03" w:rsidRPr="00E43E03" w:rsidRDefault="00E43E03" w:rsidP="00E43E03">
            <w:pPr>
              <w:jc w:val="center"/>
              <w:rPr>
                <w:color w:val="000000"/>
                <w:sz w:val="20"/>
                <w:szCs w:val="20"/>
              </w:rPr>
            </w:pPr>
            <w:r w:rsidRPr="00E43E03">
              <w:rPr>
                <w:color w:val="000000"/>
                <w:sz w:val="20"/>
                <w:szCs w:val="20"/>
              </w:rPr>
              <w:t>.01</w:t>
            </w:r>
          </w:p>
        </w:tc>
        <w:tc>
          <w:tcPr>
            <w:tcW w:w="0" w:type="auto"/>
            <w:tcBorders>
              <w:top w:val="nil"/>
            </w:tcBorders>
            <w:shd w:val="clear" w:color="auto" w:fill="auto"/>
            <w:noWrap/>
            <w:vAlign w:val="center"/>
            <w:hideMark/>
          </w:tcPr>
          <w:p w:rsidR="00E43E03" w:rsidRPr="00E43E03" w:rsidRDefault="00E43E03" w:rsidP="00E43E03">
            <w:pPr>
              <w:jc w:val="center"/>
              <w:rPr>
                <w:color w:val="000000"/>
                <w:sz w:val="20"/>
                <w:szCs w:val="20"/>
              </w:rPr>
            </w:pPr>
            <w:r>
              <w:rPr>
                <w:color w:val="000000"/>
                <w:sz w:val="20"/>
                <w:szCs w:val="20"/>
              </w:rPr>
              <w:t>&lt;</w:t>
            </w:r>
            <w:r w:rsidRPr="00E43E03">
              <w:rPr>
                <w:color w:val="000000"/>
                <w:sz w:val="20"/>
                <w:szCs w:val="20"/>
              </w:rPr>
              <w:t>.00</w:t>
            </w:r>
            <w:r>
              <w:rPr>
                <w:color w:val="000000"/>
                <w:sz w:val="20"/>
                <w:szCs w:val="20"/>
              </w:rPr>
              <w:t>01</w:t>
            </w:r>
          </w:p>
        </w:tc>
      </w:tr>
      <w:tr w:rsidR="00E43E03" w:rsidTr="00B75AD8">
        <w:trPr>
          <w:trHeight w:val="261"/>
        </w:trPr>
        <w:tc>
          <w:tcPr>
            <w:tcW w:w="0" w:type="auto"/>
            <w:vMerge/>
            <w:tcBorders>
              <w:top w:val="nil"/>
            </w:tcBorders>
            <w:vAlign w:val="center"/>
            <w:hideMark/>
          </w:tcPr>
          <w:p w:rsidR="00E43E03" w:rsidRPr="00E43E03" w:rsidRDefault="00E43E03">
            <w:pPr>
              <w:rPr>
                <w:color w:val="000000"/>
                <w:sz w:val="20"/>
                <w:szCs w:val="20"/>
              </w:rPr>
            </w:pPr>
          </w:p>
        </w:tc>
        <w:tc>
          <w:tcPr>
            <w:tcW w:w="0" w:type="auto"/>
            <w:vMerge/>
            <w:tcBorders>
              <w:top w:val="nil"/>
              <w:bottom w:val="single" w:sz="4" w:space="0" w:color="000000"/>
            </w:tcBorders>
            <w:vAlign w:val="center"/>
            <w:hideMark/>
          </w:tcPr>
          <w:p w:rsidR="00E43E03" w:rsidRPr="00E43E03" w:rsidRDefault="00E43E03">
            <w:pPr>
              <w:rPr>
                <w:color w:val="000000"/>
                <w:sz w:val="20"/>
                <w:szCs w:val="20"/>
              </w:rPr>
            </w:pPr>
          </w:p>
        </w:tc>
        <w:tc>
          <w:tcPr>
            <w:tcW w:w="0" w:type="auto"/>
            <w:tcBorders>
              <w:top w:val="nil"/>
              <w:bottom w:val="single" w:sz="4" w:space="0" w:color="000000"/>
            </w:tcBorders>
            <w:shd w:val="clear" w:color="auto" w:fill="auto"/>
            <w:hideMark/>
          </w:tcPr>
          <w:p w:rsidR="00E43E03" w:rsidRPr="00E43E03" w:rsidRDefault="00E43E03">
            <w:pPr>
              <w:rPr>
                <w:color w:val="000000"/>
                <w:sz w:val="20"/>
                <w:szCs w:val="20"/>
              </w:rPr>
            </w:pPr>
            <w:r>
              <w:rPr>
                <w:color w:val="000000"/>
                <w:sz w:val="20"/>
                <w:szCs w:val="20"/>
              </w:rPr>
              <w:t>n</w:t>
            </w:r>
          </w:p>
        </w:tc>
        <w:tc>
          <w:tcPr>
            <w:tcW w:w="0" w:type="auto"/>
            <w:tcBorders>
              <w:top w:val="nil"/>
              <w:bottom w:val="single" w:sz="4" w:space="0" w:color="000000"/>
            </w:tcBorders>
            <w:shd w:val="clear" w:color="auto" w:fill="auto"/>
            <w:noWrap/>
            <w:vAlign w:val="center"/>
            <w:hideMark/>
          </w:tcPr>
          <w:p w:rsidR="00E43E03" w:rsidRPr="00E43E03" w:rsidRDefault="00E43E03" w:rsidP="00E43E03">
            <w:pPr>
              <w:jc w:val="center"/>
              <w:rPr>
                <w:color w:val="000000"/>
                <w:sz w:val="20"/>
                <w:szCs w:val="20"/>
              </w:rPr>
            </w:pPr>
            <w:r w:rsidRPr="00E43E03">
              <w:rPr>
                <w:color w:val="000000"/>
                <w:sz w:val="20"/>
                <w:szCs w:val="20"/>
              </w:rPr>
              <w:t>19</w:t>
            </w:r>
          </w:p>
        </w:tc>
        <w:tc>
          <w:tcPr>
            <w:tcW w:w="0" w:type="auto"/>
            <w:tcBorders>
              <w:top w:val="nil"/>
              <w:bottom w:val="single" w:sz="4" w:space="0" w:color="000000"/>
            </w:tcBorders>
            <w:shd w:val="clear" w:color="auto" w:fill="auto"/>
            <w:noWrap/>
            <w:vAlign w:val="center"/>
            <w:hideMark/>
          </w:tcPr>
          <w:p w:rsidR="00E43E03" w:rsidRPr="00E43E03" w:rsidRDefault="00E43E03" w:rsidP="00E43E03">
            <w:pPr>
              <w:jc w:val="center"/>
              <w:rPr>
                <w:color w:val="000000"/>
                <w:sz w:val="20"/>
                <w:szCs w:val="20"/>
              </w:rPr>
            </w:pPr>
            <w:r w:rsidRPr="00E43E03">
              <w:rPr>
                <w:color w:val="000000"/>
                <w:sz w:val="20"/>
                <w:szCs w:val="20"/>
              </w:rPr>
              <w:t>19</w:t>
            </w:r>
          </w:p>
        </w:tc>
        <w:tc>
          <w:tcPr>
            <w:tcW w:w="0" w:type="auto"/>
            <w:tcBorders>
              <w:top w:val="nil"/>
              <w:bottom w:val="single" w:sz="4" w:space="0" w:color="000000"/>
            </w:tcBorders>
            <w:shd w:val="clear" w:color="auto" w:fill="auto"/>
            <w:noWrap/>
            <w:vAlign w:val="center"/>
            <w:hideMark/>
          </w:tcPr>
          <w:p w:rsidR="00E43E03" w:rsidRPr="00E43E03" w:rsidRDefault="00E43E03" w:rsidP="00E43E03">
            <w:pPr>
              <w:jc w:val="center"/>
              <w:rPr>
                <w:color w:val="000000"/>
                <w:sz w:val="20"/>
                <w:szCs w:val="20"/>
              </w:rPr>
            </w:pPr>
            <w:r w:rsidRPr="00E43E03">
              <w:rPr>
                <w:color w:val="000000"/>
                <w:sz w:val="20"/>
                <w:szCs w:val="20"/>
              </w:rPr>
              <w:t>19</w:t>
            </w:r>
          </w:p>
        </w:tc>
        <w:tc>
          <w:tcPr>
            <w:tcW w:w="0" w:type="auto"/>
            <w:tcBorders>
              <w:top w:val="nil"/>
              <w:bottom w:val="single" w:sz="4" w:space="0" w:color="000000"/>
            </w:tcBorders>
            <w:shd w:val="clear" w:color="auto" w:fill="auto"/>
            <w:noWrap/>
            <w:vAlign w:val="center"/>
            <w:hideMark/>
          </w:tcPr>
          <w:p w:rsidR="00E43E03" w:rsidRPr="00E43E03" w:rsidRDefault="00E43E03" w:rsidP="00E43E03">
            <w:pPr>
              <w:jc w:val="center"/>
              <w:rPr>
                <w:color w:val="000000"/>
                <w:sz w:val="20"/>
                <w:szCs w:val="20"/>
              </w:rPr>
            </w:pPr>
            <w:r w:rsidRPr="00E43E03">
              <w:rPr>
                <w:color w:val="000000"/>
                <w:sz w:val="20"/>
                <w:szCs w:val="20"/>
              </w:rPr>
              <w:t>17</w:t>
            </w:r>
          </w:p>
        </w:tc>
        <w:tc>
          <w:tcPr>
            <w:tcW w:w="0" w:type="auto"/>
            <w:tcBorders>
              <w:top w:val="nil"/>
              <w:bottom w:val="single" w:sz="4" w:space="0" w:color="000000"/>
            </w:tcBorders>
            <w:shd w:val="clear" w:color="auto" w:fill="auto"/>
            <w:noWrap/>
            <w:vAlign w:val="center"/>
            <w:hideMark/>
          </w:tcPr>
          <w:p w:rsidR="00E43E03" w:rsidRPr="00E43E03" w:rsidRDefault="00E43E03" w:rsidP="00E43E03">
            <w:pPr>
              <w:jc w:val="center"/>
              <w:rPr>
                <w:color w:val="000000"/>
                <w:sz w:val="20"/>
                <w:szCs w:val="20"/>
              </w:rPr>
            </w:pPr>
            <w:r w:rsidRPr="00E43E03">
              <w:rPr>
                <w:color w:val="000000"/>
                <w:sz w:val="20"/>
                <w:szCs w:val="20"/>
              </w:rPr>
              <w:t>18</w:t>
            </w:r>
          </w:p>
        </w:tc>
      </w:tr>
      <w:tr w:rsidR="00E43E03" w:rsidTr="00B75AD8">
        <w:trPr>
          <w:trHeight w:val="261"/>
        </w:trPr>
        <w:tc>
          <w:tcPr>
            <w:tcW w:w="0" w:type="auto"/>
            <w:vMerge/>
            <w:tcBorders>
              <w:top w:val="nil"/>
            </w:tcBorders>
            <w:vAlign w:val="center"/>
            <w:hideMark/>
          </w:tcPr>
          <w:p w:rsidR="00E43E03" w:rsidRPr="00E43E03" w:rsidRDefault="00E43E03">
            <w:pPr>
              <w:rPr>
                <w:color w:val="000000"/>
                <w:sz w:val="20"/>
                <w:szCs w:val="20"/>
              </w:rPr>
            </w:pPr>
          </w:p>
        </w:tc>
        <w:tc>
          <w:tcPr>
            <w:tcW w:w="0" w:type="auto"/>
            <w:vMerge w:val="restart"/>
            <w:tcBorders>
              <w:top w:val="single" w:sz="4" w:space="0" w:color="000000"/>
            </w:tcBorders>
            <w:shd w:val="clear" w:color="auto" w:fill="auto"/>
            <w:hideMark/>
          </w:tcPr>
          <w:p w:rsidR="00E43E03" w:rsidRPr="00E43E03" w:rsidRDefault="00E43E03">
            <w:pPr>
              <w:rPr>
                <w:color w:val="000000"/>
                <w:sz w:val="20"/>
                <w:szCs w:val="20"/>
              </w:rPr>
            </w:pPr>
            <w:r w:rsidRPr="00E43E03">
              <w:rPr>
                <w:color w:val="000000"/>
                <w:sz w:val="20"/>
                <w:szCs w:val="20"/>
              </w:rPr>
              <w:t>Cambridge Naming</w:t>
            </w:r>
          </w:p>
        </w:tc>
        <w:tc>
          <w:tcPr>
            <w:tcW w:w="0" w:type="auto"/>
            <w:tcBorders>
              <w:top w:val="single" w:sz="4" w:space="0" w:color="000000"/>
            </w:tcBorders>
            <w:shd w:val="clear" w:color="auto" w:fill="auto"/>
            <w:hideMark/>
          </w:tcPr>
          <w:p w:rsidR="00E43E03" w:rsidRPr="00E43E03" w:rsidRDefault="00E43E03">
            <w:pPr>
              <w:rPr>
                <w:color w:val="000000"/>
                <w:sz w:val="20"/>
                <w:szCs w:val="20"/>
              </w:rPr>
            </w:pPr>
            <w:r>
              <w:rPr>
                <w:color w:val="000000"/>
                <w:sz w:val="20"/>
                <w:szCs w:val="20"/>
              </w:rPr>
              <w:t>rho</w:t>
            </w:r>
          </w:p>
        </w:tc>
        <w:tc>
          <w:tcPr>
            <w:tcW w:w="0" w:type="auto"/>
            <w:tcBorders>
              <w:top w:val="single" w:sz="4" w:space="0" w:color="000000"/>
            </w:tcBorders>
            <w:shd w:val="clear" w:color="auto" w:fill="auto"/>
            <w:noWrap/>
            <w:vAlign w:val="center"/>
            <w:hideMark/>
          </w:tcPr>
          <w:p w:rsidR="00E43E03" w:rsidRPr="00E43E03" w:rsidRDefault="00E43E03" w:rsidP="00E43E03">
            <w:pPr>
              <w:jc w:val="center"/>
              <w:rPr>
                <w:color w:val="000000"/>
                <w:sz w:val="20"/>
                <w:szCs w:val="20"/>
              </w:rPr>
            </w:pPr>
            <w:r w:rsidRPr="00E43E03">
              <w:rPr>
                <w:color w:val="000000"/>
                <w:sz w:val="20"/>
                <w:szCs w:val="20"/>
              </w:rPr>
              <w:t>.1</w:t>
            </w:r>
            <w:r>
              <w:rPr>
                <w:color w:val="000000"/>
                <w:sz w:val="20"/>
                <w:szCs w:val="20"/>
              </w:rPr>
              <w:t>2</w:t>
            </w:r>
          </w:p>
        </w:tc>
        <w:tc>
          <w:tcPr>
            <w:tcW w:w="0" w:type="auto"/>
            <w:tcBorders>
              <w:top w:val="single" w:sz="4" w:space="0" w:color="000000"/>
            </w:tcBorders>
            <w:shd w:val="clear" w:color="auto" w:fill="auto"/>
            <w:noWrap/>
            <w:vAlign w:val="center"/>
            <w:hideMark/>
          </w:tcPr>
          <w:p w:rsidR="00E43E03" w:rsidRPr="00E43E03" w:rsidRDefault="00E43E03" w:rsidP="00E43E03">
            <w:pPr>
              <w:jc w:val="center"/>
              <w:rPr>
                <w:color w:val="000000"/>
                <w:sz w:val="20"/>
                <w:szCs w:val="20"/>
              </w:rPr>
            </w:pPr>
            <w:r w:rsidRPr="00E43E03">
              <w:rPr>
                <w:color w:val="000000"/>
                <w:sz w:val="20"/>
                <w:szCs w:val="20"/>
              </w:rPr>
              <w:t>.52</w:t>
            </w:r>
            <w:r w:rsidRPr="00E43E03">
              <w:rPr>
                <w:color w:val="000000"/>
                <w:sz w:val="20"/>
                <w:szCs w:val="20"/>
                <w:vertAlign w:val="superscript"/>
              </w:rPr>
              <w:t>*</w:t>
            </w:r>
          </w:p>
        </w:tc>
        <w:tc>
          <w:tcPr>
            <w:tcW w:w="0" w:type="auto"/>
            <w:tcBorders>
              <w:top w:val="single" w:sz="4" w:space="0" w:color="000000"/>
            </w:tcBorders>
            <w:shd w:val="clear" w:color="auto" w:fill="auto"/>
            <w:noWrap/>
            <w:vAlign w:val="center"/>
            <w:hideMark/>
          </w:tcPr>
          <w:p w:rsidR="00E43E03" w:rsidRPr="00E43E03" w:rsidRDefault="00E43E03" w:rsidP="00E43E03">
            <w:pPr>
              <w:jc w:val="center"/>
              <w:rPr>
                <w:color w:val="000000"/>
                <w:sz w:val="20"/>
                <w:szCs w:val="20"/>
              </w:rPr>
            </w:pPr>
            <w:r w:rsidRPr="00E43E03">
              <w:rPr>
                <w:color w:val="000000"/>
                <w:sz w:val="20"/>
                <w:szCs w:val="20"/>
              </w:rPr>
              <w:t>.60</w:t>
            </w:r>
            <w:r w:rsidRPr="00E43E03">
              <w:rPr>
                <w:color w:val="000000"/>
                <w:sz w:val="20"/>
                <w:szCs w:val="20"/>
                <w:vertAlign w:val="superscript"/>
              </w:rPr>
              <w:t>*</w:t>
            </w:r>
          </w:p>
        </w:tc>
        <w:tc>
          <w:tcPr>
            <w:tcW w:w="0" w:type="auto"/>
            <w:tcBorders>
              <w:top w:val="single" w:sz="4" w:space="0" w:color="000000"/>
            </w:tcBorders>
            <w:shd w:val="clear" w:color="auto" w:fill="auto"/>
            <w:noWrap/>
            <w:vAlign w:val="center"/>
            <w:hideMark/>
          </w:tcPr>
          <w:p w:rsidR="00E43E03" w:rsidRPr="00E43E03" w:rsidRDefault="00E43E03" w:rsidP="00E43E03">
            <w:pPr>
              <w:jc w:val="center"/>
              <w:rPr>
                <w:color w:val="000000"/>
                <w:sz w:val="20"/>
                <w:szCs w:val="20"/>
              </w:rPr>
            </w:pPr>
            <w:r w:rsidRPr="00E43E03">
              <w:rPr>
                <w:color w:val="000000"/>
                <w:sz w:val="20"/>
                <w:szCs w:val="20"/>
              </w:rPr>
              <w:t>1.0</w:t>
            </w:r>
          </w:p>
        </w:tc>
        <w:tc>
          <w:tcPr>
            <w:tcW w:w="0" w:type="auto"/>
            <w:tcBorders>
              <w:top w:val="single" w:sz="4" w:space="0" w:color="000000"/>
            </w:tcBorders>
            <w:shd w:val="clear" w:color="auto" w:fill="auto"/>
            <w:noWrap/>
            <w:vAlign w:val="center"/>
            <w:hideMark/>
          </w:tcPr>
          <w:p w:rsidR="00E43E03" w:rsidRPr="00E43E03" w:rsidRDefault="00E43E03" w:rsidP="00E43E03">
            <w:pPr>
              <w:jc w:val="center"/>
              <w:rPr>
                <w:color w:val="000000"/>
                <w:sz w:val="20"/>
                <w:szCs w:val="20"/>
              </w:rPr>
            </w:pPr>
            <w:r w:rsidRPr="00E43E03">
              <w:rPr>
                <w:color w:val="000000"/>
                <w:sz w:val="20"/>
                <w:szCs w:val="20"/>
              </w:rPr>
              <w:t>.9</w:t>
            </w:r>
            <w:r>
              <w:rPr>
                <w:color w:val="000000"/>
                <w:sz w:val="20"/>
                <w:szCs w:val="20"/>
              </w:rPr>
              <w:t>5</w:t>
            </w:r>
            <w:r w:rsidRPr="00E43E03">
              <w:rPr>
                <w:color w:val="000000"/>
                <w:sz w:val="20"/>
                <w:szCs w:val="20"/>
                <w:vertAlign w:val="superscript"/>
              </w:rPr>
              <w:t>**</w:t>
            </w:r>
          </w:p>
        </w:tc>
      </w:tr>
      <w:tr w:rsidR="00E43E03" w:rsidTr="0019188E">
        <w:trPr>
          <w:trHeight w:val="261"/>
        </w:trPr>
        <w:tc>
          <w:tcPr>
            <w:tcW w:w="0" w:type="auto"/>
            <w:vMerge/>
            <w:tcBorders>
              <w:top w:val="nil"/>
            </w:tcBorders>
            <w:vAlign w:val="center"/>
            <w:hideMark/>
          </w:tcPr>
          <w:p w:rsidR="00E43E03" w:rsidRPr="00E43E03" w:rsidRDefault="00E43E03">
            <w:pPr>
              <w:rPr>
                <w:color w:val="000000"/>
                <w:sz w:val="20"/>
                <w:szCs w:val="20"/>
              </w:rPr>
            </w:pPr>
          </w:p>
        </w:tc>
        <w:tc>
          <w:tcPr>
            <w:tcW w:w="0" w:type="auto"/>
            <w:vMerge/>
            <w:tcBorders>
              <w:top w:val="nil"/>
            </w:tcBorders>
            <w:vAlign w:val="center"/>
            <w:hideMark/>
          </w:tcPr>
          <w:p w:rsidR="00E43E03" w:rsidRPr="00E43E03" w:rsidRDefault="00E43E03">
            <w:pPr>
              <w:rPr>
                <w:color w:val="000000"/>
                <w:sz w:val="20"/>
                <w:szCs w:val="20"/>
              </w:rPr>
            </w:pPr>
          </w:p>
        </w:tc>
        <w:tc>
          <w:tcPr>
            <w:tcW w:w="0" w:type="auto"/>
            <w:tcBorders>
              <w:top w:val="nil"/>
            </w:tcBorders>
            <w:shd w:val="clear" w:color="auto" w:fill="auto"/>
            <w:hideMark/>
          </w:tcPr>
          <w:p w:rsidR="00E43E03" w:rsidRPr="00E43E03" w:rsidRDefault="00E43E03" w:rsidP="00FA23F4">
            <w:pPr>
              <w:rPr>
                <w:color w:val="000000"/>
                <w:sz w:val="20"/>
                <w:szCs w:val="20"/>
              </w:rPr>
            </w:pPr>
            <w:r>
              <w:rPr>
                <w:color w:val="000000"/>
                <w:sz w:val="20"/>
                <w:szCs w:val="20"/>
              </w:rPr>
              <w:t>p</w:t>
            </w:r>
          </w:p>
        </w:tc>
        <w:tc>
          <w:tcPr>
            <w:tcW w:w="0" w:type="auto"/>
            <w:tcBorders>
              <w:top w:val="nil"/>
            </w:tcBorders>
            <w:shd w:val="clear" w:color="auto" w:fill="auto"/>
            <w:noWrap/>
            <w:vAlign w:val="center"/>
            <w:hideMark/>
          </w:tcPr>
          <w:p w:rsidR="00E43E03" w:rsidRPr="00E43E03" w:rsidRDefault="00E43E03" w:rsidP="00E43E03">
            <w:pPr>
              <w:jc w:val="center"/>
              <w:rPr>
                <w:color w:val="000000"/>
                <w:sz w:val="20"/>
                <w:szCs w:val="20"/>
              </w:rPr>
            </w:pPr>
            <w:r w:rsidRPr="00E43E03">
              <w:rPr>
                <w:color w:val="000000"/>
                <w:sz w:val="20"/>
                <w:szCs w:val="20"/>
              </w:rPr>
              <w:t>.66</w:t>
            </w:r>
          </w:p>
        </w:tc>
        <w:tc>
          <w:tcPr>
            <w:tcW w:w="0" w:type="auto"/>
            <w:tcBorders>
              <w:top w:val="nil"/>
            </w:tcBorders>
            <w:shd w:val="clear" w:color="auto" w:fill="auto"/>
            <w:noWrap/>
            <w:vAlign w:val="center"/>
            <w:hideMark/>
          </w:tcPr>
          <w:p w:rsidR="00E43E03" w:rsidRPr="00E43E03" w:rsidRDefault="00E43E03" w:rsidP="00E43E03">
            <w:pPr>
              <w:jc w:val="center"/>
              <w:rPr>
                <w:color w:val="000000"/>
                <w:sz w:val="20"/>
                <w:szCs w:val="20"/>
              </w:rPr>
            </w:pPr>
            <w:r w:rsidRPr="00E43E03">
              <w:rPr>
                <w:color w:val="000000"/>
                <w:sz w:val="20"/>
                <w:szCs w:val="20"/>
              </w:rPr>
              <w:t>.03</w:t>
            </w:r>
          </w:p>
        </w:tc>
        <w:tc>
          <w:tcPr>
            <w:tcW w:w="0" w:type="auto"/>
            <w:tcBorders>
              <w:top w:val="nil"/>
            </w:tcBorders>
            <w:shd w:val="clear" w:color="auto" w:fill="auto"/>
            <w:noWrap/>
            <w:vAlign w:val="center"/>
            <w:hideMark/>
          </w:tcPr>
          <w:p w:rsidR="00E43E03" w:rsidRPr="00E43E03" w:rsidRDefault="00E43E03" w:rsidP="00E43E03">
            <w:pPr>
              <w:jc w:val="center"/>
              <w:rPr>
                <w:color w:val="000000"/>
                <w:sz w:val="20"/>
                <w:szCs w:val="20"/>
              </w:rPr>
            </w:pPr>
            <w:r w:rsidRPr="00E43E03">
              <w:rPr>
                <w:color w:val="000000"/>
                <w:sz w:val="20"/>
                <w:szCs w:val="20"/>
              </w:rPr>
              <w:t>.01</w:t>
            </w:r>
          </w:p>
        </w:tc>
        <w:tc>
          <w:tcPr>
            <w:tcW w:w="0" w:type="auto"/>
            <w:tcBorders>
              <w:top w:val="nil"/>
            </w:tcBorders>
            <w:shd w:val="clear" w:color="auto" w:fill="auto"/>
            <w:noWrap/>
            <w:vAlign w:val="center"/>
            <w:hideMark/>
          </w:tcPr>
          <w:p w:rsidR="00E43E03" w:rsidRPr="00E43E03" w:rsidRDefault="00E43E03" w:rsidP="00E43E03">
            <w:pPr>
              <w:jc w:val="center"/>
              <w:rPr>
                <w:color w:val="000000"/>
                <w:sz w:val="20"/>
                <w:szCs w:val="20"/>
              </w:rPr>
            </w:pPr>
          </w:p>
        </w:tc>
        <w:tc>
          <w:tcPr>
            <w:tcW w:w="0" w:type="auto"/>
            <w:tcBorders>
              <w:top w:val="nil"/>
            </w:tcBorders>
            <w:shd w:val="clear" w:color="auto" w:fill="auto"/>
            <w:noWrap/>
            <w:vAlign w:val="center"/>
            <w:hideMark/>
          </w:tcPr>
          <w:p w:rsidR="00E43E03" w:rsidRPr="00E43E03" w:rsidRDefault="00E43E03" w:rsidP="00E43E03">
            <w:pPr>
              <w:jc w:val="center"/>
              <w:rPr>
                <w:color w:val="000000"/>
                <w:sz w:val="20"/>
                <w:szCs w:val="20"/>
              </w:rPr>
            </w:pPr>
            <w:r>
              <w:rPr>
                <w:color w:val="000000"/>
                <w:sz w:val="20"/>
                <w:szCs w:val="20"/>
              </w:rPr>
              <w:t>&lt;</w:t>
            </w:r>
            <w:r w:rsidRPr="00E43E03">
              <w:rPr>
                <w:color w:val="000000"/>
                <w:sz w:val="20"/>
                <w:szCs w:val="20"/>
              </w:rPr>
              <w:t>.000</w:t>
            </w:r>
            <w:r>
              <w:rPr>
                <w:color w:val="000000"/>
                <w:sz w:val="20"/>
                <w:szCs w:val="20"/>
              </w:rPr>
              <w:t>1</w:t>
            </w:r>
          </w:p>
        </w:tc>
      </w:tr>
      <w:tr w:rsidR="00E43E03" w:rsidTr="00B75AD8">
        <w:trPr>
          <w:trHeight w:val="261"/>
        </w:trPr>
        <w:tc>
          <w:tcPr>
            <w:tcW w:w="0" w:type="auto"/>
            <w:vMerge/>
            <w:tcBorders>
              <w:top w:val="nil"/>
            </w:tcBorders>
            <w:vAlign w:val="center"/>
            <w:hideMark/>
          </w:tcPr>
          <w:p w:rsidR="00E43E03" w:rsidRPr="00E43E03" w:rsidRDefault="00E43E03">
            <w:pPr>
              <w:rPr>
                <w:color w:val="000000"/>
                <w:sz w:val="20"/>
                <w:szCs w:val="20"/>
              </w:rPr>
            </w:pPr>
          </w:p>
        </w:tc>
        <w:tc>
          <w:tcPr>
            <w:tcW w:w="0" w:type="auto"/>
            <w:vMerge/>
            <w:tcBorders>
              <w:top w:val="nil"/>
              <w:bottom w:val="single" w:sz="4" w:space="0" w:color="000000"/>
            </w:tcBorders>
            <w:vAlign w:val="center"/>
            <w:hideMark/>
          </w:tcPr>
          <w:p w:rsidR="00E43E03" w:rsidRPr="00E43E03" w:rsidRDefault="00E43E03">
            <w:pPr>
              <w:rPr>
                <w:color w:val="000000"/>
                <w:sz w:val="20"/>
                <w:szCs w:val="20"/>
              </w:rPr>
            </w:pPr>
          </w:p>
        </w:tc>
        <w:tc>
          <w:tcPr>
            <w:tcW w:w="0" w:type="auto"/>
            <w:tcBorders>
              <w:top w:val="nil"/>
              <w:bottom w:val="single" w:sz="4" w:space="0" w:color="000000"/>
            </w:tcBorders>
            <w:shd w:val="clear" w:color="auto" w:fill="auto"/>
            <w:hideMark/>
          </w:tcPr>
          <w:p w:rsidR="00E43E03" w:rsidRPr="00E43E03" w:rsidRDefault="00E43E03">
            <w:pPr>
              <w:rPr>
                <w:color w:val="000000"/>
                <w:sz w:val="20"/>
                <w:szCs w:val="20"/>
              </w:rPr>
            </w:pPr>
            <w:r>
              <w:rPr>
                <w:color w:val="000000"/>
                <w:sz w:val="20"/>
                <w:szCs w:val="20"/>
              </w:rPr>
              <w:t>n</w:t>
            </w:r>
          </w:p>
        </w:tc>
        <w:tc>
          <w:tcPr>
            <w:tcW w:w="0" w:type="auto"/>
            <w:tcBorders>
              <w:top w:val="nil"/>
              <w:bottom w:val="single" w:sz="4" w:space="0" w:color="000000"/>
            </w:tcBorders>
            <w:shd w:val="clear" w:color="auto" w:fill="auto"/>
            <w:noWrap/>
            <w:vAlign w:val="center"/>
            <w:hideMark/>
          </w:tcPr>
          <w:p w:rsidR="00E43E03" w:rsidRPr="00E43E03" w:rsidRDefault="00E43E03" w:rsidP="00E43E03">
            <w:pPr>
              <w:jc w:val="center"/>
              <w:rPr>
                <w:color w:val="000000"/>
                <w:sz w:val="20"/>
                <w:szCs w:val="20"/>
              </w:rPr>
            </w:pPr>
            <w:r w:rsidRPr="00E43E03">
              <w:rPr>
                <w:color w:val="000000"/>
                <w:sz w:val="20"/>
                <w:szCs w:val="20"/>
              </w:rPr>
              <w:t>17</w:t>
            </w:r>
          </w:p>
        </w:tc>
        <w:tc>
          <w:tcPr>
            <w:tcW w:w="0" w:type="auto"/>
            <w:tcBorders>
              <w:top w:val="nil"/>
              <w:bottom w:val="single" w:sz="4" w:space="0" w:color="000000"/>
            </w:tcBorders>
            <w:shd w:val="clear" w:color="auto" w:fill="auto"/>
            <w:noWrap/>
            <w:vAlign w:val="center"/>
            <w:hideMark/>
          </w:tcPr>
          <w:p w:rsidR="00E43E03" w:rsidRPr="00E43E03" w:rsidRDefault="00E43E03" w:rsidP="00E43E03">
            <w:pPr>
              <w:jc w:val="center"/>
              <w:rPr>
                <w:color w:val="000000"/>
                <w:sz w:val="20"/>
                <w:szCs w:val="20"/>
              </w:rPr>
            </w:pPr>
            <w:r w:rsidRPr="00E43E03">
              <w:rPr>
                <w:color w:val="000000"/>
                <w:sz w:val="20"/>
                <w:szCs w:val="20"/>
              </w:rPr>
              <w:t>17</w:t>
            </w:r>
          </w:p>
        </w:tc>
        <w:tc>
          <w:tcPr>
            <w:tcW w:w="0" w:type="auto"/>
            <w:tcBorders>
              <w:top w:val="nil"/>
              <w:bottom w:val="single" w:sz="4" w:space="0" w:color="000000"/>
            </w:tcBorders>
            <w:shd w:val="clear" w:color="auto" w:fill="auto"/>
            <w:noWrap/>
            <w:vAlign w:val="center"/>
            <w:hideMark/>
          </w:tcPr>
          <w:p w:rsidR="00E43E03" w:rsidRPr="00E43E03" w:rsidRDefault="00E43E03" w:rsidP="00E43E03">
            <w:pPr>
              <w:jc w:val="center"/>
              <w:rPr>
                <w:color w:val="000000"/>
                <w:sz w:val="20"/>
                <w:szCs w:val="20"/>
              </w:rPr>
            </w:pPr>
            <w:r w:rsidRPr="00E43E03">
              <w:rPr>
                <w:color w:val="000000"/>
                <w:sz w:val="20"/>
                <w:szCs w:val="20"/>
              </w:rPr>
              <w:t>17</w:t>
            </w:r>
          </w:p>
        </w:tc>
        <w:tc>
          <w:tcPr>
            <w:tcW w:w="0" w:type="auto"/>
            <w:tcBorders>
              <w:top w:val="nil"/>
              <w:bottom w:val="single" w:sz="4" w:space="0" w:color="000000"/>
            </w:tcBorders>
            <w:shd w:val="clear" w:color="auto" w:fill="auto"/>
            <w:noWrap/>
            <w:vAlign w:val="center"/>
            <w:hideMark/>
          </w:tcPr>
          <w:p w:rsidR="00E43E03" w:rsidRPr="00E43E03" w:rsidRDefault="00E43E03" w:rsidP="00E43E03">
            <w:pPr>
              <w:jc w:val="center"/>
              <w:rPr>
                <w:color w:val="000000"/>
                <w:sz w:val="20"/>
                <w:szCs w:val="20"/>
              </w:rPr>
            </w:pPr>
            <w:r w:rsidRPr="00E43E03">
              <w:rPr>
                <w:color w:val="000000"/>
                <w:sz w:val="20"/>
                <w:szCs w:val="20"/>
              </w:rPr>
              <w:t>17</w:t>
            </w:r>
          </w:p>
        </w:tc>
        <w:tc>
          <w:tcPr>
            <w:tcW w:w="0" w:type="auto"/>
            <w:tcBorders>
              <w:top w:val="nil"/>
              <w:bottom w:val="single" w:sz="4" w:space="0" w:color="000000"/>
            </w:tcBorders>
            <w:shd w:val="clear" w:color="auto" w:fill="auto"/>
            <w:noWrap/>
            <w:vAlign w:val="center"/>
            <w:hideMark/>
          </w:tcPr>
          <w:p w:rsidR="00E43E03" w:rsidRPr="00E43E03" w:rsidRDefault="00E43E03" w:rsidP="00E43E03">
            <w:pPr>
              <w:jc w:val="center"/>
              <w:rPr>
                <w:color w:val="000000"/>
                <w:sz w:val="20"/>
                <w:szCs w:val="20"/>
              </w:rPr>
            </w:pPr>
            <w:r w:rsidRPr="00E43E03">
              <w:rPr>
                <w:color w:val="000000"/>
                <w:sz w:val="20"/>
                <w:szCs w:val="20"/>
              </w:rPr>
              <w:t>17</w:t>
            </w:r>
          </w:p>
        </w:tc>
      </w:tr>
      <w:tr w:rsidR="00E43E03" w:rsidTr="00B75AD8">
        <w:trPr>
          <w:trHeight w:val="261"/>
        </w:trPr>
        <w:tc>
          <w:tcPr>
            <w:tcW w:w="0" w:type="auto"/>
            <w:vMerge/>
            <w:vAlign w:val="center"/>
            <w:hideMark/>
          </w:tcPr>
          <w:p w:rsidR="00E43E03" w:rsidRPr="00E43E03" w:rsidRDefault="00E43E03">
            <w:pPr>
              <w:rPr>
                <w:color w:val="000000"/>
                <w:sz w:val="20"/>
                <w:szCs w:val="20"/>
              </w:rPr>
            </w:pPr>
          </w:p>
        </w:tc>
        <w:tc>
          <w:tcPr>
            <w:tcW w:w="0" w:type="auto"/>
            <w:vMerge w:val="restart"/>
            <w:tcBorders>
              <w:top w:val="single" w:sz="4" w:space="0" w:color="000000"/>
            </w:tcBorders>
            <w:shd w:val="clear" w:color="auto" w:fill="auto"/>
            <w:hideMark/>
          </w:tcPr>
          <w:p w:rsidR="00E43E03" w:rsidRPr="00E43E03" w:rsidRDefault="00E43E03">
            <w:pPr>
              <w:rPr>
                <w:color w:val="000000"/>
                <w:sz w:val="20"/>
                <w:szCs w:val="20"/>
              </w:rPr>
            </w:pPr>
            <w:r w:rsidRPr="00E43E03">
              <w:rPr>
                <w:color w:val="000000"/>
                <w:sz w:val="20"/>
                <w:szCs w:val="20"/>
              </w:rPr>
              <w:t>Cambridge Word to Picture Matching</w:t>
            </w:r>
          </w:p>
        </w:tc>
        <w:tc>
          <w:tcPr>
            <w:tcW w:w="0" w:type="auto"/>
            <w:tcBorders>
              <w:top w:val="single" w:sz="4" w:space="0" w:color="000000"/>
            </w:tcBorders>
            <w:shd w:val="clear" w:color="auto" w:fill="auto"/>
            <w:hideMark/>
          </w:tcPr>
          <w:p w:rsidR="00E43E03" w:rsidRPr="00E43E03" w:rsidRDefault="00E43E03">
            <w:pPr>
              <w:rPr>
                <w:color w:val="000000"/>
                <w:sz w:val="20"/>
                <w:szCs w:val="20"/>
              </w:rPr>
            </w:pPr>
            <w:r>
              <w:rPr>
                <w:color w:val="000000"/>
                <w:sz w:val="20"/>
                <w:szCs w:val="20"/>
              </w:rPr>
              <w:t>rho</w:t>
            </w:r>
          </w:p>
        </w:tc>
        <w:tc>
          <w:tcPr>
            <w:tcW w:w="0" w:type="auto"/>
            <w:tcBorders>
              <w:top w:val="single" w:sz="4" w:space="0" w:color="000000"/>
            </w:tcBorders>
            <w:shd w:val="clear" w:color="auto" w:fill="auto"/>
            <w:noWrap/>
            <w:vAlign w:val="center"/>
            <w:hideMark/>
          </w:tcPr>
          <w:p w:rsidR="00E43E03" w:rsidRPr="00E43E03" w:rsidRDefault="00E43E03" w:rsidP="00E43E03">
            <w:pPr>
              <w:jc w:val="center"/>
              <w:rPr>
                <w:color w:val="000000"/>
                <w:sz w:val="20"/>
                <w:szCs w:val="20"/>
              </w:rPr>
            </w:pPr>
            <w:r w:rsidRPr="00E43E03">
              <w:rPr>
                <w:color w:val="000000"/>
                <w:sz w:val="20"/>
                <w:szCs w:val="20"/>
              </w:rPr>
              <w:t>0.10</w:t>
            </w:r>
          </w:p>
        </w:tc>
        <w:tc>
          <w:tcPr>
            <w:tcW w:w="0" w:type="auto"/>
            <w:tcBorders>
              <w:top w:val="single" w:sz="4" w:space="0" w:color="000000"/>
            </w:tcBorders>
            <w:shd w:val="clear" w:color="auto" w:fill="auto"/>
            <w:noWrap/>
            <w:vAlign w:val="center"/>
            <w:hideMark/>
          </w:tcPr>
          <w:p w:rsidR="00E43E03" w:rsidRPr="00E43E03" w:rsidRDefault="00E43E03" w:rsidP="00E43E03">
            <w:pPr>
              <w:jc w:val="center"/>
              <w:rPr>
                <w:color w:val="000000"/>
                <w:sz w:val="20"/>
                <w:szCs w:val="20"/>
              </w:rPr>
            </w:pPr>
            <w:r w:rsidRPr="00E43E03">
              <w:rPr>
                <w:color w:val="000000"/>
                <w:sz w:val="20"/>
                <w:szCs w:val="20"/>
              </w:rPr>
              <w:t>.67</w:t>
            </w:r>
            <w:r w:rsidRPr="00E43E03">
              <w:rPr>
                <w:color w:val="000000"/>
                <w:sz w:val="20"/>
                <w:szCs w:val="20"/>
                <w:vertAlign w:val="superscript"/>
              </w:rPr>
              <w:t>**</w:t>
            </w:r>
          </w:p>
        </w:tc>
        <w:tc>
          <w:tcPr>
            <w:tcW w:w="0" w:type="auto"/>
            <w:tcBorders>
              <w:top w:val="single" w:sz="4" w:space="0" w:color="000000"/>
            </w:tcBorders>
            <w:shd w:val="clear" w:color="auto" w:fill="auto"/>
            <w:noWrap/>
            <w:vAlign w:val="center"/>
            <w:hideMark/>
          </w:tcPr>
          <w:p w:rsidR="00E43E03" w:rsidRPr="00E43E03" w:rsidRDefault="00E43E03" w:rsidP="00E43E03">
            <w:pPr>
              <w:jc w:val="center"/>
              <w:rPr>
                <w:color w:val="000000"/>
                <w:sz w:val="20"/>
                <w:szCs w:val="20"/>
              </w:rPr>
            </w:pPr>
            <w:r w:rsidRPr="00E43E03">
              <w:rPr>
                <w:color w:val="000000"/>
                <w:sz w:val="20"/>
                <w:szCs w:val="20"/>
              </w:rPr>
              <w:t>.7</w:t>
            </w:r>
            <w:r>
              <w:rPr>
                <w:color w:val="000000"/>
                <w:sz w:val="20"/>
                <w:szCs w:val="20"/>
              </w:rPr>
              <w:t>4</w:t>
            </w:r>
            <w:r w:rsidRPr="00E43E03">
              <w:rPr>
                <w:color w:val="000000"/>
                <w:sz w:val="20"/>
                <w:szCs w:val="20"/>
                <w:vertAlign w:val="superscript"/>
              </w:rPr>
              <w:t>**</w:t>
            </w:r>
          </w:p>
        </w:tc>
        <w:tc>
          <w:tcPr>
            <w:tcW w:w="0" w:type="auto"/>
            <w:tcBorders>
              <w:top w:val="single" w:sz="4" w:space="0" w:color="000000"/>
            </w:tcBorders>
            <w:shd w:val="clear" w:color="auto" w:fill="auto"/>
            <w:noWrap/>
            <w:vAlign w:val="center"/>
            <w:hideMark/>
          </w:tcPr>
          <w:p w:rsidR="00E43E03" w:rsidRPr="00E43E03" w:rsidRDefault="00E43E03" w:rsidP="00E43E03">
            <w:pPr>
              <w:jc w:val="center"/>
              <w:rPr>
                <w:color w:val="000000"/>
                <w:sz w:val="20"/>
                <w:szCs w:val="20"/>
              </w:rPr>
            </w:pPr>
            <w:r w:rsidRPr="00E43E03">
              <w:rPr>
                <w:color w:val="000000"/>
                <w:sz w:val="20"/>
                <w:szCs w:val="20"/>
              </w:rPr>
              <w:t>.9</w:t>
            </w:r>
            <w:r>
              <w:rPr>
                <w:color w:val="000000"/>
                <w:sz w:val="20"/>
                <w:szCs w:val="20"/>
              </w:rPr>
              <w:t>5</w:t>
            </w:r>
            <w:r w:rsidRPr="00E43E03">
              <w:rPr>
                <w:color w:val="000000"/>
                <w:sz w:val="20"/>
                <w:szCs w:val="20"/>
                <w:vertAlign w:val="superscript"/>
              </w:rPr>
              <w:t>**</w:t>
            </w:r>
          </w:p>
        </w:tc>
        <w:tc>
          <w:tcPr>
            <w:tcW w:w="0" w:type="auto"/>
            <w:tcBorders>
              <w:top w:val="single" w:sz="4" w:space="0" w:color="000000"/>
            </w:tcBorders>
            <w:shd w:val="clear" w:color="auto" w:fill="auto"/>
            <w:noWrap/>
            <w:vAlign w:val="center"/>
            <w:hideMark/>
          </w:tcPr>
          <w:p w:rsidR="00E43E03" w:rsidRPr="00E43E03" w:rsidRDefault="00E43E03" w:rsidP="00E43E03">
            <w:pPr>
              <w:jc w:val="center"/>
              <w:rPr>
                <w:color w:val="000000"/>
                <w:sz w:val="20"/>
                <w:szCs w:val="20"/>
              </w:rPr>
            </w:pPr>
            <w:r w:rsidRPr="00E43E03">
              <w:rPr>
                <w:color w:val="000000"/>
                <w:sz w:val="20"/>
                <w:szCs w:val="20"/>
              </w:rPr>
              <w:t>1.0</w:t>
            </w:r>
          </w:p>
        </w:tc>
      </w:tr>
      <w:tr w:rsidR="00E43E03" w:rsidTr="0019188E">
        <w:trPr>
          <w:trHeight w:val="261"/>
        </w:trPr>
        <w:tc>
          <w:tcPr>
            <w:tcW w:w="0" w:type="auto"/>
            <w:vMerge/>
            <w:vAlign w:val="center"/>
            <w:hideMark/>
          </w:tcPr>
          <w:p w:rsidR="00E43E03" w:rsidRPr="00E43E03" w:rsidRDefault="00E43E03">
            <w:pPr>
              <w:rPr>
                <w:color w:val="000000"/>
                <w:sz w:val="20"/>
                <w:szCs w:val="20"/>
              </w:rPr>
            </w:pPr>
          </w:p>
        </w:tc>
        <w:tc>
          <w:tcPr>
            <w:tcW w:w="0" w:type="auto"/>
            <w:vMerge/>
            <w:vAlign w:val="center"/>
            <w:hideMark/>
          </w:tcPr>
          <w:p w:rsidR="00E43E03" w:rsidRPr="00E43E03" w:rsidRDefault="00E43E03">
            <w:pPr>
              <w:rPr>
                <w:color w:val="000000"/>
                <w:sz w:val="20"/>
                <w:szCs w:val="20"/>
              </w:rPr>
            </w:pPr>
          </w:p>
        </w:tc>
        <w:tc>
          <w:tcPr>
            <w:tcW w:w="0" w:type="auto"/>
            <w:shd w:val="clear" w:color="auto" w:fill="auto"/>
            <w:hideMark/>
          </w:tcPr>
          <w:p w:rsidR="00E43E03" w:rsidRPr="00E43E03" w:rsidRDefault="00E43E03" w:rsidP="00FA23F4">
            <w:pPr>
              <w:rPr>
                <w:color w:val="000000"/>
                <w:sz w:val="20"/>
                <w:szCs w:val="20"/>
              </w:rPr>
            </w:pPr>
            <w:r>
              <w:rPr>
                <w:color w:val="000000"/>
                <w:sz w:val="20"/>
                <w:szCs w:val="20"/>
              </w:rPr>
              <w:t>p</w:t>
            </w:r>
          </w:p>
        </w:tc>
        <w:tc>
          <w:tcPr>
            <w:tcW w:w="0" w:type="auto"/>
            <w:shd w:val="clear" w:color="auto" w:fill="auto"/>
            <w:noWrap/>
            <w:vAlign w:val="center"/>
            <w:hideMark/>
          </w:tcPr>
          <w:p w:rsidR="00E43E03" w:rsidRPr="00E43E03" w:rsidRDefault="00E43E03" w:rsidP="00E43E03">
            <w:pPr>
              <w:jc w:val="center"/>
              <w:rPr>
                <w:color w:val="000000"/>
                <w:sz w:val="20"/>
                <w:szCs w:val="20"/>
              </w:rPr>
            </w:pPr>
            <w:r w:rsidRPr="00E43E03">
              <w:rPr>
                <w:color w:val="000000"/>
                <w:sz w:val="20"/>
                <w:szCs w:val="20"/>
              </w:rPr>
              <w:t>.6</w:t>
            </w:r>
            <w:r>
              <w:rPr>
                <w:color w:val="000000"/>
                <w:sz w:val="20"/>
                <w:szCs w:val="20"/>
              </w:rPr>
              <w:t>9</w:t>
            </w:r>
          </w:p>
        </w:tc>
        <w:tc>
          <w:tcPr>
            <w:tcW w:w="0" w:type="auto"/>
            <w:shd w:val="clear" w:color="auto" w:fill="auto"/>
            <w:noWrap/>
            <w:vAlign w:val="center"/>
            <w:hideMark/>
          </w:tcPr>
          <w:p w:rsidR="00E43E03" w:rsidRPr="00E43E03" w:rsidRDefault="00E43E03" w:rsidP="00E43E03">
            <w:pPr>
              <w:jc w:val="center"/>
              <w:rPr>
                <w:color w:val="000000"/>
                <w:sz w:val="20"/>
                <w:szCs w:val="20"/>
              </w:rPr>
            </w:pPr>
            <w:r w:rsidRPr="00E43E03">
              <w:rPr>
                <w:color w:val="000000"/>
                <w:sz w:val="20"/>
                <w:szCs w:val="20"/>
              </w:rPr>
              <w:t>.002</w:t>
            </w:r>
          </w:p>
        </w:tc>
        <w:tc>
          <w:tcPr>
            <w:tcW w:w="0" w:type="auto"/>
            <w:shd w:val="clear" w:color="auto" w:fill="auto"/>
            <w:noWrap/>
            <w:vAlign w:val="center"/>
            <w:hideMark/>
          </w:tcPr>
          <w:p w:rsidR="00E43E03" w:rsidRPr="00E43E03" w:rsidRDefault="00E43E03" w:rsidP="00E43E03">
            <w:pPr>
              <w:jc w:val="center"/>
              <w:rPr>
                <w:color w:val="000000"/>
                <w:sz w:val="20"/>
                <w:szCs w:val="20"/>
              </w:rPr>
            </w:pPr>
            <w:r>
              <w:rPr>
                <w:color w:val="000000"/>
                <w:sz w:val="20"/>
                <w:szCs w:val="20"/>
              </w:rPr>
              <w:t>&lt;</w:t>
            </w:r>
            <w:r w:rsidRPr="00E43E03">
              <w:rPr>
                <w:color w:val="000000"/>
                <w:sz w:val="20"/>
                <w:szCs w:val="20"/>
              </w:rPr>
              <w:t>.000</w:t>
            </w:r>
            <w:r>
              <w:rPr>
                <w:color w:val="000000"/>
                <w:sz w:val="20"/>
                <w:szCs w:val="20"/>
              </w:rPr>
              <w:t>1</w:t>
            </w:r>
          </w:p>
        </w:tc>
        <w:tc>
          <w:tcPr>
            <w:tcW w:w="0" w:type="auto"/>
            <w:shd w:val="clear" w:color="auto" w:fill="auto"/>
            <w:noWrap/>
            <w:vAlign w:val="center"/>
            <w:hideMark/>
          </w:tcPr>
          <w:p w:rsidR="00E43E03" w:rsidRPr="00E43E03" w:rsidRDefault="00E43E03" w:rsidP="00E43E03">
            <w:pPr>
              <w:jc w:val="center"/>
              <w:rPr>
                <w:color w:val="000000"/>
                <w:sz w:val="20"/>
                <w:szCs w:val="20"/>
              </w:rPr>
            </w:pPr>
            <w:r>
              <w:rPr>
                <w:color w:val="000000"/>
                <w:sz w:val="20"/>
                <w:szCs w:val="20"/>
              </w:rPr>
              <w:t>&lt;</w:t>
            </w:r>
            <w:r w:rsidRPr="00E43E03">
              <w:rPr>
                <w:color w:val="000000"/>
                <w:sz w:val="20"/>
                <w:szCs w:val="20"/>
              </w:rPr>
              <w:t>.000</w:t>
            </w:r>
            <w:r>
              <w:rPr>
                <w:color w:val="000000"/>
                <w:sz w:val="20"/>
                <w:szCs w:val="20"/>
              </w:rPr>
              <w:t>1</w:t>
            </w:r>
          </w:p>
        </w:tc>
        <w:tc>
          <w:tcPr>
            <w:tcW w:w="0" w:type="auto"/>
            <w:shd w:val="clear" w:color="auto" w:fill="auto"/>
            <w:noWrap/>
            <w:vAlign w:val="center"/>
            <w:hideMark/>
          </w:tcPr>
          <w:p w:rsidR="00E43E03" w:rsidRPr="00E43E03" w:rsidRDefault="00E43E03" w:rsidP="00E43E03">
            <w:pPr>
              <w:jc w:val="center"/>
              <w:rPr>
                <w:color w:val="000000"/>
                <w:sz w:val="20"/>
                <w:szCs w:val="20"/>
              </w:rPr>
            </w:pPr>
          </w:p>
        </w:tc>
      </w:tr>
      <w:tr w:rsidR="00E43E03" w:rsidTr="0019188E">
        <w:trPr>
          <w:trHeight w:val="261"/>
        </w:trPr>
        <w:tc>
          <w:tcPr>
            <w:tcW w:w="0" w:type="auto"/>
            <w:vMerge/>
            <w:tcBorders>
              <w:top w:val="nil"/>
            </w:tcBorders>
            <w:vAlign w:val="center"/>
            <w:hideMark/>
          </w:tcPr>
          <w:p w:rsidR="00E43E03" w:rsidRPr="00E43E03" w:rsidRDefault="00E43E03">
            <w:pPr>
              <w:rPr>
                <w:color w:val="000000"/>
                <w:sz w:val="20"/>
                <w:szCs w:val="20"/>
              </w:rPr>
            </w:pPr>
          </w:p>
        </w:tc>
        <w:tc>
          <w:tcPr>
            <w:tcW w:w="0" w:type="auto"/>
            <w:vMerge/>
            <w:tcBorders>
              <w:top w:val="nil"/>
              <w:bottom w:val="single" w:sz="4" w:space="0" w:color="000000"/>
            </w:tcBorders>
            <w:vAlign w:val="center"/>
            <w:hideMark/>
          </w:tcPr>
          <w:p w:rsidR="00E43E03" w:rsidRPr="00E43E03" w:rsidRDefault="00E43E03">
            <w:pPr>
              <w:rPr>
                <w:color w:val="000000"/>
                <w:sz w:val="20"/>
                <w:szCs w:val="20"/>
              </w:rPr>
            </w:pPr>
          </w:p>
        </w:tc>
        <w:tc>
          <w:tcPr>
            <w:tcW w:w="0" w:type="auto"/>
            <w:tcBorders>
              <w:top w:val="nil"/>
              <w:bottom w:val="single" w:sz="4" w:space="0" w:color="000000"/>
            </w:tcBorders>
            <w:shd w:val="clear" w:color="auto" w:fill="auto"/>
            <w:hideMark/>
          </w:tcPr>
          <w:p w:rsidR="00E43E03" w:rsidRPr="00E43E03" w:rsidRDefault="00E43E03">
            <w:pPr>
              <w:rPr>
                <w:color w:val="000000"/>
                <w:sz w:val="20"/>
                <w:szCs w:val="20"/>
              </w:rPr>
            </w:pPr>
            <w:r>
              <w:rPr>
                <w:color w:val="000000"/>
                <w:sz w:val="20"/>
                <w:szCs w:val="20"/>
              </w:rPr>
              <w:t>n</w:t>
            </w:r>
          </w:p>
        </w:tc>
        <w:tc>
          <w:tcPr>
            <w:tcW w:w="0" w:type="auto"/>
            <w:tcBorders>
              <w:top w:val="nil"/>
              <w:bottom w:val="single" w:sz="4" w:space="0" w:color="000000"/>
            </w:tcBorders>
            <w:shd w:val="clear" w:color="auto" w:fill="auto"/>
            <w:noWrap/>
            <w:vAlign w:val="center"/>
            <w:hideMark/>
          </w:tcPr>
          <w:p w:rsidR="00E43E03" w:rsidRPr="00E43E03" w:rsidRDefault="00E43E03" w:rsidP="00E43E03">
            <w:pPr>
              <w:jc w:val="center"/>
              <w:rPr>
                <w:color w:val="000000"/>
                <w:sz w:val="20"/>
                <w:szCs w:val="20"/>
              </w:rPr>
            </w:pPr>
            <w:r w:rsidRPr="00E43E03">
              <w:rPr>
                <w:color w:val="000000"/>
                <w:sz w:val="20"/>
                <w:szCs w:val="20"/>
              </w:rPr>
              <w:t>18</w:t>
            </w:r>
          </w:p>
        </w:tc>
        <w:tc>
          <w:tcPr>
            <w:tcW w:w="0" w:type="auto"/>
            <w:tcBorders>
              <w:top w:val="nil"/>
              <w:bottom w:val="single" w:sz="4" w:space="0" w:color="000000"/>
            </w:tcBorders>
            <w:shd w:val="clear" w:color="auto" w:fill="auto"/>
            <w:noWrap/>
            <w:vAlign w:val="center"/>
            <w:hideMark/>
          </w:tcPr>
          <w:p w:rsidR="00E43E03" w:rsidRPr="00E43E03" w:rsidRDefault="00E43E03" w:rsidP="00E43E03">
            <w:pPr>
              <w:jc w:val="center"/>
              <w:rPr>
                <w:color w:val="000000"/>
                <w:sz w:val="20"/>
                <w:szCs w:val="20"/>
              </w:rPr>
            </w:pPr>
            <w:r w:rsidRPr="00E43E03">
              <w:rPr>
                <w:color w:val="000000"/>
                <w:sz w:val="20"/>
                <w:szCs w:val="20"/>
              </w:rPr>
              <w:t>18</w:t>
            </w:r>
          </w:p>
        </w:tc>
        <w:tc>
          <w:tcPr>
            <w:tcW w:w="0" w:type="auto"/>
            <w:tcBorders>
              <w:top w:val="nil"/>
              <w:bottom w:val="single" w:sz="4" w:space="0" w:color="000000"/>
            </w:tcBorders>
            <w:shd w:val="clear" w:color="auto" w:fill="auto"/>
            <w:noWrap/>
            <w:vAlign w:val="center"/>
            <w:hideMark/>
          </w:tcPr>
          <w:p w:rsidR="00E43E03" w:rsidRPr="00E43E03" w:rsidRDefault="00E43E03" w:rsidP="00E43E03">
            <w:pPr>
              <w:jc w:val="center"/>
              <w:rPr>
                <w:color w:val="000000"/>
                <w:sz w:val="20"/>
                <w:szCs w:val="20"/>
              </w:rPr>
            </w:pPr>
            <w:r w:rsidRPr="00E43E03">
              <w:rPr>
                <w:color w:val="000000"/>
                <w:sz w:val="20"/>
                <w:szCs w:val="20"/>
              </w:rPr>
              <w:t>18</w:t>
            </w:r>
          </w:p>
        </w:tc>
        <w:tc>
          <w:tcPr>
            <w:tcW w:w="0" w:type="auto"/>
            <w:tcBorders>
              <w:top w:val="nil"/>
              <w:bottom w:val="single" w:sz="4" w:space="0" w:color="000000"/>
            </w:tcBorders>
            <w:shd w:val="clear" w:color="auto" w:fill="auto"/>
            <w:noWrap/>
            <w:vAlign w:val="center"/>
            <w:hideMark/>
          </w:tcPr>
          <w:p w:rsidR="00E43E03" w:rsidRPr="00E43E03" w:rsidRDefault="00E43E03" w:rsidP="00E43E03">
            <w:pPr>
              <w:jc w:val="center"/>
              <w:rPr>
                <w:color w:val="000000"/>
                <w:sz w:val="20"/>
                <w:szCs w:val="20"/>
              </w:rPr>
            </w:pPr>
            <w:r w:rsidRPr="00E43E03">
              <w:rPr>
                <w:color w:val="000000"/>
                <w:sz w:val="20"/>
                <w:szCs w:val="20"/>
              </w:rPr>
              <w:t>17</w:t>
            </w:r>
          </w:p>
        </w:tc>
        <w:tc>
          <w:tcPr>
            <w:tcW w:w="0" w:type="auto"/>
            <w:tcBorders>
              <w:top w:val="nil"/>
              <w:bottom w:val="single" w:sz="4" w:space="0" w:color="000000"/>
            </w:tcBorders>
            <w:shd w:val="clear" w:color="auto" w:fill="auto"/>
            <w:noWrap/>
            <w:vAlign w:val="center"/>
            <w:hideMark/>
          </w:tcPr>
          <w:p w:rsidR="00E43E03" w:rsidRPr="00E43E03" w:rsidRDefault="00E43E03" w:rsidP="00E43E03">
            <w:pPr>
              <w:jc w:val="center"/>
              <w:rPr>
                <w:color w:val="000000"/>
                <w:sz w:val="20"/>
                <w:szCs w:val="20"/>
              </w:rPr>
            </w:pPr>
            <w:r w:rsidRPr="00E43E03">
              <w:rPr>
                <w:color w:val="000000"/>
                <w:sz w:val="20"/>
                <w:szCs w:val="20"/>
              </w:rPr>
              <w:t>18</w:t>
            </w:r>
          </w:p>
        </w:tc>
      </w:tr>
      <w:tr w:rsidR="00E43E03" w:rsidTr="00E43E03">
        <w:trPr>
          <w:trHeight w:val="279"/>
        </w:trPr>
        <w:tc>
          <w:tcPr>
            <w:tcW w:w="0" w:type="auto"/>
            <w:gridSpan w:val="8"/>
            <w:tcBorders>
              <w:left w:val="nil"/>
              <w:bottom w:val="nil"/>
              <w:right w:val="nil"/>
            </w:tcBorders>
            <w:shd w:val="clear" w:color="auto" w:fill="auto"/>
            <w:hideMark/>
          </w:tcPr>
          <w:p w:rsidR="00E43E03" w:rsidRPr="00E43E03" w:rsidRDefault="00E43E03" w:rsidP="007C7EC4">
            <w:pPr>
              <w:spacing w:line="360" w:lineRule="auto"/>
              <w:ind w:right="-28"/>
              <w:jc w:val="both"/>
              <w:rPr>
                <w:sz w:val="22"/>
                <w:szCs w:val="22"/>
              </w:rPr>
            </w:pPr>
            <w:r>
              <w:rPr>
                <w:sz w:val="22"/>
                <w:szCs w:val="22"/>
              </w:rPr>
              <w:t>Spearman rho correlations between standard general semantic</w:t>
            </w:r>
            <w:r w:rsidR="009F2C8A">
              <w:rPr>
                <w:sz w:val="22"/>
                <w:szCs w:val="22"/>
              </w:rPr>
              <w:t xml:space="preserve"> </w:t>
            </w:r>
            <w:r w:rsidR="009F2C8A">
              <w:rPr>
                <w:sz w:val="22"/>
                <w:szCs w:val="22"/>
              </w:rPr>
              <w:fldChar w:fldCharType="begin"/>
            </w:r>
            <w:r w:rsidR="009F2C8A">
              <w:rPr>
                <w:sz w:val="22"/>
                <w:szCs w:val="22"/>
              </w:rPr>
              <w:instrText xml:space="preserve"> ADDIN EN.CITE &lt;EndNote&gt;&lt;Cite&gt;&lt;Author&gt;Bozeat&lt;/Author&gt;&lt;Year&gt;2000&lt;/Year&gt;&lt;RecNum&gt;115&lt;/RecNum&gt;&lt;DisplayText&gt;(Bozeat et al., 2000)&lt;/DisplayText&gt;&lt;record&gt;&lt;rec-number&gt;115&lt;/rec-number&gt;&lt;foreign-keys&gt;&lt;key app="EN" db-id="w9twvad2ndfp9aet259pvzx2vsxfpx50zpww"&gt;115&lt;/key&gt;&lt;/foreign-keys&gt;&lt;ref-type name="Journal Article"&gt;17&lt;/ref-type&gt;&lt;contributors&gt;&lt;authors&gt;&lt;author&gt;Bozeat, S.&lt;/author&gt;&lt;author&gt;Lambon Ralph, M. A.&lt;/author&gt;&lt;author&gt;Patterson, K.&lt;/author&gt;&lt;author&gt;Garrard, P.&lt;/author&gt;&lt;author&gt;Hodges, J. R.&lt;/author&gt;&lt;/authors&gt;&lt;/contributors&gt;&lt;auth-address&gt;MRC Cognition and Brain Sciences Unit, 15 Chaucer Road, CB2 2EF, Cambridge, UK.&lt;/auth-address&gt;&lt;titles&gt;&lt;title&gt;Non-verbal semantic impairment in semantic dementia&lt;/title&gt;&lt;secondary-title&gt;Neuropsychologia&lt;/secondary-title&gt;&lt;/titles&gt;&lt;periodical&gt;&lt;full-title&gt;Neuropsychologia&lt;/full-title&gt;&lt;/periodical&gt;&lt;pages&gt;1207-15&lt;/pages&gt;&lt;volume&gt;38&lt;/volume&gt;&lt;number&gt;9&lt;/number&gt;&lt;keywords&gt;&lt;keyword&gt;Aphasia/*etiology/psychology&lt;/keyword&gt;&lt;keyword&gt;Case-Control Studies&lt;/keyword&gt;&lt;keyword&gt;Cognition&lt;/keyword&gt;&lt;keyword&gt;*Concept Formation&lt;/keyword&gt;&lt;keyword&gt;Cross-Sectional Studies&lt;/keyword&gt;&lt;keyword&gt;Humans&lt;/keyword&gt;&lt;keyword&gt;Nerve Net&lt;/keyword&gt;&lt;keyword&gt;Neuropsychological Tests&lt;/keyword&gt;&lt;keyword&gt;*Nonverbal Communication&lt;/keyword&gt;&lt;keyword&gt;Pick Disease of the Brain/*psychology&lt;/keyword&gt;&lt;keyword&gt;Research Support, Non-U.S. Gov&amp;apos;t&lt;/keyword&gt;&lt;keyword&gt;Research Support, U.S. Gov&amp;apos;t, P.H.S.&lt;/keyword&gt;&lt;keyword&gt;*Semantics&lt;/keyword&gt;&lt;/keywords&gt;&lt;dates&gt;&lt;year&gt;2000&lt;/year&gt;&lt;/dates&gt;&lt;accession-num&gt;10865096&lt;/accession-num&gt;&lt;urls&gt;&lt;related-urls&gt;&lt;url&gt;http://www.ncbi.nlm.nih.gov/entrez/query.fcgi?cmd=Retrieve&amp;amp;db=PubMed&amp;amp;dopt=Citation&amp;amp;list_uids=10865096&lt;/url&gt;&lt;/related-urls&gt;&lt;/urls&gt;&lt;/record&gt;&lt;/Cite&gt;&lt;/EndNote&gt;</w:instrText>
            </w:r>
            <w:r w:rsidR="009F2C8A">
              <w:rPr>
                <w:sz w:val="22"/>
                <w:szCs w:val="22"/>
              </w:rPr>
              <w:fldChar w:fldCharType="separate"/>
            </w:r>
            <w:r w:rsidR="009F2C8A">
              <w:rPr>
                <w:noProof/>
                <w:sz w:val="22"/>
                <w:szCs w:val="22"/>
              </w:rPr>
              <w:t>(</w:t>
            </w:r>
            <w:hyperlink w:anchor="_ENREF_2" w:tooltip="Bozeat, 2000 #115" w:history="1">
              <w:r w:rsidR="007C7EC4">
                <w:rPr>
                  <w:noProof/>
                  <w:sz w:val="22"/>
                  <w:szCs w:val="22"/>
                </w:rPr>
                <w:t>Bozeat et al., 2000</w:t>
              </w:r>
            </w:hyperlink>
            <w:r w:rsidR="009F2C8A">
              <w:rPr>
                <w:noProof/>
                <w:sz w:val="22"/>
                <w:szCs w:val="22"/>
              </w:rPr>
              <w:t>)</w:t>
            </w:r>
            <w:r w:rsidR="009F2C8A">
              <w:rPr>
                <w:sz w:val="22"/>
                <w:szCs w:val="22"/>
              </w:rPr>
              <w:fldChar w:fldCharType="end"/>
            </w:r>
            <w:r>
              <w:rPr>
                <w:sz w:val="22"/>
                <w:szCs w:val="22"/>
              </w:rPr>
              <w:t xml:space="preserve"> and experimental task measures in FTLD patients</w:t>
            </w:r>
            <w:r w:rsidRPr="00E43E03">
              <w:rPr>
                <w:sz w:val="22"/>
                <w:szCs w:val="22"/>
              </w:rPr>
              <w:t xml:space="preserve">. </w:t>
            </w:r>
            <w:r>
              <w:rPr>
                <w:sz w:val="22"/>
                <w:szCs w:val="22"/>
              </w:rPr>
              <w:t xml:space="preserve">All p-values are two-tailed. </w:t>
            </w:r>
            <w:r w:rsidRPr="00E43E03">
              <w:rPr>
                <w:sz w:val="22"/>
                <w:szCs w:val="22"/>
              </w:rPr>
              <w:t>Spearman rho correlation</w:t>
            </w:r>
            <w:r>
              <w:rPr>
                <w:sz w:val="22"/>
                <w:szCs w:val="22"/>
              </w:rPr>
              <w:t xml:space="preserve">s </w:t>
            </w:r>
            <w:r w:rsidRPr="00E43E03">
              <w:rPr>
                <w:sz w:val="22"/>
                <w:szCs w:val="22"/>
              </w:rPr>
              <w:t>signific</w:t>
            </w:r>
            <w:r>
              <w:rPr>
                <w:sz w:val="22"/>
                <w:szCs w:val="22"/>
              </w:rPr>
              <w:t xml:space="preserve">ant at the </w:t>
            </w:r>
            <w:r w:rsidR="001F4762">
              <w:rPr>
                <w:sz w:val="22"/>
                <w:szCs w:val="22"/>
              </w:rPr>
              <w:t>p=</w:t>
            </w:r>
            <w:r>
              <w:rPr>
                <w:sz w:val="22"/>
                <w:szCs w:val="22"/>
              </w:rPr>
              <w:t>.05 level are marked with *</w:t>
            </w:r>
            <w:r w:rsidRPr="00E43E03">
              <w:rPr>
                <w:sz w:val="22"/>
                <w:szCs w:val="22"/>
              </w:rPr>
              <w:t>.</w:t>
            </w:r>
            <w:r>
              <w:rPr>
                <w:sz w:val="22"/>
                <w:szCs w:val="22"/>
              </w:rPr>
              <w:t xml:space="preserve"> ** corr</w:t>
            </w:r>
            <w:r w:rsidR="001F4762">
              <w:rPr>
                <w:sz w:val="22"/>
                <w:szCs w:val="22"/>
              </w:rPr>
              <w:t>esponds to significance at the p=</w:t>
            </w:r>
            <w:r>
              <w:rPr>
                <w:sz w:val="22"/>
                <w:szCs w:val="22"/>
              </w:rPr>
              <w:t>.01 level</w:t>
            </w:r>
            <w:r w:rsidRPr="00E43E03">
              <w:rPr>
                <w:sz w:val="22"/>
                <w:szCs w:val="22"/>
              </w:rPr>
              <w:t>.</w:t>
            </w:r>
          </w:p>
        </w:tc>
      </w:tr>
      <w:tr w:rsidR="00E43E03" w:rsidTr="00E43E03">
        <w:trPr>
          <w:trHeight w:val="279"/>
        </w:trPr>
        <w:tc>
          <w:tcPr>
            <w:tcW w:w="0" w:type="auto"/>
            <w:gridSpan w:val="8"/>
            <w:tcBorders>
              <w:top w:val="nil"/>
              <w:left w:val="nil"/>
              <w:bottom w:val="nil"/>
              <w:right w:val="nil"/>
            </w:tcBorders>
            <w:shd w:val="clear" w:color="auto" w:fill="auto"/>
            <w:hideMark/>
          </w:tcPr>
          <w:p w:rsidR="00E43E03" w:rsidRPr="00E43E03" w:rsidRDefault="00E43E03" w:rsidP="00E43E03">
            <w:pPr>
              <w:spacing w:line="360" w:lineRule="auto"/>
              <w:ind w:right="-28"/>
              <w:rPr>
                <w:sz w:val="22"/>
                <w:szCs w:val="22"/>
              </w:rPr>
            </w:pPr>
          </w:p>
        </w:tc>
      </w:tr>
    </w:tbl>
    <w:p w:rsidR="0057553F" w:rsidRDefault="0057553F" w:rsidP="006D6255">
      <w:pPr>
        <w:spacing w:line="360" w:lineRule="auto"/>
        <w:ind w:right="-28"/>
        <w:rPr>
          <w:b/>
          <w:lang w:val="en-GB"/>
        </w:rPr>
      </w:pPr>
    </w:p>
    <w:p w:rsidR="0057553F" w:rsidRPr="0019188E" w:rsidRDefault="0057553F" w:rsidP="0057553F">
      <w:pPr>
        <w:spacing w:line="360" w:lineRule="auto"/>
        <w:ind w:right="-28"/>
        <w:rPr>
          <w:b/>
        </w:rPr>
      </w:pPr>
      <w:r>
        <w:rPr>
          <w:b/>
          <w:lang w:val="en-GB"/>
        </w:rPr>
        <w:br w:type="page"/>
      </w:r>
      <w:r>
        <w:rPr>
          <w:b/>
        </w:rPr>
        <w:lastRenderedPageBreak/>
        <w:t xml:space="preserve">Supplementary Table 3 </w:t>
      </w:r>
    </w:p>
    <w:tbl>
      <w:tblPr>
        <w:tblW w:w="9464" w:type="dxa"/>
        <w:tblLayout w:type="fixed"/>
        <w:tblLook w:val="04A0" w:firstRow="1" w:lastRow="0" w:firstColumn="1" w:lastColumn="0" w:noHBand="0" w:noVBand="1"/>
      </w:tblPr>
      <w:tblGrid>
        <w:gridCol w:w="266"/>
        <w:gridCol w:w="1316"/>
        <w:gridCol w:w="650"/>
        <w:gridCol w:w="1288"/>
        <w:gridCol w:w="1288"/>
        <w:gridCol w:w="888"/>
        <w:gridCol w:w="1500"/>
        <w:gridCol w:w="1134"/>
        <w:gridCol w:w="1134"/>
      </w:tblGrid>
      <w:tr w:rsidR="0057553F" w:rsidTr="00096FB3">
        <w:trPr>
          <w:trHeight w:val="441"/>
        </w:trPr>
        <w:tc>
          <w:tcPr>
            <w:tcW w:w="2232" w:type="dxa"/>
            <w:gridSpan w:val="3"/>
            <w:tcBorders>
              <w:top w:val="single" w:sz="4" w:space="0" w:color="000000"/>
              <w:bottom w:val="single" w:sz="4" w:space="0" w:color="000000"/>
            </w:tcBorders>
            <w:shd w:val="clear" w:color="auto" w:fill="auto"/>
            <w:vAlign w:val="bottom"/>
            <w:hideMark/>
          </w:tcPr>
          <w:p w:rsidR="0057553F" w:rsidRPr="00E43E03" w:rsidRDefault="0057553F" w:rsidP="00AB1A54">
            <w:pPr>
              <w:spacing w:line="360" w:lineRule="auto"/>
              <w:ind w:right="-28"/>
              <w:jc w:val="center"/>
              <w:rPr>
                <w:sz w:val="20"/>
                <w:szCs w:val="20"/>
              </w:rPr>
            </w:pPr>
            <w:r w:rsidRPr="00E43E03">
              <w:rPr>
                <w:sz w:val="20"/>
                <w:szCs w:val="20"/>
              </w:rPr>
              <w:t> </w:t>
            </w:r>
          </w:p>
        </w:tc>
        <w:tc>
          <w:tcPr>
            <w:tcW w:w="1288" w:type="dxa"/>
            <w:tcBorders>
              <w:top w:val="single" w:sz="4" w:space="0" w:color="000000"/>
              <w:bottom w:val="single" w:sz="4" w:space="0" w:color="000000"/>
            </w:tcBorders>
            <w:shd w:val="clear" w:color="auto" w:fill="auto"/>
            <w:vAlign w:val="bottom"/>
            <w:hideMark/>
          </w:tcPr>
          <w:p w:rsidR="0057553F" w:rsidRPr="00E43E03" w:rsidRDefault="0057553F" w:rsidP="00AB1A54">
            <w:pPr>
              <w:spacing w:line="360" w:lineRule="auto"/>
              <w:ind w:right="-28"/>
              <w:jc w:val="center"/>
              <w:rPr>
                <w:sz w:val="20"/>
                <w:szCs w:val="20"/>
              </w:rPr>
            </w:pPr>
            <w:r w:rsidRPr="00E43E03">
              <w:rPr>
                <w:sz w:val="20"/>
                <w:szCs w:val="20"/>
              </w:rPr>
              <w:t>Long-term consequences</w:t>
            </w:r>
          </w:p>
        </w:tc>
        <w:tc>
          <w:tcPr>
            <w:tcW w:w="1288" w:type="dxa"/>
            <w:tcBorders>
              <w:top w:val="single" w:sz="4" w:space="0" w:color="000000"/>
              <w:bottom w:val="single" w:sz="4" w:space="0" w:color="000000"/>
            </w:tcBorders>
            <w:shd w:val="clear" w:color="auto" w:fill="auto"/>
            <w:vAlign w:val="bottom"/>
            <w:hideMark/>
          </w:tcPr>
          <w:p w:rsidR="0057553F" w:rsidRPr="00E43E03" w:rsidRDefault="0057553F" w:rsidP="00AB1A54">
            <w:pPr>
              <w:spacing w:line="360" w:lineRule="auto"/>
              <w:ind w:right="-28"/>
              <w:jc w:val="center"/>
              <w:rPr>
                <w:sz w:val="20"/>
                <w:szCs w:val="20"/>
              </w:rPr>
            </w:pPr>
            <w:r w:rsidRPr="00E43E03">
              <w:rPr>
                <w:sz w:val="20"/>
                <w:szCs w:val="20"/>
              </w:rPr>
              <w:t>Short-term consequences</w:t>
            </w:r>
          </w:p>
        </w:tc>
        <w:tc>
          <w:tcPr>
            <w:tcW w:w="888" w:type="dxa"/>
            <w:tcBorders>
              <w:top w:val="single" w:sz="4" w:space="0" w:color="000000"/>
              <w:bottom w:val="single" w:sz="4" w:space="0" w:color="000000"/>
            </w:tcBorders>
            <w:shd w:val="clear" w:color="auto" w:fill="auto"/>
            <w:vAlign w:val="bottom"/>
            <w:hideMark/>
          </w:tcPr>
          <w:p w:rsidR="0057553F" w:rsidRPr="00E43E03" w:rsidRDefault="0057553F" w:rsidP="00AB1A54">
            <w:pPr>
              <w:spacing w:line="360" w:lineRule="auto"/>
              <w:ind w:right="-28"/>
              <w:jc w:val="center"/>
              <w:rPr>
                <w:sz w:val="20"/>
                <w:szCs w:val="20"/>
              </w:rPr>
            </w:pPr>
            <w:r w:rsidRPr="00E43E03">
              <w:rPr>
                <w:sz w:val="20"/>
                <w:szCs w:val="20"/>
              </w:rPr>
              <w:t>Social concepts</w:t>
            </w:r>
          </w:p>
        </w:tc>
        <w:tc>
          <w:tcPr>
            <w:tcW w:w="1500" w:type="dxa"/>
            <w:tcBorders>
              <w:top w:val="single" w:sz="4" w:space="0" w:color="000000"/>
              <w:bottom w:val="single" w:sz="4" w:space="0" w:color="000000"/>
            </w:tcBorders>
            <w:shd w:val="clear" w:color="auto" w:fill="auto"/>
            <w:vAlign w:val="bottom"/>
          </w:tcPr>
          <w:p w:rsidR="0057553F" w:rsidRDefault="0057553F" w:rsidP="00AB1A54">
            <w:pPr>
              <w:spacing w:line="360" w:lineRule="auto"/>
              <w:ind w:right="-28"/>
              <w:jc w:val="center"/>
              <w:rPr>
                <w:sz w:val="20"/>
                <w:szCs w:val="20"/>
              </w:rPr>
            </w:pPr>
            <w:r>
              <w:rPr>
                <w:sz w:val="20"/>
                <w:szCs w:val="20"/>
              </w:rPr>
              <w:t>ACE-R</w:t>
            </w:r>
          </w:p>
          <w:p w:rsidR="0057553F" w:rsidRPr="00E43E03" w:rsidRDefault="0057553F" w:rsidP="00AB1A54">
            <w:pPr>
              <w:spacing w:line="360" w:lineRule="auto"/>
              <w:ind w:right="-28"/>
              <w:jc w:val="center"/>
              <w:rPr>
                <w:sz w:val="20"/>
                <w:szCs w:val="20"/>
              </w:rPr>
            </w:pPr>
            <w:r>
              <w:rPr>
                <w:sz w:val="20"/>
                <w:szCs w:val="20"/>
              </w:rPr>
              <w:t>Total</w:t>
            </w:r>
          </w:p>
        </w:tc>
        <w:tc>
          <w:tcPr>
            <w:tcW w:w="1134" w:type="dxa"/>
            <w:tcBorders>
              <w:top w:val="single" w:sz="4" w:space="0" w:color="000000"/>
              <w:bottom w:val="single" w:sz="4" w:space="0" w:color="000000"/>
            </w:tcBorders>
            <w:shd w:val="clear" w:color="auto" w:fill="auto"/>
            <w:vAlign w:val="bottom"/>
          </w:tcPr>
          <w:p w:rsidR="0057553F" w:rsidRDefault="0057553F" w:rsidP="00AB1A54">
            <w:pPr>
              <w:spacing w:line="360" w:lineRule="auto"/>
              <w:ind w:right="-28"/>
              <w:jc w:val="center"/>
              <w:rPr>
                <w:sz w:val="20"/>
                <w:szCs w:val="20"/>
              </w:rPr>
            </w:pPr>
            <w:r>
              <w:rPr>
                <w:sz w:val="20"/>
                <w:szCs w:val="20"/>
              </w:rPr>
              <w:t>ACE-R</w:t>
            </w:r>
          </w:p>
          <w:p w:rsidR="0057553F" w:rsidRPr="00E43E03" w:rsidRDefault="0057553F" w:rsidP="00AB1A54">
            <w:pPr>
              <w:spacing w:line="360" w:lineRule="auto"/>
              <w:ind w:right="-28"/>
              <w:jc w:val="center"/>
              <w:rPr>
                <w:sz w:val="20"/>
                <w:szCs w:val="20"/>
              </w:rPr>
            </w:pPr>
            <w:r>
              <w:rPr>
                <w:sz w:val="20"/>
                <w:szCs w:val="20"/>
              </w:rPr>
              <w:t>Verbal</w:t>
            </w:r>
          </w:p>
        </w:tc>
        <w:tc>
          <w:tcPr>
            <w:tcW w:w="1134" w:type="dxa"/>
            <w:tcBorders>
              <w:top w:val="single" w:sz="4" w:space="0" w:color="000000"/>
              <w:bottom w:val="single" w:sz="4" w:space="0" w:color="000000"/>
            </w:tcBorders>
          </w:tcPr>
          <w:p w:rsidR="0057553F" w:rsidRDefault="0057553F" w:rsidP="00AB1A54">
            <w:pPr>
              <w:spacing w:line="360" w:lineRule="auto"/>
              <w:ind w:right="-28"/>
              <w:jc w:val="center"/>
              <w:rPr>
                <w:sz w:val="20"/>
                <w:szCs w:val="20"/>
              </w:rPr>
            </w:pPr>
            <w:r>
              <w:rPr>
                <w:sz w:val="20"/>
                <w:szCs w:val="20"/>
              </w:rPr>
              <w:t>ACE-R</w:t>
            </w:r>
          </w:p>
          <w:p w:rsidR="0057553F" w:rsidRDefault="0057553F" w:rsidP="00AB1A54">
            <w:pPr>
              <w:spacing w:line="360" w:lineRule="auto"/>
              <w:ind w:right="-28"/>
              <w:jc w:val="center"/>
              <w:rPr>
                <w:sz w:val="20"/>
                <w:szCs w:val="20"/>
              </w:rPr>
            </w:pPr>
            <w:proofErr w:type="spellStart"/>
            <w:r>
              <w:rPr>
                <w:sz w:val="20"/>
                <w:szCs w:val="20"/>
              </w:rPr>
              <w:t>Visuo</w:t>
            </w:r>
            <w:proofErr w:type="spellEnd"/>
            <w:r>
              <w:rPr>
                <w:sz w:val="20"/>
                <w:szCs w:val="20"/>
              </w:rPr>
              <w:t>-spatial</w:t>
            </w:r>
          </w:p>
        </w:tc>
      </w:tr>
      <w:tr w:rsidR="00063AD0" w:rsidTr="00096FB3">
        <w:trPr>
          <w:trHeight w:val="261"/>
        </w:trPr>
        <w:tc>
          <w:tcPr>
            <w:tcW w:w="266" w:type="dxa"/>
            <w:vMerge w:val="restart"/>
            <w:tcBorders>
              <w:top w:val="single" w:sz="4" w:space="0" w:color="000000"/>
            </w:tcBorders>
            <w:shd w:val="clear" w:color="auto" w:fill="auto"/>
            <w:hideMark/>
          </w:tcPr>
          <w:p w:rsidR="00F27BB6" w:rsidRPr="00E43E03" w:rsidRDefault="00F27BB6" w:rsidP="00AB1A54">
            <w:pPr>
              <w:rPr>
                <w:color w:val="000000"/>
                <w:sz w:val="20"/>
                <w:szCs w:val="20"/>
              </w:rPr>
            </w:pPr>
            <w:r w:rsidRPr="00E43E03">
              <w:rPr>
                <w:color w:val="000000"/>
                <w:sz w:val="20"/>
                <w:szCs w:val="20"/>
              </w:rPr>
              <w:t> </w:t>
            </w:r>
          </w:p>
        </w:tc>
        <w:tc>
          <w:tcPr>
            <w:tcW w:w="1316" w:type="dxa"/>
            <w:vMerge w:val="restart"/>
            <w:tcBorders>
              <w:top w:val="single" w:sz="4" w:space="0" w:color="000000"/>
            </w:tcBorders>
            <w:shd w:val="clear" w:color="auto" w:fill="auto"/>
            <w:hideMark/>
          </w:tcPr>
          <w:p w:rsidR="00F27BB6" w:rsidRPr="00E43E03" w:rsidRDefault="00F27BB6" w:rsidP="00AB1A54">
            <w:pPr>
              <w:rPr>
                <w:color w:val="000000"/>
                <w:sz w:val="20"/>
                <w:szCs w:val="20"/>
              </w:rPr>
            </w:pPr>
            <w:r w:rsidRPr="00E43E03">
              <w:rPr>
                <w:color w:val="000000"/>
                <w:sz w:val="20"/>
                <w:szCs w:val="20"/>
              </w:rPr>
              <w:t>Long-term consequences</w:t>
            </w:r>
          </w:p>
        </w:tc>
        <w:tc>
          <w:tcPr>
            <w:tcW w:w="650" w:type="dxa"/>
            <w:tcBorders>
              <w:top w:val="single" w:sz="4" w:space="0" w:color="000000"/>
            </w:tcBorders>
            <w:shd w:val="clear" w:color="auto" w:fill="auto"/>
            <w:hideMark/>
          </w:tcPr>
          <w:p w:rsidR="00F27BB6" w:rsidRPr="00E43E03" w:rsidRDefault="00F27BB6" w:rsidP="00AB1A54">
            <w:pPr>
              <w:rPr>
                <w:color w:val="000000"/>
                <w:sz w:val="20"/>
                <w:szCs w:val="20"/>
              </w:rPr>
            </w:pPr>
            <w:r>
              <w:rPr>
                <w:color w:val="000000"/>
                <w:sz w:val="20"/>
                <w:szCs w:val="20"/>
              </w:rPr>
              <w:t>rho</w:t>
            </w:r>
          </w:p>
        </w:tc>
        <w:tc>
          <w:tcPr>
            <w:tcW w:w="1288" w:type="dxa"/>
            <w:tcBorders>
              <w:top w:val="single" w:sz="4" w:space="0" w:color="000000"/>
            </w:tcBorders>
            <w:shd w:val="clear" w:color="auto" w:fill="auto"/>
            <w:noWrap/>
          </w:tcPr>
          <w:p w:rsidR="00F27BB6" w:rsidRPr="00F27BB6" w:rsidRDefault="00F27BB6" w:rsidP="00F27BB6">
            <w:pPr>
              <w:jc w:val="center"/>
              <w:rPr>
                <w:color w:val="000000"/>
                <w:sz w:val="20"/>
                <w:szCs w:val="20"/>
              </w:rPr>
            </w:pPr>
            <w:r w:rsidRPr="00F27BB6">
              <w:rPr>
                <w:color w:val="000000"/>
                <w:sz w:val="20"/>
                <w:szCs w:val="20"/>
              </w:rPr>
              <w:t>1.00</w:t>
            </w:r>
          </w:p>
        </w:tc>
        <w:tc>
          <w:tcPr>
            <w:tcW w:w="1288" w:type="dxa"/>
            <w:tcBorders>
              <w:top w:val="single" w:sz="4" w:space="0" w:color="000000"/>
            </w:tcBorders>
            <w:shd w:val="clear" w:color="auto" w:fill="auto"/>
            <w:noWrap/>
          </w:tcPr>
          <w:p w:rsidR="00F27BB6" w:rsidRPr="00F27BB6" w:rsidRDefault="00574791" w:rsidP="00F27BB6">
            <w:pPr>
              <w:jc w:val="center"/>
              <w:rPr>
                <w:color w:val="000000"/>
                <w:sz w:val="20"/>
                <w:szCs w:val="20"/>
              </w:rPr>
            </w:pPr>
            <w:r>
              <w:rPr>
                <w:color w:val="000000"/>
                <w:sz w:val="20"/>
                <w:szCs w:val="20"/>
              </w:rPr>
              <w:t>.52</w:t>
            </w:r>
            <w:r w:rsidR="00F27BB6" w:rsidRPr="00F27BB6">
              <w:rPr>
                <w:color w:val="000000"/>
                <w:sz w:val="20"/>
                <w:szCs w:val="20"/>
              </w:rPr>
              <w:t>*</w:t>
            </w:r>
          </w:p>
        </w:tc>
        <w:tc>
          <w:tcPr>
            <w:tcW w:w="888" w:type="dxa"/>
            <w:tcBorders>
              <w:top w:val="single" w:sz="4" w:space="0" w:color="000000"/>
            </w:tcBorders>
            <w:shd w:val="clear" w:color="auto" w:fill="auto"/>
            <w:noWrap/>
          </w:tcPr>
          <w:p w:rsidR="00F27BB6" w:rsidRPr="00F27BB6" w:rsidRDefault="00C27817" w:rsidP="00F27BB6">
            <w:pPr>
              <w:jc w:val="center"/>
              <w:rPr>
                <w:color w:val="000000"/>
                <w:sz w:val="20"/>
                <w:szCs w:val="20"/>
              </w:rPr>
            </w:pPr>
            <w:r>
              <w:rPr>
                <w:color w:val="000000"/>
                <w:sz w:val="20"/>
                <w:szCs w:val="20"/>
              </w:rPr>
              <w:t>.</w:t>
            </w:r>
            <w:r w:rsidR="00F27BB6" w:rsidRPr="00F27BB6">
              <w:rPr>
                <w:color w:val="000000"/>
                <w:sz w:val="20"/>
                <w:szCs w:val="20"/>
              </w:rPr>
              <w:t>21</w:t>
            </w:r>
          </w:p>
        </w:tc>
        <w:tc>
          <w:tcPr>
            <w:tcW w:w="1500" w:type="dxa"/>
            <w:tcBorders>
              <w:top w:val="single" w:sz="4" w:space="0" w:color="000000"/>
            </w:tcBorders>
            <w:shd w:val="clear" w:color="auto" w:fill="auto"/>
            <w:noWrap/>
          </w:tcPr>
          <w:p w:rsidR="00F27BB6" w:rsidRPr="00F27BB6" w:rsidRDefault="00C27817" w:rsidP="00F27BB6">
            <w:pPr>
              <w:jc w:val="center"/>
              <w:rPr>
                <w:color w:val="000000"/>
                <w:sz w:val="20"/>
                <w:szCs w:val="20"/>
              </w:rPr>
            </w:pPr>
            <w:r>
              <w:rPr>
                <w:color w:val="000000"/>
                <w:sz w:val="20"/>
                <w:szCs w:val="20"/>
              </w:rPr>
              <w:t>.</w:t>
            </w:r>
            <w:r w:rsidR="00F27BB6" w:rsidRPr="00F27BB6">
              <w:rPr>
                <w:color w:val="000000"/>
                <w:sz w:val="20"/>
                <w:szCs w:val="20"/>
              </w:rPr>
              <w:t>08</w:t>
            </w:r>
          </w:p>
        </w:tc>
        <w:tc>
          <w:tcPr>
            <w:tcW w:w="1134" w:type="dxa"/>
            <w:tcBorders>
              <w:top w:val="single" w:sz="4" w:space="0" w:color="000000"/>
            </w:tcBorders>
            <w:shd w:val="clear" w:color="auto" w:fill="auto"/>
            <w:noWrap/>
          </w:tcPr>
          <w:p w:rsidR="00F27BB6" w:rsidRPr="00F27BB6" w:rsidRDefault="00C27817" w:rsidP="00F27BB6">
            <w:pPr>
              <w:jc w:val="center"/>
              <w:rPr>
                <w:color w:val="000000"/>
                <w:sz w:val="20"/>
                <w:szCs w:val="20"/>
              </w:rPr>
            </w:pPr>
            <w:r>
              <w:rPr>
                <w:color w:val="000000"/>
                <w:sz w:val="20"/>
                <w:szCs w:val="20"/>
              </w:rPr>
              <w:t>.</w:t>
            </w:r>
            <w:r w:rsidR="00F27BB6" w:rsidRPr="00F27BB6">
              <w:rPr>
                <w:color w:val="000000"/>
                <w:sz w:val="20"/>
                <w:szCs w:val="20"/>
              </w:rPr>
              <w:t>11</w:t>
            </w:r>
          </w:p>
        </w:tc>
        <w:tc>
          <w:tcPr>
            <w:tcW w:w="1134" w:type="dxa"/>
            <w:tcBorders>
              <w:top w:val="single" w:sz="4" w:space="0" w:color="000000"/>
            </w:tcBorders>
          </w:tcPr>
          <w:p w:rsidR="00F27BB6" w:rsidRPr="00F27BB6" w:rsidRDefault="001D1763" w:rsidP="00F27BB6">
            <w:pPr>
              <w:jc w:val="center"/>
              <w:rPr>
                <w:color w:val="000000"/>
                <w:sz w:val="20"/>
                <w:szCs w:val="20"/>
              </w:rPr>
            </w:pPr>
            <w:r>
              <w:rPr>
                <w:color w:val="000000"/>
                <w:sz w:val="20"/>
                <w:szCs w:val="20"/>
              </w:rPr>
              <w:t>-</w:t>
            </w:r>
            <w:r w:rsidR="00F27BB6" w:rsidRPr="00F27BB6">
              <w:rPr>
                <w:color w:val="000000"/>
                <w:sz w:val="20"/>
                <w:szCs w:val="20"/>
              </w:rPr>
              <w:t>.03</w:t>
            </w:r>
          </w:p>
        </w:tc>
      </w:tr>
      <w:tr w:rsidR="00063AD0" w:rsidTr="00096FB3">
        <w:trPr>
          <w:trHeight w:val="261"/>
        </w:trPr>
        <w:tc>
          <w:tcPr>
            <w:tcW w:w="266" w:type="dxa"/>
            <w:vMerge/>
            <w:tcBorders>
              <w:top w:val="nil"/>
            </w:tcBorders>
            <w:vAlign w:val="center"/>
            <w:hideMark/>
          </w:tcPr>
          <w:p w:rsidR="00F27BB6" w:rsidRPr="00E43E03" w:rsidRDefault="00F27BB6" w:rsidP="00AB1A54">
            <w:pPr>
              <w:rPr>
                <w:color w:val="000000"/>
                <w:sz w:val="20"/>
                <w:szCs w:val="20"/>
              </w:rPr>
            </w:pPr>
          </w:p>
        </w:tc>
        <w:tc>
          <w:tcPr>
            <w:tcW w:w="1316" w:type="dxa"/>
            <w:vMerge/>
            <w:tcBorders>
              <w:top w:val="nil"/>
            </w:tcBorders>
            <w:vAlign w:val="center"/>
            <w:hideMark/>
          </w:tcPr>
          <w:p w:rsidR="00F27BB6" w:rsidRPr="00E43E03" w:rsidRDefault="00F27BB6" w:rsidP="00AB1A54">
            <w:pPr>
              <w:rPr>
                <w:color w:val="000000"/>
                <w:sz w:val="20"/>
                <w:szCs w:val="20"/>
              </w:rPr>
            </w:pPr>
          </w:p>
        </w:tc>
        <w:tc>
          <w:tcPr>
            <w:tcW w:w="650" w:type="dxa"/>
            <w:tcBorders>
              <w:top w:val="nil"/>
            </w:tcBorders>
            <w:shd w:val="clear" w:color="auto" w:fill="auto"/>
            <w:hideMark/>
          </w:tcPr>
          <w:p w:rsidR="00F27BB6" w:rsidRPr="00E43E03" w:rsidRDefault="00F27BB6" w:rsidP="00FA23F4">
            <w:pPr>
              <w:rPr>
                <w:color w:val="000000"/>
                <w:sz w:val="20"/>
                <w:szCs w:val="20"/>
              </w:rPr>
            </w:pPr>
            <w:r>
              <w:rPr>
                <w:color w:val="000000"/>
                <w:sz w:val="20"/>
                <w:szCs w:val="20"/>
              </w:rPr>
              <w:t>p</w:t>
            </w:r>
          </w:p>
        </w:tc>
        <w:tc>
          <w:tcPr>
            <w:tcW w:w="1288" w:type="dxa"/>
            <w:tcBorders>
              <w:top w:val="nil"/>
            </w:tcBorders>
            <w:shd w:val="clear" w:color="auto" w:fill="auto"/>
            <w:noWrap/>
          </w:tcPr>
          <w:p w:rsidR="00F27BB6" w:rsidRPr="00F27BB6" w:rsidRDefault="00F27BB6" w:rsidP="00F27BB6">
            <w:pPr>
              <w:jc w:val="center"/>
              <w:rPr>
                <w:color w:val="000000"/>
                <w:sz w:val="20"/>
                <w:szCs w:val="20"/>
              </w:rPr>
            </w:pPr>
          </w:p>
        </w:tc>
        <w:tc>
          <w:tcPr>
            <w:tcW w:w="1288" w:type="dxa"/>
            <w:tcBorders>
              <w:top w:val="nil"/>
            </w:tcBorders>
            <w:shd w:val="clear" w:color="auto" w:fill="auto"/>
            <w:noWrap/>
          </w:tcPr>
          <w:p w:rsidR="00F27BB6" w:rsidRPr="00F27BB6" w:rsidRDefault="00C27817" w:rsidP="00F27BB6">
            <w:pPr>
              <w:jc w:val="center"/>
              <w:rPr>
                <w:color w:val="000000"/>
                <w:sz w:val="20"/>
                <w:szCs w:val="20"/>
              </w:rPr>
            </w:pPr>
            <w:r>
              <w:rPr>
                <w:color w:val="000000"/>
                <w:sz w:val="20"/>
                <w:szCs w:val="20"/>
              </w:rPr>
              <w:t>.</w:t>
            </w:r>
            <w:r w:rsidR="00F27BB6" w:rsidRPr="00F27BB6">
              <w:rPr>
                <w:color w:val="000000"/>
                <w:sz w:val="20"/>
                <w:szCs w:val="20"/>
              </w:rPr>
              <w:t>02</w:t>
            </w:r>
          </w:p>
        </w:tc>
        <w:tc>
          <w:tcPr>
            <w:tcW w:w="888" w:type="dxa"/>
            <w:tcBorders>
              <w:top w:val="nil"/>
            </w:tcBorders>
            <w:shd w:val="clear" w:color="auto" w:fill="auto"/>
            <w:noWrap/>
          </w:tcPr>
          <w:p w:rsidR="00F27BB6" w:rsidRPr="00F27BB6" w:rsidRDefault="00C27817" w:rsidP="00F27BB6">
            <w:pPr>
              <w:jc w:val="center"/>
              <w:rPr>
                <w:color w:val="000000"/>
                <w:sz w:val="20"/>
                <w:szCs w:val="20"/>
              </w:rPr>
            </w:pPr>
            <w:r>
              <w:rPr>
                <w:color w:val="000000"/>
                <w:sz w:val="20"/>
                <w:szCs w:val="20"/>
              </w:rPr>
              <w:t>.</w:t>
            </w:r>
            <w:r w:rsidR="00F27BB6" w:rsidRPr="00F27BB6">
              <w:rPr>
                <w:color w:val="000000"/>
                <w:sz w:val="20"/>
                <w:szCs w:val="20"/>
              </w:rPr>
              <w:t>39</w:t>
            </w:r>
          </w:p>
        </w:tc>
        <w:tc>
          <w:tcPr>
            <w:tcW w:w="1500" w:type="dxa"/>
            <w:tcBorders>
              <w:top w:val="nil"/>
            </w:tcBorders>
            <w:shd w:val="clear" w:color="auto" w:fill="auto"/>
            <w:noWrap/>
          </w:tcPr>
          <w:p w:rsidR="00F27BB6" w:rsidRPr="00F27BB6" w:rsidRDefault="00C27817" w:rsidP="00F27BB6">
            <w:pPr>
              <w:jc w:val="center"/>
              <w:rPr>
                <w:color w:val="000000"/>
                <w:sz w:val="20"/>
                <w:szCs w:val="20"/>
              </w:rPr>
            </w:pPr>
            <w:r>
              <w:rPr>
                <w:color w:val="000000"/>
                <w:sz w:val="20"/>
                <w:szCs w:val="20"/>
              </w:rPr>
              <w:t>.</w:t>
            </w:r>
            <w:r w:rsidR="00F27BB6" w:rsidRPr="00F27BB6">
              <w:rPr>
                <w:color w:val="000000"/>
                <w:sz w:val="20"/>
                <w:szCs w:val="20"/>
              </w:rPr>
              <w:t>74</w:t>
            </w:r>
          </w:p>
        </w:tc>
        <w:tc>
          <w:tcPr>
            <w:tcW w:w="1134" w:type="dxa"/>
            <w:tcBorders>
              <w:top w:val="nil"/>
            </w:tcBorders>
            <w:shd w:val="clear" w:color="auto" w:fill="auto"/>
            <w:noWrap/>
          </w:tcPr>
          <w:p w:rsidR="00F27BB6" w:rsidRPr="00F27BB6" w:rsidRDefault="00C27817" w:rsidP="00F27BB6">
            <w:pPr>
              <w:jc w:val="center"/>
              <w:rPr>
                <w:color w:val="000000"/>
                <w:sz w:val="20"/>
                <w:szCs w:val="20"/>
              </w:rPr>
            </w:pPr>
            <w:r>
              <w:rPr>
                <w:color w:val="000000"/>
                <w:sz w:val="20"/>
                <w:szCs w:val="20"/>
              </w:rPr>
              <w:t>.</w:t>
            </w:r>
            <w:r w:rsidR="00F27BB6" w:rsidRPr="00F27BB6">
              <w:rPr>
                <w:color w:val="000000"/>
                <w:sz w:val="20"/>
                <w:szCs w:val="20"/>
              </w:rPr>
              <w:t>64</w:t>
            </w:r>
          </w:p>
        </w:tc>
        <w:tc>
          <w:tcPr>
            <w:tcW w:w="1134" w:type="dxa"/>
            <w:tcBorders>
              <w:top w:val="nil"/>
            </w:tcBorders>
          </w:tcPr>
          <w:p w:rsidR="00F27BB6" w:rsidRPr="00F27BB6" w:rsidRDefault="00F27BB6" w:rsidP="00F27BB6">
            <w:pPr>
              <w:jc w:val="center"/>
              <w:rPr>
                <w:color w:val="000000"/>
                <w:sz w:val="20"/>
                <w:szCs w:val="20"/>
              </w:rPr>
            </w:pPr>
            <w:r w:rsidRPr="00F27BB6">
              <w:rPr>
                <w:color w:val="000000"/>
                <w:sz w:val="20"/>
                <w:szCs w:val="20"/>
              </w:rPr>
              <w:t>.89</w:t>
            </w:r>
          </w:p>
        </w:tc>
      </w:tr>
      <w:tr w:rsidR="00063AD0" w:rsidTr="00096FB3">
        <w:trPr>
          <w:trHeight w:val="261"/>
        </w:trPr>
        <w:tc>
          <w:tcPr>
            <w:tcW w:w="266" w:type="dxa"/>
            <w:vMerge/>
            <w:tcBorders>
              <w:top w:val="nil"/>
            </w:tcBorders>
            <w:vAlign w:val="center"/>
            <w:hideMark/>
          </w:tcPr>
          <w:p w:rsidR="00F27BB6" w:rsidRPr="00E43E03" w:rsidRDefault="00F27BB6" w:rsidP="00AB1A54">
            <w:pPr>
              <w:rPr>
                <w:color w:val="000000"/>
                <w:sz w:val="20"/>
                <w:szCs w:val="20"/>
              </w:rPr>
            </w:pPr>
          </w:p>
        </w:tc>
        <w:tc>
          <w:tcPr>
            <w:tcW w:w="1316" w:type="dxa"/>
            <w:vMerge w:val="restart"/>
            <w:tcBorders>
              <w:top w:val="single" w:sz="4" w:space="0" w:color="000000"/>
            </w:tcBorders>
            <w:shd w:val="clear" w:color="auto" w:fill="auto"/>
            <w:hideMark/>
          </w:tcPr>
          <w:p w:rsidR="00F27BB6" w:rsidRPr="00E43E03" w:rsidRDefault="00F27BB6" w:rsidP="00AB1A54">
            <w:pPr>
              <w:rPr>
                <w:color w:val="000000"/>
                <w:sz w:val="20"/>
                <w:szCs w:val="20"/>
              </w:rPr>
            </w:pPr>
            <w:r w:rsidRPr="00E43E03">
              <w:rPr>
                <w:color w:val="000000"/>
                <w:sz w:val="20"/>
                <w:szCs w:val="20"/>
              </w:rPr>
              <w:t>Short-term consequences</w:t>
            </w:r>
          </w:p>
        </w:tc>
        <w:tc>
          <w:tcPr>
            <w:tcW w:w="650" w:type="dxa"/>
            <w:tcBorders>
              <w:top w:val="single" w:sz="4" w:space="0" w:color="000000"/>
            </w:tcBorders>
            <w:shd w:val="clear" w:color="auto" w:fill="auto"/>
            <w:hideMark/>
          </w:tcPr>
          <w:p w:rsidR="00F27BB6" w:rsidRPr="00E43E03" w:rsidRDefault="00F27BB6" w:rsidP="00AB1A54">
            <w:pPr>
              <w:rPr>
                <w:color w:val="000000"/>
                <w:sz w:val="20"/>
                <w:szCs w:val="20"/>
              </w:rPr>
            </w:pPr>
            <w:r>
              <w:rPr>
                <w:color w:val="000000"/>
                <w:sz w:val="20"/>
                <w:szCs w:val="20"/>
              </w:rPr>
              <w:t>rho</w:t>
            </w:r>
          </w:p>
        </w:tc>
        <w:tc>
          <w:tcPr>
            <w:tcW w:w="1288" w:type="dxa"/>
            <w:tcBorders>
              <w:top w:val="single" w:sz="4" w:space="0" w:color="000000"/>
            </w:tcBorders>
            <w:shd w:val="clear" w:color="auto" w:fill="auto"/>
            <w:noWrap/>
          </w:tcPr>
          <w:p w:rsidR="00F27BB6" w:rsidRPr="00F27BB6" w:rsidRDefault="00574791" w:rsidP="00F27BB6">
            <w:pPr>
              <w:jc w:val="center"/>
              <w:rPr>
                <w:color w:val="000000"/>
                <w:sz w:val="20"/>
                <w:szCs w:val="20"/>
              </w:rPr>
            </w:pPr>
            <w:r>
              <w:rPr>
                <w:color w:val="000000"/>
                <w:sz w:val="20"/>
                <w:szCs w:val="20"/>
              </w:rPr>
              <w:t>.52</w:t>
            </w:r>
            <w:r w:rsidR="00F27BB6" w:rsidRPr="00F27BB6">
              <w:rPr>
                <w:color w:val="000000"/>
                <w:sz w:val="20"/>
                <w:szCs w:val="20"/>
              </w:rPr>
              <w:t>*</w:t>
            </w:r>
          </w:p>
        </w:tc>
        <w:tc>
          <w:tcPr>
            <w:tcW w:w="1288" w:type="dxa"/>
            <w:tcBorders>
              <w:top w:val="single" w:sz="4" w:space="0" w:color="000000"/>
            </w:tcBorders>
            <w:shd w:val="clear" w:color="auto" w:fill="auto"/>
            <w:noWrap/>
          </w:tcPr>
          <w:p w:rsidR="00F27BB6" w:rsidRPr="00F27BB6" w:rsidRDefault="00F27BB6" w:rsidP="00F27BB6">
            <w:pPr>
              <w:jc w:val="center"/>
              <w:rPr>
                <w:color w:val="000000"/>
                <w:sz w:val="20"/>
                <w:szCs w:val="20"/>
              </w:rPr>
            </w:pPr>
            <w:r w:rsidRPr="00F27BB6">
              <w:rPr>
                <w:color w:val="000000"/>
                <w:sz w:val="20"/>
                <w:szCs w:val="20"/>
              </w:rPr>
              <w:t>1.00</w:t>
            </w:r>
          </w:p>
        </w:tc>
        <w:tc>
          <w:tcPr>
            <w:tcW w:w="888" w:type="dxa"/>
            <w:tcBorders>
              <w:top w:val="single" w:sz="4" w:space="0" w:color="000000"/>
            </w:tcBorders>
            <w:shd w:val="clear" w:color="auto" w:fill="auto"/>
            <w:noWrap/>
          </w:tcPr>
          <w:p w:rsidR="00F27BB6" w:rsidRPr="00F27BB6" w:rsidRDefault="00C27817" w:rsidP="00F27BB6">
            <w:pPr>
              <w:jc w:val="center"/>
              <w:rPr>
                <w:color w:val="000000"/>
                <w:sz w:val="20"/>
                <w:szCs w:val="20"/>
              </w:rPr>
            </w:pPr>
            <w:r>
              <w:rPr>
                <w:color w:val="000000"/>
                <w:sz w:val="20"/>
                <w:szCs w:val="20"/>
              </w:rPr>
              <w:t>.</w:t>
            </w:r>
            <w:r w:rsidR="00F27BB6" w:rsidRPr="00F27BB6">
              <w:rPr>
                <w:color w:val="000000"/>
                <w:sz w:val="20"/>
                <w:szCs w:val="20"/>
              </w:rPr>
              <w:t>38</w:t>
            </w:r>
          </w:p>
        </w:tc>
        <w:tc>
          <w:tcPr>
            <w:tcW w:w="1500" w:type="dxa"/>
            <w:tcBorders>
              <w:top w:val="single" w:sz="4" w:space="0" w:color="000000"/>
            </w:tcBorders>
            <w:shd w:val="clear" w:color="auto" w:fill="auto"/>
            <w:noWrap/>
          </w:tcPr>
          <w:p w:rsidR="00F27BB6" w:rsidRPr="00F27BB6" w:rsidRDefault="00C27817" w:rsidP="00F27BB6">
            <w:pPr>
              <w:jc w:val="center"/>
              <w:rPr>
                <w:color w:val="000000"/>
                <w:sz w:val="20"/>
                <w:szCs w:val="20"/>
              </w:rPr>
            </w:pPr>
            <w:r>
              <w:rPr>
                <w:color w:val="000000"/>
                <w:sz w:val="20"/>
                <w:szCs w:val="20"/>
              </w:rPr>
              <w:t>.</w:t>
            </w:r>
            <w:r w:rsidR="00F27BB6" w:rsidRPr="00F27BB6">
              <w:rPr>
                <w:color w:val="000000"/>
                <w:sz w:val="20"/>
                <w:szCs w:val="20"/>
              </w:rPr>
              <w:t>37</w:t>
            </w:r>
          </w:p>
        </w:tc>
        <w:tc>
          <w:tcPr>
            <w:tcW w:w="1134" w:type="dxa"/>
            <w:tcBorders>
              <w:top w:val="single" w:sz="4" w:space="0" w:color="000000"/>
            </w:tcBorders>
            <w:shd w:val="clear" w:color="auto" w:fill="auto"/>
            <w:noWrap/>
          </w:tcPr>
          <w:p w:rsidR="00F27BB6" w:rsidRPr="00F27BB6" w:rsidRDefault="00C27817" w:rsidP="00F27BB6">
            <w:pPr>
              <w:jc w:val="center"/>
              <w:rPr>
                <w:color w:val="000000"/>
                <w:sz w:val="20"/>
                <w:szCs w:val="20"/>
              </w:rPr>
            </w:pPr>
            <w:r>
              <w:rPr>
                <w:color w:val="000000"/>
                <w:sz w:val="20"/>
                <w:szCs w:val="20"/>
              </w:rPr>
              <w:t>.</w:t>
            </w:r>
            <w:r w:rsidR="00F27BB6" w:rsidRPr="00F27BB6">
              <w:rPr>
                <w:color w:val="000000"/>
                <w:sz w:val="20"/>
                <w:szCs w:val="20"/>
              </w:rPr>
              <w:t>41</w:t>
            </w:r>
          </w:p>
        </w:tc>
        <w:tc>
          <w:tcPr>
            <w:tcW w:w="1134" w:type="dxa"/>
            <w:tcBorders>
              <w:top w:val="single" w:sz="4" w:space="0" w:color="000000"/>
            </w:tcBorders>
          </w:tcPr>
          <w:p w:rsidR="00F27BB6" w:rsidRPr="00F27BB6" w:rsidRDefault="001D1763" w:rsidP="00F27BB6">
            <w:pPr>
              <w:jc w:val="center"/>
              <w:rPr>
                <w:color w:val="000000"/>
                <w:sz w:val="20"/>
                <w:szCs w:val="20"/>
              </w:rPr>
            </w:pPr>
            <w:r>
              <w:rPr>
                <w:color w:val="000000"/>
                <w:sz w:val="20"/>
                <w:szCs w:val="20"/>
              </w:rPr>
              <w:t>-</w:t>
            </w:r>
            <w:r w:rsidR="00F27BB6" w:rsidRPr="00F27BB6">
              <w:rPr>
                <w:color w:val="000000"/>
                <w:sz w:val="20"/>
                <w:szCs w:val="20"/>
              </w:rPr>
              <w:t>.14</w:t>
            </w:r>
          </w:p>
        </w:tc>
      </w:tr>
      <w:tr w:rsidR="00063AD0" w:rsidTr="00096FB3">
        <w:trPr>
          <w:trHeight w:val="261"/>
        </w:trPr>
        <w:tc>
          <w:tcPr>
            <w:tcW w:w="266" w:type="dxa"/>
            <w:vMerge/>
            <w:tcBorders>
              <w:top w:val="nil"/>
            </w:tcBorders>
            <w:vAlign w:val="center"/>
            <w:hideMark/>
          </w:tcPr>
          <w:p w:rsidR="00F27BB6" w:rsidRPr="00E43E03" w:rsidRDefault="00F27BB6" w:rsidP="00AB1A54">
            <w:pPr>
              <w:rPr>
                <w:color w:val="000000"/>
                <w:sz w:val="20"/>
                <w:szCs w:val="20"/>
              </w:rPr>
            </w:pPr>
          </w:p>
        </w:tc>
        <w:tc>
          <w:tcPr>
            <w:tcW w:w="1316" w:type="dxa"/>
            <w:vMerge/>
            <w:tcBorders>
              <w:top w:val="nil"/>
            </w:tcBorders>
            <w:vAlign w:val="center"/>
            <w:hideMark/>
          </w:tcPr>
          <w:p w:rsidR="00F27BB6" w:rsidRPr="00E43E03" w:rsidRDefault="00F27BB6" w:rsidP="00AB1A54">
            <w:pPr>
              <w:rPr>
                <w:color w:val="000000"/>
                <w:sz w:val="20"/>
                <w:szCs w:val="20"/>
              </w:rPr>
            </w:pPr>
          </w:p>
        </w:tc>
        <w:tc>
          <w:tcPr>
            <w:tcW w:w="650" w:type="dxa"/>
            <w:tcBorders>
              <w:top w:val="nil"/>
            </w:tcBorders>
            <w:shd w:val="clear" w:color="auto" w:fill="auto"/>
            <w:hideMark/>
          </w:tcPr>
          <w:p w:rsidR="00F27BB6" w:rsidRPr="00E43E03" w:rsidRDefault="00F27BB6" w:rsidP="00FA23F4">
            <w:pPr>
              <w:rPr>
                <w:color w:val="000000"/>
                <w:sz w:val="20"/>
                <w:szCs w:val="20"/>
              </w:rPr>
            </w:pPr>
            <w:r>
              <w:rPr>
                <w:color w:val="000000"/>
                <w:sz w:val="20"/>
                <w:szCs w:val="20"/>
              </w:rPr>
              <w:t>p</w:t>
            </w:r>
          </w:p>
        </w:tc>
        <w:tc>
          <w:tcPr>
            <w:tcW w:w="1288" w:type="dxa"/>
            <w:tcBorders>
              <w:top w:val="nil"/>
            </w:tcBorders>
            <w:shd w:val="clear" w:color="auto" w:fill="auto"/>
            <w:noWrap/>
          </w:tcPr>
          <w:p w:rsidR="00F27BB6" w:rsidRPr="00F27BB6" w:rsidRDefault="00C27817" w:rsidP="00F27BB6">
            <w:pPr>
              <w:jc w:val="center"/>
              <w:rPr>
                <w:color w:val="000000"/>
                <w:sz w:val="20"/>
                <w:szCs w:val="20"/>
              </w:rPr>
            </w:pPr>
            <w:r>
              <w:rPr>
                <w:color w:val="000000"/>
                <w:sz w:val="20"/>
                <w:szCs w:val="20"/>
              </w:rPr>
              <w:t>.</w:t>
            </w:r>
            <w:r w:rsidR="00F27BB6" w:rsidRPr="00F27BB6">
              <w:rPr>
                <w:color w:val="000000"/>
                <w:sz w:val="20"/>
                <w:szCs w:val="20"/>
              </w:rPr>
              <w:t>02</w:t>
            </w:r>
          </w:p>
        </w:tc>
        <w:tc>
          <w:tcPr>
            <w:tcW w:w="1288" w:type="dxa"/>
            <w:tcBorders>
              <w:top w:val="nil"/>
            </w:tcBorders>
            <w:shd w:val="clear" w:color="auto" w:fill="auto"/>
            <w:noWrap/>
          </w:tcPr>
          <w:p w:rsidR="00F27BB6" w:rsidRPr="00F27BB6" w:rsidRDefault="00F27BB6" w:rsidP="00F27BB6">
            <w:pPr>
              <w:jc w:val="center"/>
              <w:rPr>
                <w:color w:val="000000"/>
                <w:sz w:val="20"/>
                <w:szCs w:val="20"/>
              </w:rPr>
            </w:pPr>
          </w:p>
        </w:tc>
        <w:tc>
          <w:tcPr>
            <w:tcW w:w="888" w:type="dxa"/>
            <w:tcBorders>
              <w:top w:val="nil"/>
            </w:tcBorders>
            <w:shd w:val="clear" w:color="auto" w:fill="auto"/>
            <w:noWrap/>
          </w:tcPr>
          <w:p w:rsidR="00F27BB6" w:rsidRPr="00F27BB6" w:rsidRDefault="00C27817" w:rsidP="00F27BB6">
            <w:pPr>
              <w:jc w:val="center"/>
              <w:rPr>
                <w:color w:val="000000"/>
                <w:sz w:val="20"/>
                <w:szCs w:val="20"/>
              </w:rPr>
            </w:pPr>
            <w:r>
              <w:rPr>
                <w:color w:val="000000"/>
                <w:sz w:val="20"/>
                <w:szCs w:val="20"/>
              </w:rPr>
              <w:t>.</w:t>
            </w:r>
            <w:r w:rsidR="00F27BB6" w:rsidRPr="00F27BB6">
              <w:rPr>
                <w:color w:val="000000"/>
                <w:sz w:val="20"/>
                <w:szCs w:val="20"/>
              </w:rPr>
              <w:t>11</w:t>
            </w:r>
          </w:p>
        </w:tc>
        <w:tc>
          <w:tcPr>
            <w:tcW w:w="1500" w:type="dxa"/>
            <w:tcBorders>
              <w:top w:val="nil"/>
            </w:tcBorders>
            <w:shd w:val="clear" w:color="auto" w:fill="auto"/>
            <w:noWrap/>
          </w:tcPr>
          <w:p w:rsidR="00F27BB6" w:rsidRPr="00F27BB6" w:rsidRDefault="00C27817" w:rsidP="00F27BB6">
            <w:pPr>
              <w:jc w:val="center"/>
              <w:rPr>
                <w:color w:val="000000"/>
                <w:sz w:val="20"/>
                <w:szCs w:val="20"/>
              </w:rPr>
            </w:pPr>
            <w:r>
              <w:rPr>
                <w:color w:val="000000"/>
                <w:sz w:val="20"/>
                <w:szCs w:val="20"/>
              </w:rPr>
              <w:t>.</w:t>
            </w:r>
            <w:r w:rsidR="00F27BB6" w:rsidRPr="00F27BB6">
              <w:rPr>
                <w:color w:val="000000"/>
                <w:sz w:val="20"/>
                <w:szCs w:val="20"/>
              </w:rPr>
              <w:t>12</w:t>
            </w:r>
          </w:p>
        </w:tc>
        <w:tc>
          <w:tcPr>
            <w:tcW w:w="1134" w:type="dxa"/>
            <w:tcBorders>
              <w:top w:val="nil"/>
            </w:tcBorders>
            <w:shd w:val="clear" w:color="auto" w:fill="auto"/>
            <w:noWrap/>
          </w:tcPr>
          <w:p w:rsidR="00F27BB6" w:rsidRPr="00F27BB6" w:rsidRDefault="00C27817" w:rsidP="00F27BB6">
            <w:pPr>
              <w:jc w:val="center"/>
              <w:rPr>
                <w:color w:val="000000"/>
                <w:sz w:val="20"/>
                <w:szCs w:val="20"/>
              </w:rPr>
            </w:pPr>
            <w:r>
              <w:rPr>
                <w:color w:val="000000"/>
                <w:sz w:val="20"/>
                <w:szCs w:val="20"/>
              </w:rPr>
              <w:t>.</w:t>
            </w:r>
            <w:r w:rsidR="00F27BB6" w:rsidRPr="00F27BB6">
              <w:rPr>
                <w:color w:val="000000"/>
                <w:sz w:val="20"/>
                <w:szCs w:val="20"/>
              </w:rPr>
              <w:t>08</w:t>
            </w:r>
          </w:p>
        </w:tc>
        <w:tc>
          <w:tcPr>
            <w:tcW w:w="1134" w:type="dxa"/>
            <w:tcBorders>
              <w:top w:val="nil"/>
            </w:tcBorders>
          </w:tcPr>
          <w:p w:rsidR="00F27BB6" w:rsidRPr="00F27BB6" w:rsidRDefault="00F27BB6" w:rsidP="00F27BB6">
            <w:pPr>
              <w:jc w:val="center"/>
              <w:rPr>
                <w:color w:val="000000"/>
                <w:sz w:val="20"/>
                <w:szCs w:val="20"/>
              </w:rPr>
            </w:pPr>
            <w:r w:rsidRPr="00F27BB6">
              <w:rPr>
                <w:color w:val="000000"/>
                <w:sz w:val="20"/>
                <w:szCs w:val="20"/>
              </w:rPr>
              <w:t>.58</w:t>
            </w:r>
          </w:p>
        </w:tc>
      </w:tr>
      <w:tr w:rsidR="00063AD0" w:rsidTr="00096FB3">
        <w:trPr>
          <w:trHeight w:val="261"/>
        </w:trPr>
        <w:tc>
          <w:tcPr>
            <w:tcW w:w="266" w:type="dxa"/>
            <w:vMerge/>
            <w:tcBorders>
              <w:top w:val="nil"/>
            </w:tcBorders>
            <w:vAlign w:val="center"/>
            <w:hideMark/>
          </w:tcPr>
          <w:p w:rsidR="00063AD0" w:rsidRPr="00E43E03" w:rsidRDefault="00063AD0" w:rsidP="00AB1A54">
            <w:pPr>
              <w:rPr>
                <w:color w:val="000000"/>
                <w:sz w:val="20"/>
                <w:szCs w:val="20"/>
              </w:rPr>
            </w:pPr>
          </w:p>
        </w:tc>
        <w:tc>
          <w:tcPr>
            <w:tcW w:w="1316" w:type="dxa"/>
            <w:vMerge w:val="restart"/>
            <w:tcBorders>
              <w:top w:val="single" w:sz="4" w:space="0" w:color="000000"/>
            </w:tcBorders>
            <w:shd w:val="clear" w:color="auto" w:fill="auto"/>
            <w:hideMark/>
          </w:tcPr>
          <w:p w:rsidR="00063AD0" w:rsidRPr="00E43E03" w:rsidRDefault="00063AD0" w:rsidP="00AB1A54">
            <w:pPr>
              <w:rPr>
                <w:color w:val="000000"/>
                <w:sz w:val="20"/>
                <w:szCs w:val="20"/>
              </w:rPr>
            </w:pPr>
            <w:r w:rsidRPr="00E43E03">
              <w:rPr>
                <w:color w:val="000000"/>
                <w:sz w:val="20"/>
                <w:szCs w:val="20"/>
              </w:rPr>
              <w:t>Social concepts</w:t>
            </w:r>
          </w:p>
        </w:tc>
        <w:tc>
          <w:tcPr>
            <w:tcW w:w="650" w:type="dxa"/>
            <w:tcBorders>
              <w:top w:val="single" w:sz="4" w:space="0" w:color="000000"/>
            </w:tcBorders>
            <w:shd w:val="clear" w:color="auto" w:fill="auto"/>
            <w:hideMark/>
          </w:tcPr>
          <w:p w:rsidR="00063AD0" w:rsidRPr="00E43E03" w:rsidRDefault="00063AD0" w:rsidP="00AB1A54">
            <w:pPr>
              <w:rPr>
                <w:color w:val="000000"/>
                <w:sz w:val="20"/>
                <w:szCs w:val="20"/>
              </w:rPr>
            </w:pPr>
            <w:r>
              <w:rPr>
                <w:color w:val="000000"/>
                <w:sz w:val="20"/>
                <w:szCs w:val="20"/>
              </w:rPr>
              <w:t>rho</w:t>
            </w:r>
          </w:p>
        </w:tc>
        <w:tc>
          <w:tcPr>
            <w:tcW w:w="1288" w:type="dxa"/>
            <w:tcBorders>
              <w:top w:val="single" w:sz="4" w:space="0" w:color="000000"/>
            </w:tcBorders>
            <w:shd w:val="clear" w:color="auto" w:fill="auto"/>
            <w:noWrap/>
          </w:tcPr>
          <w:p w:rsidR="00063AD0" w:rsidRPr="00063AD0" w:rsidRDefault="00C27817" w:rsidP="00063AD0">
            <w:pPr>
              <w:jc w:val="center"/>
              <w:rPr>
                <w:color w:val="000000"/>
                <w:sz w:val="20"/>
                <w:szCs w:val="20"/>
              </w:rPr>
            </w:pPr>
            <w:r>
              <w:rPr>
                <w:color w:val="000000"/>
                <w:sz w:val="20"/>
                <w:szCs w:val="20"/>
              </w:rPr>
              <w:t>.</w:t>
            </w:r>
            <w:r w:rsidR="00063AD0" w:rsidRPr="00063AD0">
              <w:rPr>
                <w:color w:val="000000"/>
                <w:sz w:val="20"/>
                <w:szCs w:val="20"/>
              </w:rPr>
              <w:t>21</w:t>
            </w:r>
          </w:p>
        </w:tc>
        <w:tc>
          <w:tcPr>
            <w:tcW w:w="1288" w:type="dxa"/>
            <w:tcBorders>
              <w:top w:val="single" w:sz="4" w:space="0" w:color="000000"/>
            </w:tcBorders>
            <w:shd w:val="clear" w:color="auto" w:fill="auto"/>
            <w:noWrap/>
          </w:tcPr>
          <w:p w:rsidR="00063AD0" w:rsidRPr="00063AD0" w:rsidRDefault="00C27817" w:rsidP="00063AD0">
            <w:pPr>
              <w:jc w:val="center"/>
              <w:rPr>
                <w:color w:val="000000"/>
                <w:sz w:val="20"/>
                <w:szCs w:val="20"/>
              </w:rPr>
            </w:pPr>
            <w:r>
              <w:rPr>
                <w:color w:val="000000"/>
                <w:sz w:val="20"/>
                <w:szCs w:val="20"/>
              </w:rPr>
              <w:t>.</w:t>
            </w:r>
            <w:r w:rsidR="00063AD0" w:rsidRPr="00063AD0">
              <w:rPr>
                <w:color w:val="000000"/>
                <w:sz w:val="20"/>
                <w:szCs w:val="20"/>
              </w:rPr>
              <w:t>38</w:t>
            </w:r>
          </w:p>
        </w:tc>
        <w:tc>
          <w:tcPr>
            <w:tcW w:w="888" w:type="dxa"/>
            <w:tcBorders>
              <w:top w:val="single" w:sz="4" w:space="0" w:color="000000"/>
            </w:tcBorders>
            <w:shd w:val="clear" w:color="auto" w:fill="auto"/>
            <w:noWrap/>
          </w:tcPr>
          <w:p w:rsidR="00063AD0" w:rsidRPr="00063AD0" w:rsidRDefault="00063AD0" w:rsidP="00063AD0">
            <w:pPr>
              <w:jc w:val="center"/>
              <w:rPr>
                <w:color w:val="000000"/>
                <w:sz w:val="20"/>
                <w:szCs w:val="20"/>
              </w:rPr>
            </w:pPr>
            <w:r w:rsidRPr="00063AD0">
              <w:rPr>
                <w:color w:val="000000"/>
                <w:sz w:val="20"/>
                <w:szCs w:val="20"/>
              </w:rPr>
              <w:t>1.00</w:t>
            </w:r>
          </w:p>
        </w:tc>
        <w:tc>
          <w:tcPr>
            <w:tcW w:w="1500" w:type="dxa"/>
            <w:tcBorders>
              <w:top w:val="single" w:sz="4" w:space="0" w:color="000000"/>
            </w:tcBorders>
            <w:shd w:val="clear" w:color="auto" w:fill="auto"/>
            <w:noWrap/>
          </w:tcPr>
          <w:p w:rsidR="00063AD0" w:rsidRPr="00063AD0" w:rsidRDefault="00063AD0" w:rsidP="00063AD0">
            <w:pPr>
              <w:jc w:val="center"/>
              <w:rPr>
                <w:color w:val="000000"/>
                <w:sz w:val="20"/>
                <w:szCs w:val="20"/>
              </w:rPr>
            </w:pPr>
            <w:r w:rsidRPr="00063AD0">
              <w:rPr>
                <w:color w:val="000000"/>
                <w:sz w:val="20"/>
                <w:szCs w:val="20"/>
              </w:rPr>
              <w:t>.72**</w:t>
            </w:r>
          </w:p>
        </w:tc>
        <w:tc>
          <w:tcPr>
            <w:tcW w:w="1134" w:type="dxa"/>
            <w:tcBorders>
              <w:top w:val="single" w:sz="4" w:space="0" w:color="000000"/>
            </w:tcBorders>
            <w:shd w:val="clear" w:color="auto" w:fill="auto"/>
            <w:noWrap/>
          </w:tcPr>
          <w:p w:rsidR="00063AD0" w:rsidRPr="00063AD0" w:rsidRDefault="00063AD0" w:rsidP="00063AD0">
            <w:pPr>
              <w:jc w:val="center"/>
              <w:rPr>
                <w:color w:val="000000"/>
                <w:sz w:val="20"/>
                <w:szCs w:val="20"/>
              </w:rPr>
            </w:pPr>
            <w:r w:rsidRPr="00063AD0">
              <w:rPr>
                <w:color w:val="000000"/>
                <w:sz w:val="20"/>
                <w:szCs w:val="20"/>
              </w:rPr>
              <w:t>.71**</w:t>
            </w:r>
          </w:p>
        </w:tc>
        <w:tc>
          <w:tcPr>
            <w:tcW w:w="1134" w:type="dxa"/>
            <w:tcBorders>
              <w:top w:val="single" w:sz="4" w:space="0" w:color="000000"/>
            </w:tcBorders>
          </w:tcPr>
          <w:p w:rsidR="00063AD0" w:rsidRPr="00063AD0" w:rsidRDefault="00063AD0" w:rsidP="00063AD0">
            <w:pPr>
              <w:jc w:val="center"/>
              <w:rPr>
                <w:color w:val="000000"/>
                <w:sz w:val="20"/>
                <w:szCs w:val="20"/>
              </w:rPr>
            </w:pPr>
            <w:r w:rsidRPr="00063AD0">
              <w:rPr>
                <w:color w:val="000000"/>
                <w:sz w:val="20"/>
                <w:szCs w:val="20"/>
              </w:rPr>
              <w:t>.15</w:t>
            </w:r>
          </w:p>
        </w:tc>
      </w:tr>
      <w:tr w:rsidR="00063AD0" w:rsidTr="00096FB3">
        <w:trPr>
          <w:trHeight w:val="261"/>
        </w:trPr>
        <w:tc>
          <w:tcPr>
            <w:tcW w:w="266" w:type="dxa"/>
            <w:vMerge/>
            <w:tcBorders>
              <w:top w:val="nil"/>
            </w:tcBorders>
            <w:vAlign w:val="center"/>
            <w:hideMark/>
          </w:tcPr>
          <w:p w:rsidR="00063AD0" w:rsidRPr="00E43E03" w:rsidRDefault="00063AD0" w:rsidP="00AB1A54">
            <w:pPr>
              <w:rPr>
                <w:color w:val="000000"/>
                <w:sz w:val="20"/>
                <w:szCs w:val="20"/>
              </w:rPr>
            </w:pPr>
          </w:p>
        </w:tc>
        <w:tc>
          <w:tcPr>
            <w:tcW w:w="1316" w:type="dxa"/>
            <w:vMerge/>
            <w:tcBorders>
              <w:top w:val="nil"/>
            </w:tcBorders>
            <w:vAlign w:val="center"/>
            <w:hideMark/>
          </w:tcPr>
          <w:p w:rsidR="00063AD0" w:rsidRPr="00E43E03" w:rsidRDefault="00063AD0" w:rsidP="00AB1A54">
            <w:pPr>
              <w:rPr>
                <w:color w:val="000000"/>
                <w:sz w:val="20"/>
                <w:szCs w:val="20"/>
              </w:rPr>
            </w:pPr>
          </w:p>
        </w:tc>
        <w:tc>
          <w:tcPr>
            <w:tcW w:w="650" w:type="dxa"/>
            <w:tcBorders>
              <w:top w:val="nil"/>
            </w:tcBorders>
            <w:shd w:val="clear" w:color="auto" w:fill="auto"/>
            <w:hideMark/>
          </w:tcPr>
          <w:p w:rsidR="00063AD0" w:rsidRPr="00E43E03" w:rsidRDefault="00063AD0" w:rsidP="00FA23F4">
            <w:pPr>
              <w:rPr>
                <w:color w:val="000000"/>
                <w:sz w:val="20"/>
                <w:szCs w:val="20"/>
              </w:rPr>
            </w:pPr>
            <w:r>
              <w:rPr>
                <w:color w:val="000000"/>
                <w:sz w:val="20"/>
                <w:szCs w:val="20"/>
              </w:rPr>
              <w:t>p</w:t>
            </w:r>
          </w:p>
        </w:tc>
        <w:tc>
          <w:tcPr>
            <w:tcW w:w="1288" w:type="dxa"/>
            <w:tcBorders>
              <w:top w:val="nil"/>
            </w:tcBorders>
            <w:shd w:val="clear" w:color="auto" w:fill="auto"/>
            <w:noWrap/>
          </w:tcPr>
          <w:p w:rsidR="00063AD0" w:rsidRPr="00063AD0" w:rsidRDefault="00C27817" w:rsidP="00063AD0">
            <w:pPr>
              <w:jc w:val="center"/>
              <w:rPr>
                <w:color w:val="000000"/>
                <w:sz w:val="20"/>
                <w:szCs w:val="20"/>
              </w:rPr>
            </w:pPr>
            <w:r>
              <w:rPr>
                <w:color w:val="000000"/>
                <w:sz w:val="20"/>
                <w:szCs w:val="20"/>
              </w:rPr>
              <w:t>.</w:t>
            </w:r>
            <w:r w:rsidR="00063AD0" w:rsidRPr="00063AD0">
              <w:rPr>
                <w:color w:val="000000"/>
                <w:sz w:val="20"/>
                <w:szCs w:val="20"/>
              </w:rPr>
              <w:t>39</w:t>
            </w:r>
          </w:p>
        </w:tc>
        <w:tc>
          <w:tcPr>
            <w:tcW w:w="1288" w:type="dxa"/>
            <w:tcBorders>
              <w:top w:val="nil"/>
            </w:tcBorders>
            <w:shd w:val="clear" w:color="auto" w:fill="auto"/>
            <w:noWrap/>
          </w:tcPr>
          <w:p w:rsidR="00063AD0" w:rsidRPr="00063AD0" w:rsidRDefault="00C27817" w:rsidP="00063AD0">
            <w:pPr>
              <w:jc w:val="center"/>
              <w:rPr>
                <w:color w:val="000000"/>
                <w:sz w:val="20"/>
                <w:szCs w:val="20"/>
              </w:rPr>
            </w:pPr>
            <w:r>
              <w:rPr>
                <w:color w:val="000000"/>
                <w:sz w:val="20"/>
                <w:szCs w:val="20"/>
              </w:rPr>
              <w:t>.</w:t>
            </w:r>
            <w:r w:rsidR="00063AD0" w:rsidRPr="00063AD0">
              <w:rPr>
                <w:color w:val="000000"/>
                <w:sz w:val="20"/>
                <w:szCs w:val="20"/>
              </w:rPr>
              <w:t>11</w:t>
            </w:r>
          </w:p>
        </w:tc>
        <w:tc>
          <w:tcPr>
            <w:tcW w:w="888" w:type="dxa"/>
            <w:tcBorders>
              <w:top w:val="nil"/>
            </w:tcBorders>
            <w:shd w:val="clear" w:color="auto" w:fill="auto"/>
            <w:noWrap/>
          </w:tcPr>
          <w:p w:rsidR="00063AD0" w:rsidRPr="00063AD0" w:rsidRDefault="00063AD0" w:rsidP="00063AD0">
            <w:pPr>
              <w:jc w:val="center"/>
              <w:rPr>
                <w:color w:val="000000"/>
                <w:sz w:val="20"/>
                <w:szCs w:val="20"/>
              </w:rPr>
            </w:pPr>
          </w:p>
        </w:tc>
        <w:tc>
          <w:tcPr>
            <w:tcW w:w="1500" w:type="dxa"/>
            <w:tcBorders>
              <w:top w:val="nil"/>
            </w:tcBorders>
            <w:shd w:val="clear" w:color="auto" w:fill="auto"/>
            <w:noWrap/>
          </w:tcPr>
          <w:p w:rsidR="00063AD0" w:rsidRPr="00063AD0" w:rsidRDefault="00063AD0" w:rsidP="00063AD0">
            <w:pPr>
              <w:jc w:val="center"/>
              <w:rPr>
                <w:color w:val="000000"/>
                <w:sz w:val="20"/>
                <w:szCs w:val="20"/>
              </w:rPr>
            </w:pPr>
            <w:r w:rsidRPr="00063AD0">
              <w:rPr>
                <w:color w:val="000000"/>
                <w:sz w:val="20"/>
                <w:szCs w:val="20"/>
              </w:rPr>
              <w:t>.00</w:t>
            </w:r>
            <w:r>
              <w:rPr>
                <w:color w:val="000000"/>
                <w:sz w:val="20"/>
                <w:szCs w:val="20"/>
              </w:rPr>
              <w:t>06</w:t>
            </w:r>
          </w:p>
        </w:tc>
        <w:tc>
          <w:tcPr>
            <w:tcW w:w="1134" w:type="dxa"/>
            <w:tcBorders>
              <w:top w:val="nil"/>
            </w:tcBorders>
            <w:shd w:val="clear" w:color="auto" w:fill="auto"/>
            <w:noWrap/>
          </w:tcPr>
          <w:p w:rsidR="00063AD0" w:rsidRPr="00063AD0" w:rsidRDefault="00063AD0" w:rsidP="00063AD0">
            <w:pPr>
              <w:jc w:val="center"/>
              <w:rPr>
                <w:color w:val="000000"/>
                <w:sz w:val="20"/>
                <w:szCs w:val="20"/>
              </w:rPr>
            </w:pPr>
            <w:r w:rsidRPr="00063AD0">
              <w:rPr>
                <w:color w:val="000000"/>
                <w:sz w:val="20"/>
                <w:szCs w:val="20"/>
              </w:rPr>
              <w:t>.00</w:t>
            </w:r>
            <w:r>
              <w:rPr>
                <w:color w:val="000000"/>
                <w:sz w:val="20"/>
                <w:szCs w:val="20"/>
              </w:rPr>
              <w:t>07</w:t>
            </w:r>
          </w:p>
        </w:tc>
        <w:tc>
          <w:tcPr>
            <w:tcW w:w="1134" w:type="dxa"/>
            <w:tcBorders>
              <w:top w:val="nil"/>
            </w:tcBorders>
          </w:tcPr>
          <w:p w:rsidR="00063AD0" w:rsidRPr="00063AD0" w:rsidRDefault="00063AD0" w:rsidP="00063AD0">
            <w:pPr>
              <w:jc w:val="center"/>
              <w:rPr>
                <w:color w:val="000000"/>
                <w:sz w:val="20"/>
                <w:szCs w:val="20"/>
              </w:rPr>
            </w:pPr>
            <w:r w:rsidRPr="00063AD0">
              <w:rPr>
                <w:color w:val="000000"/>
                <w:sz w:val="20"/>
                <w:szCs w:val="20"/>
              </w:rPr>
              <w:t>.54</w:t>
            </w:r>
          </w:p>
        </w:tc>
      </w:tr>
      <w:tr w:rsidR="00AB1A54" w:rsidTr="00AB1A54">
        <w:trPr>
          <w:trHeight w:val="261"/>
        </w:trPr>
        <w:tc>
          <w:tcPr>
            <w:tcW w:w="266" w:type="dxa"/>
            <w:vMerge/>
            <w:tcBorders>
              <w:top w:val="nil"/>
            </w:tcBorders>
            <w:vAlign w:val="center"/>
            <w:hideMark/>
          </w:tcPr>
          <w:p w:rsidR="00AB1A54" w:rsidRPr="00E43E03" w:rsidRDefault="00AB1A54" w:rsidP="00AB1A54">
            <w:pPr>
              <w:rPr>
                <w:color w:val="000000"/>
                <w:sz w:val="20"/>
                <w:szCs w:val="20"/>
              </w:rPr>
            </w:pPr>
          </w:p>
        </w:tc>
        <w:tc>
          <w:tcPr>
            <w:tcW w:w="1316" w:type="dxa"/>
            <w:vMerge w:val="restart"/>
            <w:tcBorders>
              <w:top w:val="single" w:sz="4" w:space="0" w:color="000000"/>
            </w:tcBorders>
            <w:shd w:val="clear" w:color="auto" w:fill="auto"/>
          </w:tcPr>
          <w:p w:rsidR="00AB1A54" w:rsidRPr="00063AD0" w:rsidRDefault="00AB1A54" w:rsidP="00063AD0">
            <w:pPr>
              <w:rPr>
                <w:color w:val="000000"/>
                <w:sz w:val="20"/>
                <w:szCs w:val="20"/>
              </w:rPr>
            </w:pPr>
            <w:r w:rsidRPr="00063AD0">
              <w:rPr>
                <w:color w:val="000000"/>
                <w:sz w:val="20"/>
                <w:szCs w:val="20"/>
              </w:rPr>
              <w:t>ACE-R</w:t>
            </w:r>
          </w:p>
          <w:p w:rsidR="00AB1A54" w:rsidRPr="00E43E03" w:rsidRDefault="00AB1A54" w:rsidP="00063AD0">
            <w:pPr>
              <w:rPr>
                <w:color w:val="000000"/>
                <w:sz w:val="20"/>
                <w:szCs w:val="20"/>
              </w:rPr>
            </w:pPr>
            <w:r w:rsidRPr="00063AD0">
              <w:rPr>
                <w:color w:val="000000"/>
                <w:sz w:val="20"/>
                <w:szCs w:val="20"/>
              </w:rPr>
              <w:t>Total</w:t>
            </w:r>
          </w:p>
        </w:tc>
        <w:tc>
          <w:tcPr>
            <w:tcW w:w="650" w:type="dxa"/>
            <w:tcBorders>
              <w:top w:val="single" w:sz="4" w:space="0" w:color="000000"/>
            </w:tcBorders>
            <w:shd w:val="clear" w:color="auto" w:fill="auto"/>
            <w:hideMark/>
          </w:tcPr>
          <w:p w:rsidR="00AB1A54" w:rsidRPr="00E43E03" w:rsidRDefault="00AB1A54" w:rsidP="00AB1A54">
            <w:pPr>
              <w:rPr>
                <w:color w:val="000000"/>
                <w:sz w:val="20"/>
                <w:szCs w:val="20"/>
              </w:rPr>
            </w:pPr>
            <w:r>
              <w:rPr>
                <w:color w:val="000000"/>
                <w:sz w:val="20"/>
                <w:szCs w:val="20"/>
              </w:rPr>
              <w:t>rho</w:t>
            </w:r>
          </w:p>
        </w:tc>
        <w:tc>
          <w:tcPr>
            <w:tcW w:w="1288" w:type="dxa"/>
            <w:tcBorders>
              <w:top w:val="single" w:sz="4" w:space="0" w:color="000000"/>
            </w:tcBorders>
            <w:shd w:val="clear" w:color="auto" w:fill="auto"/>
            <w:noWrap/>
          </w:tcPr>
          <w:p w:rsidR="00AB1A54" w:rsidRPr="0095536E" w:rsidRDefault="00C27817" w:rsidP="0095536E">
            <w:pPr>
              <w:jc w:val="center"/>
              <w:rPr>
                <w:color w:val="000000"/>
                <w:sz w:val="20"/>
                <w:szCs w:val="20"/>
              </w:rPr>
            </w:pPr>
            <w:r>
              <w:rPr>
                <w:color w:val="000000"/>
                <w:sz w:val="20"/>
                <w:szCs w:val="20"/>
              </w:rPr>
              <w:t>.</w:t>
            </w:r>
            <w:r w:rsidR="00AB1A54" w:rsidRPr="0095536E">
              <w:rPr>
                <w:color w:val="000000"/>
                <w:sz w:val="20"/>
                <w:szCs w:val="20"/>
              </w:rPr>
              <w:t>08</w:t>
            </w:r>
          </w:p>
        </w:tc>
        <w:tc>
          <w:tcPr>
            <w:tcW w:w="1288" w:type="dxa"/>
            <w:tcBorders>
              <w:top w:val="single" w:sz="4" w:space="0" w:color="000000"/>
            </w:tcBorders>
            <w:shd w:val="clear" w:color="auto" w:fill="auto"/>
            <w:noWrap/>
          </w:tcPr>
          <w:p w:rsidR="00AB1A54" w:rsidRPr="0095536E" w:rsidRDefault="00C27817" w:rsidP="0095536E">
            <w:pPr>
              <w:jc w:val="center"/>
              <w:rPr>
                <w:color w:val="000000"/>
                <w:sz w:val="20"/>
                <w:szCs w:val="20"/>
              </w:rPr>
            </w:pPr>
            <w:r>
              <w:rPr>
                <w:color w:val="000000"/>
                <w:sz w:val="20"/>
                <w:szCs w:val="20"/>
              </w:rPr>
              <w:t>.</w:t>
            </w:r>
            <w:r w:rsidR="00AB1A54" w:rsidRPr="0095536E">
              <w:rPr>
                <w:color w:val="000000"/>
                <w:sz w:val="20"/>
                <w:szCs w:val="20"/>
              </w:rPr>
              <w:t>37</w:t>
            </w:r>
          </w:p>
        </w:tc>
        <w:tc>
          <w:tcPr>
            <w:tcW w:w="888" w:type="dxa"/>
            <w:tcBorders>
              <w:top w:val="single" w:sz="4" w:space="0" w:color="000000"/>
            </w:tcBorders>
            <w:shd w:val="clear" w:color="auto" w:fill="auto"/>
            <w:noWrap/>
          </w:tcPr>
          <w:p w:rsidR="00AB1A54" w:rsidRPr="0095536E" w:rsidRDefault="0095536E" w:rsidP="0095536E">
            <w:pPr>
              <w:jc w:val="center"/>
              <w:rPr>
                <w:color w:val="000000"/>
                <w:sz w:val="20"/>
                <w:szCs w:val="20"/>
              </w:rPr>
            </w:pPr>
            <w:r>
              <w:rPr>
                <w:color w:val="000000"/>
                <w:sz w:val="20"/>
                <w:szCs w:val="20"/>
              </w:rPr>
              <w:t>.72</w:t>
            </w:r>
            <w:r w:rsidR="00AB1A54" w:rsidRPr="0095536E">
              <w:rPr>
                <w:color w:val="000000"/>
                <w:sz w:val="20"/>
                <w:szCs w:val="20"/>
              </w:rPr>
              <w:t>**</w:t>
            </w:r>
          </w:p>
        </w:tc>
        <w:tc>
          <w:tcPr>
            <w:tcW w:w="1500" w:type="dxa"/>
            <w:tcBorders>
              <w:top w:val="single" w:sz="4" w:space="0" w:color="000000"/>
            </w:tcBorders>
            <w:shd w:val="clear" w:color="auto" w:fill="auto"/>
            <w:noWrap/>
          </w:tcPr>
          <w:p w:rsidR="00AB1A54" w:rsidRPr="0095536E" w:rsidRDefault="00AB1A54" w:rsidP="0095536E">
            <w:pPr>
              <w:jc w:val="center"/>
              <w:rPr>
                <w:color w:val="000000"/>
                <w:sz w:val="20"/>
                <w:szCs w:val="20"/>
              </w:rPr>
            </w:pPr>
            <w:r w:rsidRPr="0095536E">
              <w:rPr>
                <w:color w:val="000000"/>
                <w:sz w:val="20"/>
                <w:szCs w:val="20"/>
              </w:rPr>
              <w:t>1.00</w:t>
            </w:r>
          </w:p>
        </w:tc>
        <w:tc>
          <w:tcPr>
            <w:tcW w:w="1134" w:type="dxa"/>
            <w:tcBorders>
              <w:top w:val="single" w:sz="4" w:space="0" w:color="000000"/>
            </w:tcBorders>
            <w:shd w:val="clear" w:color="auto" w:fill="auto"/>
            <w:noWrap/>
          </w:tcPr>
          <w:p w:rsidR="00AB1A54" w:rsidRPr="0095536E" w:rsidRDefault="0095536E" w:rsidP="0095536E">
            <w:pPr>
              <w:jc w:val="center"/>
              <w:rPr>
                <w:color w:val="000000"/>
                <w:sz w:val="20"/>
                <w:szCs w:val="20"/>
              </w:rPr>
            </w:pPr>
            <w:r>
              <w:rPr>
                <w:color w:val="000000"/>
                <w:sz w:val="20"/>
                <w:szCs w:val="20"/>
              </w:rPr>
              <w:t>.99</w:t>
            </w:r>
            <w:r w:rsidR="00AB1A54" w:rsidRPr="0095536E">
              <w:rPr>
                <w:color w:val="000000"/>
                <w:sz w:val="20"/>
                <w:szCs w:val="20"/>
              </w:rPr>
              <w:t>**</w:t>
            </w:r>
          </w:p>
        </w:tc>
        <w:tc>
          <w:tcPr>
            <w:tcW w:w="1134" w:type="dxa"/>
            <w:tcBorders>
              <w:top w:val="single" w:sz="4" w:space="0" w:color="000000"/>
            </w:tcBorders>
          </w:tcPr>
          <w:p w:rsidR="00AB1A54" w:rsidRPr="0095536E" w:rsidRDefault="00AB1A54" w:rsidP="0095536E">
            <w:pPr>
              <w:jc w:val="center"/>
              <w:rPr>
                <w:color w:val="000000"/>
                <w:sz w:val="20"/>
                <w:szCs w:val="20"/>
              </w:rPr>
            </w:pPr>
            <w:r w:rsidRPr="0095536E">
              <w:rPr>
                <w:color w:val="000000"/>
                <w:sz w:val="20"/>
                <w:szCs w:val="20"/>
              </w:rPr>
              <w:t>.29</w:t>
            </w:r>
          </w:p>
        </w:tc>
      </w:tr>
      <w:tr w:rsidR="00AB1A54" w:rsidTr="00AB1A54">
        <w:trPr>
          <w:trHeight w:val="261"/>
        </w:trPr>
        <w:tc>
          <w:tcPr>
            <w:tcW w:w="266" w:type="dxa"/>
            <w:vMerge/>
            <w:tcBorders>
              <w:top w:val="nil"/>
            </w:tcBorders>
            <w:vAlign w:val="center"/>
            <w:hideMark/>
          </w:tcPr>
          <w:p w:rsidR="00AB1A54" w:rsidRPr="00E43E03" w:rsidRDefault="00AB1A54" w:rsidP="00AB1A54">
            <w:pPr>
              <w:rPr>
                <w:color w:val="000000"/>
                <w:sz w:val="20"/>
                <w:szCs w:val="20"/>
              </w:rPr>
            </w:pPr>
          </w:p>
        </w:tc>
        <w:tc>
          <w:tcPr>
            <w:tcW w:w="1316" w:type="dxa"/>
            <w:vMerge/>
            <w:tcBorders>
              <w:top w:val="nil"/>
              <w:bottom w:val="single" w:sz="4" w:space="0" w:color="000000"/>
            </w:tcBorders>
            <w:vAlign w:val="center"/>
          </w:tcPr>
          <w:p w:rsidR="00AB1A54" w:rsidRPr="00E43E03" w:rsidRDefault="00AB1A54" w:rsidP="00AB1A54">
            <w:pPr>
              <w:rPr>
                <w:color w:val="000000"/>
                <w:sz w:val="20"/>
                <w:szCs w:val="20"/>
              </w:rPr>
            </w:pPr>
          </w:p>
        </w:tc>
        <w:tc>
          <w:tcPr>
            <w:tcW w:w="650" w:type="dxa"/>
            <w:tcBorders>
              <w:top w:val="nil"/>
              <w:bottom w:val="single" w:sz="4" w:space="0" w:color="000000"/>
            </w:tcBorders>
            <w:shd w:val="clear" w:color="auto" w:fill="auto"/>
            <w:hideMark/>
          </w:tcPr>
          <w:p w:rsidR="00AB1A54" w:rsidRPr="00E43E03" w:rsidRDefault="00AB1A54" w:rsidP="00FA23F4">
            <w:pPr>
              <w:rPr>
                <w:color w:val="000000"/>
                <w:sz w:val="20"/>
                <w:szCs w:val="20"/>
              </w:rPr>
            </w:pPr>
            <w:r>
              <w:rPr>
                <w:color w:val="000000"/>
                <w:sz w:val="20"/>
                <w:szCs w:val="20"/>
              </w:rPr>
              <w:t>p</w:t>
            </w:r>
          </w:p>
        </w:tc>
        <w:tc>
          <w:tcPr>
            <w:tcW w:w="1288" w:type="dxa"/>
            <w:tcBorders>
              <w:top w:val="nil"/>
              <w:bottom w:val="single" w:sz="4" w:space="0" w:color="000000"/>
            </w:tcBorders>
            <w:shd w:val="clear" w:color="auto" w:fill="auto"/>
            <w:noWrap/>
          </w:tcPr>
          <w:p w:rsidR="00AB1A54" w:rsidRPr="0095536E" w:rsidRDefault="00C27817" w:rsidP="0095536E">
            <w:pPr>
              <w:jc w:val="center"/>
              <w:rPr>
                <w:color w:val="000000"/>
                <w:sz w:val="20"/>
                <w:szCs w:val="20"/>
              </w:rPr>
            </w:pPr>
            <w:r>
              <w:rPr>
                <w:color w:val="000000"/>
                <w:sz w:val="20"/>
                <w:szCs w:val="20"/>
              </w:rPr>
              <w:t>.</w:t>
            </w:r>
            <w:r w:rsidR="00AB1A54" w:rsidRPr="0095536E">
              <w:rPr>
                <w:color w:val="000000"/>
                <w:sz w:val="20"/>
                <w:szCs w:val="20"/>
              </w:rPr>
              <w:t>74</w:t>
            </w:r>
          </w:p>
        </w:tc>
        <w:tc>
          <w:tcPr>
            <w:tcW w:w="1288" w:type="dxa"/>
            <w:tcBorders>
              <w:top w:val="nil"/>
              <w:bottom w:val="single" w:sz="4" w:space="0" w:color="000000"/>
            </w:tcBorders>
            <w:shd w:val="clear" w:color="auto" w:fill="auto"/>
            <w:noWrap/>
          </w:tcPr>
          <w:p w:rsidR="00AB1A54" w:rsidRPr="0095536E" w:rsidRDefault="00C27817" w:rsidP="0095536E">
            <w:pPr>
              <w:jc w:val="center"/>
              <w:rPr>
                <w:color w:val="000000"/>
                <w:sz w:val="20"/>
                <w:szCs w:val="20"/>
              </w:rPr>
            </w:pPr>
            <w:r>
              <w:rPr>
                <w:color w:val="000000"/>
                <w:sz w:val="20"/>
                <w:szCs w:val="20"/>
              </w:rPr>
              <w:t>.</w:t>
            </w:r>
            <w:r w:rsidR="00AB1A54" w:rsidRPr="0095536E">
              <w:rPr>
                <w:color w:val="000000"/>
                <w:sz w:val="20"/>
                <w:szCs w:val="20"/>
              </w:rPr>
              <w:t>12</w:t>
            </w:r>
          </w:p>
        </w:tc>
        <w:tc>
          <w:tcPr>
            <w:tcW w:w="888" w:type="dxa"/>
            <w:tcBorders>
              <w:top w:val="nil"/>
              <w:bottom w:val="single" w:sz="4" w:space="0" w:color="000000"/>
            </w:tcBorders>
            <w:shd w:val="clear" w:color="auto" w:fill="auto"/>
            <w:noWrap/>
          </w:tcPr>
          <w:p w:rsidR="00AB1A54" w:rsidRPr="0095536E" w:rsidRDefault="00AB1A54" w:rsidP="0095536E">
            <w:pPr>
              <w:jc w:val="center"/>
              <w:rPr>
                <w:color w:val="000000"/>
                <w:sz w:val="20"/>
                <w:szCs w:val="20"/>
              </w:rPr>
            </w:pPr>
            <w:r w:rsidRPr="0095536E">
              <w:rPr>
                <w:color w:val="000000"/>
                <w:sz w:val="20"/>
                <w:szCs w:val="20"/>
              </w:rPr>
              <w:t>.00</w:t>
            </w:r>
            <w:r w:rsidR="0095536E">
              <w:rPr>
                <w:color w:val="000000"/>
                <w:sz w:val="20"/>
                <w:szCs w:val="20"/>
              </w:rPr>
              <w:t>06</w:t>
            </w:r>
          </w:p>
        </w:tc>
        <w:tc>
          <w:tcPr>
            <w:tcW w:w="1500" w:type="dxa"/>
            <w:tcBorders>
              <w:top w:val="nil"/>
              <w:bottom w:val="single" w:sz="4" w:space="0" w:color="000000"/>
            </w:tcBorders>
            <w:shd w:val="clear" w:color="auto" w:fill="auto"/>
            <w:noWrap/>
          </w:tcPr>
          <w:p w:rsidR="00AB1A54" w:rsidRPr="0095536E" w:rsidRDefault="00AB1A54" w:rsidP="0095536E">
            <w:pPr>
              <w:jc w:val="center"/>
              <w:rPr>
                <w:color w:val="000000"/>
                <w:sz w:val="20"/>
                <w:szCs w:val="20"/>
              </w:rPr>
            </w:pPr>
          </w:p>
        </w:tc>
        <w:tc>
          <w:tcPr>
            <w:tcW w:w="1134" w:type="dxa"/>
            <w:tcBorders>
              <w:top w:val="nil"/>
              <w:bottom w:val="single" w:sz="4" w:space="0" w:color="000000"/>
            </w:tcBorders>
            <w:shd w:val="clear" w:color="auto" w:fill="auto"/>
            <w:noWrap/>
          </w:tcPr>
          <w:p w:rsidR="00AB1A54" w:rsidRPr="0095536E" w:rsidRDefault="0095536E" w:rsidP="0095536E">
            <w:pPr>
              <w:jc w:val="center"/>
              <w:rPr>
                <w:color w:val="000000"/>
                <w:sz w:val="20"/>
                <w:szCs w:val="20"/>
              </w:rPr>
            </w:pPr>
            <w:r>
              <w:rPr>
                <w:color w:val="000000"/>
                <w:sz w:val="20"/>
                <w:szCs w:val="20"/>
              </w:rPr>
              <w:t>&lt;</w:t>
            </w:r>
            <w:r w:rsidR="00AB1A54" w:rsidRPr="0095536E">
              <w:rPr>
                <w:color w:val="000000"/>
                <w:sz w:val="20"/>
                <w:szCs w:val="20"/>
              </w:rPr>
              <w:t>.00</w:t>
            </w:r>
            <w:r>
              <w:rPr>
                <w:color w:val="000000"/>
                <w:sz w:val="20"/>
                <w:szCs w:val="20"/>
              </w:rPr>
              <w:t>01</w:t>
            </w:r>
          </w:p>
        </w:tc>
        <w:tc>
          <w:tcPr>
            <w:tcW w:w="1134" w:type="dxa"/>
            <w:tcBorders>
              <w:top w:val="nil"/>
              <w:bottom w:val="single" w:sz="4" w:space="0" w:color="000000"/>
            </w:tcBorders>
          </w:tcPr>
          <w:p w:rsidR="00AB1A54" w:rsidRPr="0095536E" w:rsidRDefault="00AB1A54" w:rsidP="0095536E">
            <w:pPr>
              <w:jc w:val="center"/>
              <w:rPr>
                <w:color w:val="000000"/>
                <w:sz w:val="20"/>
                <w:szCs w:val="20"/>
              </w:rPr>
            </w:pPr>
            <w:r w:rsidRPr="0095536E">
              <w:rPr>
                <w:color w:val="000000"/>
                <w:sz w:val="20"/>
                <w:szCs w:val="20"/>
              </w:rPr>
              <w:t>.22</w:t>
            </w:r>
          </w:p>
        </w:tc>
      </w:tr>
      <w:tr w:rsidR="00FA23F4" w:rsidTr="00026D9C">
        <w:trPr>
          <w:trHeight w:val="261"/>
        </w:trPr>
        <w:tc>
          <w:tcPr>
            <w:tcW w:w="266" w:type="dxa"/>
            <w:vMerge/>
            <w:vAlign w:val="center"/>
            <w:hideMark/>
          </w:tcPr>
          <w:p w:rsidR="00FA23F4" w:rsidRPr="00E43E03" w:rsidRDefault="00FA23F4" w:rsidP="00AB1A54">
            <w:pPr>
              <w:rPr>
                <w:color w:val="000000"/>
                <w:sz w:val="20"/>
                <w:szCs w:val="20"/>
              </w:rPr>
            </w:pPr>
          </w:p>
        </w:tc>
        <w:tc>
          <w:tcPr>
            <w:tcW w:w="1316" w:type="dxa"/>
            <w:vMerge w:val="restart"/>
            <w:tcBorders>
              <w:top w:val="single" w:sz="4" w:space="0" w:color="000000"/>
            </w:tcBorders>
            <w:shd w:val="clear" w:color="auto" w:fill="auto"/>
          </w:tcPr>
          <w:p w:rsidR="00FA23F4" w:rsidRPr="00063AD0" w:rsidRDefault="00FA23F4" w:rsidP="00063AD0">
            <w:pPr>
              <w:rPr>
                <w:color w:val="000000"/>
                <w:sz w:val="20"/>
                <w:szCs w:val="20"/>
              </w:rPr>
            </w:pPr>
            <w:r w:rsidRPr="00063AD0">
              <w:rPr>
                <w:color w:val="000000"/>
                <w:sz w:val="20"/>
                <w:szCs w:val="20"/>
              </w:rPr>
              <w:t>ACE-R</w:t>
            </w:r>
          </w:p>
          <w:p w:rsidR="00FA23F4" w:rsidRPr="00E43E03" w:rsidRDefault="00FA23F4" w:rsidP="00063AD0">
            <w:pPr>
              <w:rPr>
                <w:color w:val="000000"/>
                <w:sz w:val="20"/>
                <w:szCs w:val="20"/>
              </w:rPr>
            </w:pPr>
            <w:r w:rsidRPr="00063AD0">
              <w:rPr>
                <w:color w:val="000000"/>
                <w:sz w:val="20"/>
                <w:szCs w:val="20"/>
              </w:rPr>
              <w:t>Verbal</w:t>
            </w:r>
          </w:p>
        </w:tc>
        <w:tc>
          <w:tcPr>
            <w:tcW w:w="650" w:type="dxa"/>
            <w:tcBorders>
              <w:top w:val="single" w:sz="4" w:space="0" w:color="000000"/>
            </w:tcBorders>
            <w:shd w:val="clear" w:color="auto" w:fill="auto"/>
            <w:hideMark/>
          </w:tcPr>
          <w:p w:rsidR="00FA23F4" w:rsidRPr="00E43E03" w:rsidRDefault="00FA23F4" w:rsidP="00AB1A54">
            <w:pPr>
              <w:rPr>
                <w:color w:val="000000"/>
                <w:sz w:val="20"/>
                <w:szCs w:val="20"/>
              </w:rPr>
            </w:pPr>
            <w:r>
              <w:rPr>
                <w:color w:val="000000"/>
                <w:sz w:val="20"/>
                <w:szCs w:val="20"/>
              </w:rPr>
              <w:t>rho</w:t>
            </w:r>
          </w:p>
        </w:tc>
        <w:tc>
          <w:tcPr>
            <w:tcW w:w="1288" w:type="dxa"/>
            <w:tcBorders>
              <w:top w:val="single" w:sz="4" w:space="0" w:color="000000"/>
            </w:tcBorders>
            <w:shd w:val="clear" w:color="auto" w:fill="auto"/>
            <w:noWrap/>
          </w:tcPr>
          <w:p w:rsidR="00FA23F4" w:rsidRPr="00FA23F4" w:rsidRDefault="00C27817" w:rsidP="00FA23F4">
            <w:pPr>
              <w:jc w:val="center"/>
              <w:rPr>
                <w:color w:val="000000"/>
                <w:sz w:val="20"/>
                <w:szCs w:val="20"/>
              </w:rPr>
            </w:pPr>
            <w:r>
              <w:rPr>
                <w:color w:val="000000"/>
                <w:sz w:val="20"/>
                <w:szCs w:val="20"/>
              </w:rPr>
              <w:t>.</w:t>
            </w:r>
            <w:r w:rsidR="00FA23F4" w:rsidRPr="00FA23F4">
              <w:rPr>
                <w:color w:val="000000"/>
                <w:sz w:val="20"/>
                <w:szCs w:val="20"/>
              </w:rPr>
              <w:t>11</w:t>
            </w:r>
          </w:p>
        </w:tc>
        <w:tc>
          <w:tcPr>
            <w:tcW w:w="1288" w:type="dxa"/>
            <w:tcBorders>
              <w:top w:val="single" w:sz="4" w:space="0" w:color="000000"/>
            </w:tcBorders>
            <w:shd w:val="clear" w:color="auto" w:fill="auto"/>
            <w:noWrap/>
          </w:tcPr>
          <w:p w:rsidR="00FA23F4" w:rsidRPr="00FA23F4" w:rsidRDefault="00C27817" w:rsidP="00FA23F4">
            <w:pPr>
              <w:jc w:val="center"/>
              <w:rPr>
                <w:color w:val="000000"/>
                <w:sz w:val="20"/>
                <w:szCs w:val="20"/>
              </w:rPr>
            </w:pPr>
            <w:r>
              <w:rPr>
                <w:color w:val="000000"/>
                <w:sz w:val="20"/>
                <w:szCs w:val="20"/>
              </w:rPr>
              <w:t>.</w:t>
            </w:r>
            <w:r w:rsidR="00FA23F4" w:rsidRPr="00FA23F4">
              <w:rPr>
                <w:color w:val="000000"/>
                <w:sz w:val="20"/>
                <w:szCs w:val="20"/>
              </w:rPr>
              <w:t>41</w:t>
            </w:r>
          </w:p>
        </w:tc>
        <w:tc>
          <w:tcPr>
            <w:tcW w:w="888" w:type="dxa"/>
            <w:tcBorders>
              <w:top w:val="single" w:sz="4" w:space="0" w:color="000000"/>
            </w:tcBorders>
            <w:shd w:val="clear" w:color="auto" w:fill="auto"/>
            <w:noWrap/>
          </w:tcPr>
          <w:p w:rsidR="00FA23F4" w:rsidRPr="00FA23F4" w:rsidRDefault="00FA23F4" w:rsidP="00FA23F4">
            <w:pPr>
              <w:jc w:val="center"/>
              <w:rPr>
                <w:color w:val="000000"/>
                <w:sz w:val="20"/>
                <w:szCs w:val="20"/>
              </w:rPr>
            </w:pPr>
            <w:r>
              <w:rPr>
                <w:color w:val="000000"/>
                <w:sz w:val="20"/>
                <w:szCs w:val="20"/>
              </w:rPr>
              <w:t>.71</w:t>
            </w:r>
            <w:r w:rsidRPr="00FA23F4">
              <w:rPr>
                <w:color w:val="000000"/>
                <w:sz w:val="20"/>
                <w:szCs w:val="20"/>
              </w:rPr>
              <w:t>**</w:t>
            </w:r>
          </w:p>
        </w:tc>
        <w:tc>
          <w:tcPr>
            <w:tcW w:w="1500" w:type="dxa"/>
            <w:tcBorders>
              <w:top w:val="single" w:sz="4" w:space="0" w:color="000000"/>
            </w:tcBorders>
            <w:shd w:val="clear" w:color="auto" w:fill="auto"/>
            <w:noWrap/>
          </w:tcPr>
          <w:p w:rsidR="00FA23F4" w:rsidRPr="00FA23F4" w:rsidRDefault="00FA23F4" w:rsidP="00FA23F4">
            <w:pPr>
              <w:jc w:val="center"/>
              <w:rPr>
                <w:color w:val="000000"/>
                <w:sz w:val="20"/>
                <w:szCs w:val="20"/>
              </w:rPr>
            </w:pPr>
            <w:r>
              <w:rPr>
                <w:color w:val="000000"/>
                <w:sz w:val="20"/>
                <w:szCs w:val="20"/>
              </w:rPr>
              <w:t>.99</w:t>
            </w:r>
            <w:r w:rsidRPr="00FA23F4">
              <w:rPr>
                <w:color w:val="000000"/>
                <w:sz w:val="20"/>
                <w:szCs w:val="20"/>
              </w:rPr>
              <w:t>**</w:t>
            </w:r>
          </w:p>
        </w:tc>
        <w:tc>
          <w:tcPr>
            <w:tcW w:w="1134" w:type="dxa"/>
            <w:tcBorders>
              <w:top w:val="single" w:sz="4" w:space="0" w:color="000000"/>
            </w:tcBorders>
            <w:shd w:val="clear" w:color="auto" w:fill="auto"/>
            <w:noWrap/>
          </w:tcPr>
          <w:p w:rsidR="00FA23F4" w:rsidRPr="00FA23F4" w:rsidRDefault="00FA23F4" w:rsidP="00FA23F4">
            <w:pPr>
              <w:jc w:val="center"/>
              <w:rPr>
                <w:color w:val="000000"/>
                <w:sz w:val="20"/>
                <w:szCs w:val="20"/>
              </w:rPr>
            </w:pPr>
            <w:r w:rsidRPr="00FA23F4">
              <w:rPr>
                <w:color w:val="000000"/>
                <w:sz w:val="20"/>
                <w:szCs w:val="20"/>
              </w:rPr>
              <w:t>1.00</w:t>
            </w:r>
          </w:p>
        </w:tc>
        <w:tc>
          <w:tcPr>
            <w:tcW w:w="1134" w:type="dxa"/>
            <w:tcBorders>
              <w:top w:val="single" w:sz="4" w:space="0" w:color="000000"/>
            </w:tcBorders>
          </w:tcPr>
          <w:p w:rsidR="00FA23F4" w:rsidRPr="00FA23F4" w:rsidRDefault="00FA23F4" w:rsidP="00FA23F4">
            <w:pPr>
              <w:jc w:val="center"/>
              <w:rPr>
                <w:color w:val="000000"/>
                <w:sz w:val="20"/>
                <w:szCs w:val="20"/>
              </w:rPr>
            </w:pPr>
            <w:r w:rsidRPr="00FA23F4">
              <w:rPr>
                <w:color w:val="000000"/>
                <w:sz w:val="20"/>
                <w:szCs w:val="20"/>
              </w:rPr>
              <w:t>.22</w:t>
            </w:r>
          </w:p>
        </w:tc>
      </w:tr>
      <w:tr w:rsidR="00FA23F4" w:rsidTr="00026D9C">
        <w:trPr>
          <w:trHeight w:val="261"/>
        </w:trPr>
        <w:tc>
          <w:tcPr>
            <w:tcW w:w="266" w:type="dxa"/>
            <w:vMerge/>
            <w:vAlign w:val="center"/>
            <w:hideMark/>
          </w:tcPr>
          <w:p w:rsidR="00FA23F4" w:rsidRPr="00E43E03" w:rsidRDefault="00FA23F4" w:rsidP="00AB1A54">
            <w:pPr>
              <w:rPr>
                <w:color w:val="000000"/>
                <w:sz w:val="20"/>
                <w:szCs w:val="20"/>
              </w:rPr>
            </w:pPr>
          </w:p>
        </w:tc>
        <w:tc>
          <w:tcPr>
            <w:tcW w:w="1316" w:type="dxa"/>
            <w:vMerge/>
            <w:tcBorders>
              <w:bottom w:val="single" w:sz="4" w:space="0" w:color="000000"/>
            </w:tcBorders>
            <w:vAlign w:val="center"/>
          </w:tcPr>
          <w:p w:rsidR="00FA23F4" w:rsidRPr="00E43E03" w:rsidRDefault="00FA23F4" w:rsidP="00AB1A54">
            <w:pPr>
              <w:rPr>
                <w:color w:val="000000"/>
                <w:sz w:val="20"/>
                <w:szCs w:val="20"/>
              </w:rPr>
            </w:pPr>
          </w:p>
        </w:tc>
        <w:tc>
          <w:tcPr>
            <w:tcW w:w="650" w:type="dxa"/>
            <w:tcBorders>
              <w:bottom w:val="single" w:sz="4" w:space="0" w:color="000000"/>
            </w:tcBorders>
            <w:shd w:val="clear" w:color="auto" w:fill="auto"/>
            <w:hideMark/>
          </w:tcPr>
          <w:p w:rsidR="00FA23F4" w:rsidRPr="00E43E03" w:rsidRDefault="00FA23F4" w:rsidP="00FA23F4">
            <w:pPr>
              <w:rPr>
                <w:color w:val="000000"/>
                <w:sz w:val="20"/>
                <w:szCs w:val="20"/>
              </w:rPr>
            </w:pPr>
            <w:r>
              <w:rPr>
                <w:color w:val="000000"/>
                <w:sz w:val="20"/>
                <w:szCs w:val="20"/>
              </w:rPr>
              <w:t>p</w:t>
            </w:r>
          </w:p>
        </w:tc>
        <w:tc>
          <w:tcPr>
            <w:tcW w:w="1288" w:type="dxa"/>
            <w:tcBorders>
              <w:bottom w:val="single" w:sz="4" w:space="0" w:color="000000"/>
            </w:tcBorders>
            <w:shd w:val="clear" w:color="auto" w:fill="auto"/>
            <w:noWrap/>
          </w:tcPr>
          <w:p w:rsidR="00FA23F4" w:rsidRPr="00FA23F4" w:rsidRDefault="00C27817" w:rsidP="00FA23F4">
            <w:pPr>
              <w:jc w:val="center"/>
              <w:rPr>
                <w:color w:val="000000"/>
                <w:sz w:val="20"/>
                <w:szCs w:val="20"/>
              </w:rPr>
            </w:pPr>
            <w:r>
              <w:rPr>
                <w:color w:val="000000"/>
                <w:sz w:val="20"/>
                <w:szCs w:val="20"/>
              </w:rPr>
              <w:t>.</w:t>
            </w:r>
            <w:r w:rsidR="00FA23F4" w:rsidRPr="00FA23F4">
              <w:rPr>
                <w:color w:val="000000"/>
                <w:sz w:val="20"/>
                <w:szCs w:val="20"/>
              </w:rPr>
              <w:t>64</w:t>
            </w:r>
          </w:p>
        </w:tc>
        <w:tc>
          <w:tcPr>
            <w:tcW w:w="1288" w:type="dxa"/>
            <w:tcBorders>
              <w:bottom w:val="single" w:sz="4" w:space="0" w:color="000000"/>
            </w:tcBorders>
            <w:shd w:val="clear" w:color="auto" w:fill="auto"/>
            <w:noWrap/>
          </w:tcPr>
          <w:p w:rsidR="00FA23F4" w:rsidRPr="00FA23F4" w:rsidRDefault="00C27817" w:rsidP="00FA23F4">
            <w:pPr>
              <w:jc w:val="center"/>
              <w:rPr>
                <w:color w:val="000000"/>
                <w:sz w:val="20"/>
                <w:szCs w:val="20"/>
              </w:rPr>
            </w:pPr>
            <w:r>
              <w:rPr>
                <w:color w:val="000000"/>
                <w:sz w:val="20"/>
                <w:szCs w:val="20"/>
              </w:rPr>
              <w:t>.</w:t>
            </w:r>
            <w:r w:rsidR="00FA23F4" w:rsidRPr="00FA23F4">
              <w:rPr>
                <w:color w:val="000000"/>
                <w:sz w:val="20"/>
                <w:szCs w:val="20"/>
              </w:rPr>
              <w:t>08</w:t>
            </w:r>
          </w:p>
        </w:tc>
        <w:tc>
          <w:tcPr>
            <w:tcW w:w="888" w:type="dxa"/>
            <w:tcBorders>
              <w:bottom w:val="single" w:sz="4" w:space="0" w:color="000000"/>
            </w:tcBorders>
            <w:shd w:val="clear" w:color="auto" w:fill="auto"/>
            <w:noWrap/>
          </w:tcPr>
          <w:p w:rsidR="00FA23F4" w:rsidRPr="00FA23F4" w:rsidRDefault="00FA23F4" w:rsidP="00FA23F4">
            <w:pPr>
              <w:jc w:val="center"/>
              <w:rPr>
                <w:color w:val="000000"/>
                <w:sz w:val="20"/>
                <w:szCs w:val="20"/>
              </w:rPr>
            </w:pPr>
            <w:r w:rsidRPr="00FA23F4">
              <w:rPr>
                <w:color w:val="000000"/>
                <w:sz w:val="20"/>
                <w:szCs w:val="20"/>
              </w:rPr>
              <w:t>.00</w:t>
            </w:r>
            <w:r>
              <w:rPr>
                <w:color w:val="000000"/>
                <w:sz w:val="20"/>
                <w:szCs w:val="20"/>
              </w:rPr>
              <w:t>07</w:t>
            </w:r>
          </w:p>
        </w:tc>
        <w:tc>
          <w:tcPr>
            <w:tcW w:w="1500" w:type="dxa"/>
            <w:tcBorders>
              <w:bottom w:val="single" w:sz="4" w:space="0" w:color="000000"/>
            </w:tcBorders>
            <w:shd w:val="clear" w:color="auto" w:fill="auto"/>
            <w:noWrap/>
          </w:tcPr>
          <w:p w:rsidR="00FA23F4" w:rsidRPr="00FA23F4" w:rsidRDefault="00FA23F4" w:rsidP="00FA23F4">
            <w:pPr>
              <w:jc w:val="center"/>
              <w:rPr>
                <w:color w:val="000000"/>
                <w:sz w:val="20"/>
                <w:szCs w:val="20"/>
              </w:rPr>
            </w:pPr>
            <w:r>
              <w:rPr>
                <w:color w:val="000000"/>
                <w:sz w:val="20"/>
                <w:szCs w:val="20"/>
              </w:rPr>
              <w:t>&lt;</w:t>
            </w:r>
            <w:r w:rsidRPr="00FA23F4">
              <w:rPr>
                <w:color w:val="000000"/>
                <w:sz w:val="20"/>
                <w:szCs w:val="20"/>
              </w:rPr>
              <w:t>.00</w:t>
            </w:r>
            <w:r>
              <w:rPr>
                <w:color w:val="000000"/>
                <w:sz w:val="20"/>
                <w:szCs w:val="20"/>
              </w:rPr>
              <w:t>01</w:t>
            </w:r>
          </w:p>
        </w:tc>
        <w:tc>
          <w:tcPr>
            <w:tcW w:w="1134" w:type="dxa"/>
            <w:tcBorders>
              <w:bottom w:val="single" w:sz="4" w:space="0" w:color="000000"/>
            </w:tcBorders>
            <w:shd w:val="clear" w:color="auto" w:fill="auto"/>
            <w:noWrap/>
          </w:tcPr>
          <w:p w:rsidR="00FA23F4" w:rsidRPr="00FA23F4" w:rsidRDefault="00FA23F4" w:rsidP="00FA23F4">
            <w:pPr>
              <w:jc w:val="center"/>
              <w:rPr>
                <w:color w:val="000000"/>
                <w:sz w:val="20"/>
                <w:szCs w:val="20"/>
              </w:rPr>
            </w:pPr>
          </w:p>
        </w:tc>
        <w:tc>
          <w:tcPr>
            <w:tcW w:w="1134" w:type="dxa"/>
            <w:tcBorders>
              <w:bottom w:val="single" w:sz="4" w:space="0" w:color="000000"/>
            </w:tcBorders>
          </w:tcPr>
          <w:p w:rsidR="00FA23F4" w:rsidRPr="00FA23F4" w:rsidRDefault="00FA23F4" w:rsidP="00FA23F4">
            <w:pPr>
              <w:jc w:val="center"/>
              <w:rPr>
                <w:color w:val="000000"/>
                <w:sz w:val="20"/>
                <w:szCs w:val="20"/>
              </w:rPr>
            </w:pPr>
            <w:r w:rsidRPr="00FA23F4">
              <w:rPr>
                <w:color w:val="000000"/>
                <w:sz w:val="20"/>
                <w:szCs w:val="20"/>
              </w:rPr>
              <w:t>.37</w:t>
            </w:r>
          </w:p>
        </w:tc>
      </w:tr>
      <w:tr w:rsidR="00C27817" w:rsidTr="00277C29">
        <w:trPr>
          <w:trHeight w:val="261"/>
        </w:trPr>
        <w:tc>
          <w:tcPr>
            <w:tcW w:w="266" w:type="dxa"/>
            <w:vAlign w:val="center"/>
          </w:tcPr>
          <w:p w:rsidR="00C27817" w:rsidRPr="00E43E03" w:rsidRDefault="00C27817" w:rsidP="00AB1A54">
            <w:pPr>
              <w:rPr>
                <w:color w:val="000000"/>
                <w:sz w:val="20"/>
                <w:szCs w:val="20"/>
              </w:rPr>
            </w:pPr>
          </w:p>
        </w:tc>
        <w:tc>
          <w:tcPr>
            <w:tcW w:w="1316" w:type="dxa"/>
            <w:vMerge w:val="restart"/>
            <w:tcBorders>
              <w:top w:val="single" w:sz="4" w:space="0" w:color="000000"/>
            </w:tcBorders>
            <w:vAlign w:val="center"/>
          </w:tcPr>
          <w:p w:rsidR="00C27817" w:rsidRPr="00063AD0" w:rsidRDefault="00C27817" w:rsidP="00063AD0">
            <w:pPr>
              <w:rPr>
                <w:color w:val="000000"/>
                <w:sz w:val="20"/>
                <w:szCs w:val="20"/>
              </w:rPr>
            </w:pPr>
            <w:r w:rsidRPr="00063AD0">
              <w:rPr>
                <w:color w:val="000000"/>
                <w:sz w:val="20"/>
                <w:szCs w:val="20"/>
              </w:rPr>
              <w:t>ACE-R</w:t>
            </w:r>
          </w:p>
          <w:p w:rsidR="00C27817" w:rsidRPr="00E43E03" w:rsidRDefault="00C27817" w:rsidP="00063AD0">
            <w:pPr>
              <w:rPr>
                <w:color w:val="000000"/>
                <w:sz w:val="20"/>
                <w:szCs w:val="20"/>
              </w:rPr>
            </w:pPr>
            <w:proofErr w:type="spellStart"/>
            <w:r w:rsidRPr="00063AD0">
              <w:rPr>
                <w:color w:val="000000"/>
                <w:sz w:val="20"/>
                <w:szCs w:val="20"/>
              </w:rPr>
              <w:t>Visuo</w:t>
            </w:r>
            <w:proofErr w:type="spellEnd"/>
            <w:r w:rsidRPr="00063AD0">
              <w:rPr>
                <w:color w:val="000000"/>
                <w:sz w:val="20"/>
                <w:szCs w:val="20"/>
              </w:rPr>
              <w:t>-spatial</w:t>
            </w:r>
          </w:p>
        </w:tc>
        <w:tc>
          <w:tcPr>
            <w:tcW w:w="650" w:type="dxa"/>
            <w:tcBorders>
              <w:top w:val="single" w:sz="4" w:space="0" w:color="000000"/>
            </w:tcBorders>
            <w:shd w:val="clear" w:color="auto" w:fill="auto"/>
          </w:tcPr>
          <w:p w:rsidR="00C27817" w:rsidRPr="00E43E03" w:rsidRDefault="00C27817" w:rsidP="00AB1A54">
            <w:pPr>
              <w:rPr>
                <w:color w:val="000000"/>
                <w:sz w:val="20"/>
                <w:szCs w:val="20"/>
              </w:rPr>
            </w:pPr>
            <w:r>
              <w:rPr>
                <w:color w:val="000000"/>
                <w:sz w:val="20"/>
                <w:szCs w:val="20"/>
              </w:rPr>
              <w:t>rho</w:t>
            </w:r>
          </w:p>
        </w:tc>
        <w:tc>
          <w:tcPr>
            <w:tcW w:w="1288" w:type="dxa"/>
            <w:tcBorders>
              <w:top w:val="single" w:sz="4" w:space="0" w:color="000000"/>
            </w:tcBorders>
            <w:shd w:val="clear" w:color="auto" w:fill="auto"/>
            <w:noWrap/>
          </w:tcPr>
          <w:p w:rsidR="00C27817" w:rsidRPr="00C27817" w:rsidRDefault="00C27817" w:rsidP="00C27817">
            <w:pPr>
              <w:jc w:val="center"/>
              <w:rPr>
                <w:color w:val="000000"/>
                <w:sz w:val="20"/>
                <w:szCs w:val="20"/>
              </w:rPr>
            </w:pPr>
            <w:r w:rsidRPr="00C27817">
              <w:rPr>
                <w:color w:val="000000"/>
                <w:sz w:val="20"/>
                <w:szCs w:val="20"/>
              </w:rPr>
              <w:t>-</w:t>
            </w:r>
            <w:r>
              <w:rPr>
                <w:color w:val="000000"/>
                <w:sz w:val="20"/>
                <w:szCs w:val="20"/>
              </w:rPr>
              <w:t>.</w:t>
            </w:r>
            <w:r w:rsidRPr="00C27817">
              <w:rPr>
                <w:color w:val="000000"/>
                <w:sz w:val="20"/>
                <w:szCs w:val="20"/>
              </w:rPr>
              <w:t>03</w:t>
            </w:r>
          </w:p>
        </w:tc>
        <w:tc>
          <w:tcPr>
            <w:tcW w:w="1288" w:type="dxa"/>
            <w:tcBorders>
              <w:top w:val="single" w:sz="4" w:space="0" w:color="000000"/>
            </w:tcBorders>
            <w:shd w:val="clear" w:color="auto" w:fill="auto"/>
            <w:noWrap/>
          </w:tcPr>
          <w:p w:rsidR="00C27817" w:rsidRPr="00C27817" w:rsidRDefault="00C27817" w:rsidP="00C27817">
            <w:pPr>
              <w:jc w:val="center"/>
              <w:rPr>
                <w:color w:val="000000"/>
                <w:sz w:val="20"/>
                <w:szCs w:val="20"/>
              </w:rPr>
            </w:pPr>
            <w:r w:rsidRPr="00C27817">
              <w:rPr>
                <w:color w:val="000000"/>
                <w:sz w:val="20"/>
                <w:szCs w:val="20"/>
              </w:rPr>
              <w:t>-</w:t>
            </w:r>
            <w:r>
              <w:rPr>
                <w:color w:val="000000"/>
                <w:sz w:val="20"/>
                <w:szCs w:val="20"/>
              </w:rPr>
              <w:t>.</w:t>
            </w:r>
            <w:r w:rsidRPr="00C27817">
              <w:rPr>
                <w:color w:val="000000"/>
                <w:sz w:val="20"/>
                <w:szCs w:val="20"/>
              </w:rPr>
              <w:t>14</w:t>
            </w:r>
          </w:p>
        </w:tc>
        <w:tc>
          <w:tcPr>
            <w:tcW w:w="888" w:type="dxa"/>
            <w:tcBorders>
              <w:top w:val="single" w:sz="4" w:space="0" w:color="000000"/>
            </w:tcBorders>
            <w:shd w:val="clear" w:color="auto" w:fill="auto"/>
            <w:noWrap/>
          </w:tcPr>
          <w:p w:rsidR="00C27817" w:rsidRPr="00C27817" w:rsidRDefault="00C27817" w:rsidP="00C27817">
            <w:pPr>
              <w:jc w:val="center"/>
              <w:rPr>
                <w:color w:val="000000"/>
                <w:sz w:val="20"/>
                <w:szCs w:val="20"/>
              </w:rPr>
            </w:pPr>
            <w:r>
              <w:rPr>
                <w:color w:val="000000"/>
                <w:sz w:val="20"/>
                <w:szCs w:val="20"/>
              </w:rPr>
              <w:t>.</w:t>
            </w:r>
            <w:r w:rsidRPr="00C27817">
              <w:rPr>
                <w:color w:val="000000"/>
                <w:sz w:val="20"/>
                <w:szCs w:val="20"/>
              </w:rPr>
              <w:t>15</w:t>
            </w:r>
          </w:p>
        </w:tc>
        <w:tc>
          <w:tcPr>
            <w:tcW w:w="1500" w:type="dxa"/>
            <w:tcBorders>
              <w:top w:val="single" w:sz="4" w:space="0" w:color="000000"/>
            </w:tcBorders>
            <w:shd w:val="clear" w:color="auto" w:fill="auto"/>
            <w:noWrap/>
          </w:tcPr>
          <w:p w:rsidR="00C27817" w:rsidRPr="00C27817" w:rsidRDefault="00C27817" w:rsidP="00C27817">
            <w:pPr>
              <w:jc w:val="center"/>
              <w:rPr>
                <w:color w:val="000000"/>
                <w:sz w:val="20"/>
                <w:szCs w:val="20"/>
              </w:rPr>
            </w:pPr>
            <w:r>
              <w:rPr>
                <w:color w:val="000000"/>
                <w:sz w:val="20"/>
                <w:szCs w:val="20"/>
              </w:rPr>
              <w:t>.</w:t>
            </w:r>
            <w:r w:rsidRPr="00C27817">
              <w:rPr>
                <w:color w:val="000000"/>
                <w:sz w:val="20"/>
                <w:szCs w:val="20"/>
              </w:rPr>
              <w:t>29</w:t>
            </w:r>
          </w:p>
        </w:tc>
        <w:tc>
          <w:tcPr>
            <w:tcW w:w="1134" w:type="dxa"/>
            <w:tcBorders>
              <w:top w:val="single" w:sz="4" w:space="0" w:color="000000"/>
            </w:tcBorders>
            <w:shd w:val="clear" w:color="auto" w:fill="auto"/>
            <w:noWrap/>
          </w:tcPr>
          <w:p w:rsidR="00C27817" w:rsidRPr="00C27817" w:rsidRDefault="00C27817" w:rsidP="00C27817">
            <w:pPr>
              <w:jc w:val="center"/>
              <w:rPr>
                <w:color w:val="000000"/>
                <w:sz w:val="20"/>
                <w:szCs w:val="20"/>
              </w:rPr>
            </w:pPr>
            <w:r>
              <w:rPr>
                <w:color w:val="000000"/>
                <w:sz w:val="20"/>
                <w:szCs w:val="20"/>
              </w:rPr>
              <w:t>.</w:t>
            </w:r>
            <w:r w:rsidRPr="00C27817">
              <w:rPr>
                <w:color w:val="000000"/>
                <w:sz w:val="20"/>
                <w:szCs w:val="20"/>
              </w:rPr>
              <w:t>22</w:t>
            </w:r>
          </w:p>
        </w:tc>
        <w:tc>
          <w:tcPr>
            <w:tcW w:w="1134" w:type="dxa"/>
            <w:tcBorders>
              <w:top w:val="single" w:sz="4" w:space="0" w:color="000000"/>
            </w:tcBorders>
          </w:tcPr>
          <w:p w:rsidR="00C27817" w:rsidRPr="00C27817" w:rsidRDefault="00C27817" w:rsidP="00C27817">
            <w:pPr>
              <w:jc w:val="center"/>
              <w:rPr>
                <w:color w:val="000000"/>
                <w:sz w:val="20"/>
                <w:szCs w:val="20"/>
              </w:rPr>
            </w:pPr>
            <w:r w:rsidRPr="00C27817">
              <w:rPr>
                <w:color w:val="000000"/>
                <w:sz w:val="20"/>
                <w:szCs w:val="20"/>
              </w:rPr>
              <w:t>1.00</w:t>
            </w:r>
          </w:p>
        </w:tc>
      </w:tr>
      <w:tr w:rsidR="00C27817" w:rsidTr="00277C29">
        <w:trPr>
          <w:trHeight w:val="261"/>
        </w:trPr>
        <w:tc>
          <w:tcPr>
            <w:tcW w:w="266" w:type="dxa"/>
            <w:vAlign w:val="center"/>
          </w:tcPr>
          <w:p w:rsidR="00C27817" w:rsidRPr="00E43E03" w:rsidRDefault="00C27817" w:rsidP="00AB1A54">
            <w:pPr>
              <w:rPr>
                <w:color w:val="000000"/>
                <w:sz w:val="20"/>
                <w:szCs w:val="20"/>
              </w:rPr>
            </w:pPr>
          </w:p>
        </w:tc>
        <w:tc>
          <w:tcPr>
            <w:tcW w:w="1316" w:type="dxa"/>
            <w:vMerge/>
            <w:tcBorders>
              <w:bottom w:val="single" w:sz="4" w:space="0" w:color="000000"/>
            </w:tcBorders>
            <w:vAlign w:val="center"/>
          </w:tcPr>
          <w:p w:rsidR="00C27817" w:rsidRPr="00E43E03" w:rsidRDefault="00C27817" w:rsidP="00AB1A54">
            <w:pPr>
              <w:rPr>
                <w:color w:val="000000"/>
                <w:sz w:val="20"/>
                <w:szCs w:val="20"/>
              </w:rPr>
            </w:pPr>
          </w:p>
        </w:tc>
        <w:tc>
          <w:tcPr>
            <w:tcW w:w="650" w:type="dxa"/>
            <w:tcBorders>
              <w:bottom w:val="single" w:sz="4" w:space="0" w:color="000000"/>
            </w:tcBorders>
            <w:shd w:val="clear" w:color="auto" w:fill="auto"/>
          </w:tcPr>
          <w:p w:rsidR="00C27817" w:rsidRPr="00E43E03" w:rsidRDefault="00C27817" w:rsidP="00FA23F4">
            <w:pPr>
              <w:rPr>
                <w:color w:val="000000"/>
                <w:sz w:val="20"/>
                <w:szCs w:val="20"/>
              </w:rPr>
            </w:pPr>
            <w:r>
              <w:rPr>
                <w:color w:val="000000"/>
                <w:sz w:val="20"/>
                <w:szCs w:val="20"/>
              </w:rPr>
              <w:t>p</w:t>
            </w:r>
          </w:p>
        </w:tc>
        <w:tc>
          <w:tcPr>
            <w:tcW w:w="1288" w:type="dxa"/>
            <w:tcBorders>
              <w:bottom w:val="single" w:sz="4" w:space="0" w:color="000000"/>
            </w:tcBorders>
            <w:shd w:val="clear" w:color="auto" w:fill="auto"/>
            <w:noWrap/>
          </w:tcPr>
          <w:p w:rsidR="00C27817" w:rsidRPr="00C27817" w:rsidRDefault="00C27817" w:rsidP="00C27817">
            <w:pPr>
              <w:jc w:val="center"/>
              <w:rPr>
                <w:color w:val="000000"/>
                <w:sz w:val="20"/>
                <w:szCs w:val="20"/>
              </w:rPr>
            </w:pPr>
            <w:r>
              <w:rPr>
                <w:color w:val="000000"/>
                <w:sz w:val="20"/>
                <w:szCs w:val="20"/>
              </w:rPr>
              <w:t>.</w:t>
            </w:r>
            <w:r w:rsidRPr="00C27817">
              <w:rPr>
                <w:color w:val="000000"/>
                <w:sz w:val="20"/>
                <w:szCs w:val="20"/>
              </w:rPr>
              <w:t>89</w:t>
            </w:r>
          </w:p>
        </w:tc>
        <w:tc>
          <w:tcPr>
            <w:tcW w:w="1288" w:type="dxa"/>
            <w:tcBorders>
              <w:bottom w:val="single" w:sz="4" w:space="0" w:color="000000"/>
            </w:tcBorders>
            <w:shd w:val="clear" w:color="auto" w:fill="auto"/>
            <w:noWrap/>
          </w:tcPr>
          <w:p w:rsidR="00C27817" w:rsidRPr="00C27817" w:rsidRDefault="00C27817" w:rsidP="00C27817">
            <w:pPr>
              <w:jc w:val="center"/>
              <w:rPr>
                <w:color w:val="000000"/>
                <w:sz w:val="20"/>
                <w:szCs w:val="20"/>
              </w:rPr>
            </w:pPr>
            <w:r>
              <w:rPr>
                <w:color w:val="000000"/>
                <w:sz w:val="20"/>
                <w:szCs w:val="20"/>
              </w:rPr>
              <w:t>.</w:t>
            </w:r>
            <w:r w:rsidRPr="00C27817">
              <w:rPr>
                <w:color w:val="000000"/>
                <w:sz w:val="20"/>
                <w:szCs w:val="20"/>
              </w:rPr>
              <w:t>58</w:t>
            </w:r>
          </w:p>
        </w:tc>
        <w:tc>
          <w:tcPr>
            <w:tcW w:w="888" w:type="dxa"/>
            <w:tcBorders>
              <w:bottom w:val="single" w:sz="4" w:space="0" w:color="000000"/>
            </w:tcBorders>
            <w:shd w:val="clear" w:color="auto" w:fill="auto"/>
            <w:noWrap/>
          </w:tcPr>
          <w:p w:rsidR="00C27817" w:rsidRPr="00C27817" w:rsidRDefault="00C27817" w:rsidP="00C27817">
            <w:pPr>
              <w:jc w:val="center"/>
              <w:rPr>
                <w:color w:val="000000"/>
                <w:sz w:val="20"/>
                <w:szCs w:val="20"/>
              </w:rPr>
            </w:pPr>
            <w:r>
              <w:rPr>
                <w:color w:val="000000"/>
                <w:sz w:val="20"/>
                <w:szCs w:val="20"/>
              </w:rPr>
              <w:t>.</w:t>
            </w:r>
            <w:r w:rsidRPr="00C27817">
              <w:rPr>
                <w:color w:val="000000"/>
                <w:sz w:val="20"/>
                <w:szCs w:val="20"/>
              </w:rPr>
              <w:t>54</w:t>
            </w:r>
          </w:p>
        </w:tc>
        <w:tc>
          <w:tcPr>
            <w:tcW w:w="1500" w:type="dxa"/>
            <w:tcBorders>
              <w:bottom w:val="single" w:sz="4" w:space="0" w:color="000000"/>
            </w:tcBorders>
            <w:shd w:val="clear" w:color="auto" w:fill="auto"/>
            <w:noWrap/>
          </w:tcPr>
          <w:p w:rsidR="00C27817" w:rsidRPr="00C27817" w:rsidRDefault="00C27817" w:rsidP="00C27817">
            <w:pPr>
              <w:jc w:val="center"/>
              <w:rPr>
                <w:color w:val="000000"/>
                <w:sz w:val="20"/>
                <w:szCs w:val="20"/>
              </w:rPr>
            </w:pPr>
            <w:r>
              <w:rPr>
                <w:color w:val="000000"/>
                <w:sz w:val="20"/>
                <w:szCs w:val="20"/>
              </w:rPr>
              <w:t>.</w:t>
            </w:r>
            <w:r w:rsidRPr="00C27817">
              <w:rPr>
                <w:color w:val="000000"/>
                <w:sz w:val="20"/>
                <w:szCs w:val="20"/>
              </w:rPr>
              <w:t>22</w:t>
            </w:r>
          </w:p>
        </w:tc>
        <w:tc>
          <w:tcPr>
            <w:tcW w:w="1134" w:type="dxa"/>
            <w:tcBorders>
              <w:bottom w:val="single" w:sz="4" w:space="0" w:color="000000"/>
            </w:tcBorders>
            <w:shd w:val="clear" w:color="auto" w:fill="auto"/>
            <w:noWrap/>
          </w:tcPr>
          <w:p w:rsidR="00C27817" w:rsidRPr="00C27817" w:rsidRDefault="00C27817" w:rsidP="00C27817">
            <w:pPr>
              <w:jc w:val="center"/>
              <w:rPr>
                <w:color w:val="000000"/>
                <w:sz w:val="20"/>
                <w:szCs w:val="20"/>
              </w:rPr>
            </w:pPr>
            <w:r>
              <w:rPr>
                <w:color w:val="000000"/>
                <w:sz w:val="20"/>
                <w:szCs w:val="20"/>
              </w:rPr>
              <w:t>.</w:t>
            </w:r>
            <w:r w:rsidRPr="00C27817">
              <w:rPr>
                <w:color w:val="000000"/>
                <w:sz w:val="20"/>
                <w:szCs w:val="20"/>
              </w:rPr>
              <w:t>37</w:t>
            </w:r>
          </w:p>
        </w:tc>
        <w:tc>
          <w:tcPr>
            <w:tcW w:w="1134" w:type="dxa"/>
            <w:tcBorders>
              <w:bottom w:val="single" w:sz="4" w:space="0" w:color="000000"/>
            </w:tcBorders>
          </w:tcPr>
          <w:p w:rsidR="00C27817" w:rsidRPr="00C27817" w:rsidRDefault="00C27817" w:rsidP="00C27817">
            <w:pPr>
              <w:jc w:val="center"/>
              <w:rPr>
                <w:color w:val="000000"/>
                <w:sz w:val="20"/>
                <w:szCs w:val="20"/>
              </w:rPr>
            </w:pPr>
          </w:p>
        </w:tc>
      </w:tr>
    </w:tbl>
    <w:p w:rsidR="001F4762" w:rsidRDefault="00C27817" w:rsidP="00C27817">
      <w:pPr>
        <w:spacing w:line="360" w:lineRule="auto"/>
        <w:ind w:right="-28"/>
        <w:jc w:val="both"/>
        <w:rPr>
          <w:sz w:val="22"/>
          <w:szCs w:val="22"/>
        </w:rPr>
      </w:pPr>
      <w:r w:rsidRPr="00C27817">
        <w:rPr>
          <w:sz w:val="22"/>
          <w:szCs w:val="22"/>
        </w:rPr>
        <w:t>Spearman rho correlations between</w:t>
      </w:r>
      <w:r w:rsidR="001F4762">
        <w:rPr>
          <w:sz w:val="22"/>
          <w:szCs w:val="22"/>
        </w:rPr>
        <w:t xml:space="preserve"> Total</w:t>
      </w:r>
      <w:r w:rsidRPr="00C27817">
        <w:rPr>
          <w:sz w:val="22"/>
          <w:szCs w:val="22"/>
        </w:rPr>
        <w:t xml:space="preserve"> </w:t>
      </w:r>
      <w:proofErr w:type="spellStart"/>
      <w:r>
        <w:rPr>
          <w:sz w:val="22"/>
          <w:szCs w:val="22"/>
        </w:rPr>
        <w:t>Addenbrooke’s</w:t>
      </w:r>
      <w:proofErr w:type="spellEnd"/>
      <w:r>
        <w:rPr>
          <w:sz w:val="22"/>
          <w:szCs w:val="22"/>
        </w:rPr>
        <w:t xml:space="preserve"> Cognitive Examination</w:t>
      </w:r>
      <w:r w:rsidR="001F4762">
        <w:rPr>
          <w:sz w:val="22"/>
          <w:szCs w:val="22"/>
        </w:rPr>
        <w:t>(ACE)</w:t>
      </w:r>
      <w:r>
        <w:rPr>
          <w:sz w:val="22"/>
          <w:szCs w:val="22"/>
        </w:rPr>
        <w:t>-R scores</w:t>
      </w:r>
      <w:r w:rsidR="009F2C8A">
        <w:rPr>
          <w:sz w:val="22"/>
          <w:szCs w:val="22"/>
        </w:rPr>
        <w:t xml:space="preserve"> </w:t>
      </w:r>
      <w:r w:rsidR="009F2C8A">
        <w:rPr>
          <w:sz w:val="22"/>
          <w:szCs w:val="22"/>
        </w:rPr>
        <w:fldChar w:fldCharType="begin"/>
      </w:r>
      <w:r w:rsidR="009F2C8A">
        <w:rPr>
          <w:sz w:val="22"/>
          <w:szCs w:val="22"/>
        </w:rPr>
        <w:instrText xml:space="preserve"> ADDIN EN.CITE &lt;EndNote&gt;&lt;Cite&gt;&lt;Author&gt;Mioshi&lt;/Author&gt;&lt;Year&gt;2006&lt;/Year&gt;&lt;RecNum&gt;476&lt;/RecNum&gt;&lt;DisplayText&gt;(Mioshi et al., 2006)&lt;/DisplayText&gt;&lt;record&gt;&lt;rec-number&gt;476&lt;/rec-number&gt;&lt;foreign-keys&gt;&lt;key app="EN" db-id="w9twvad2ndfp9aet259pvzx2vsxfpx50zpww"&gt;476&lt;/key&gt;&lt;/foreign-keys&gt;&lt;ref-type name="Journal Article"&gt;17&lt;/ref-type&gt;&lt;contributors&gt;&lt;authors&gt;&lt;author&gt;Mioshi, E.&lt;/author&gt;&lt;author&gt;Dawson, K.&lt;/author&gt;&lt;author&gt;Mitchell, J.&lt;/author&gt;&lt;author&gt;Arnold, R.&lt;/author&gt;&lt;author&gt;Hodges, J. R.&lt;/author&gt;&lt;/authors&gt;&lt;/contributors&gt;&lt;titles&gt;&lt;title&gt;The Addenbrooke&amp;apos;s Cognitive Examination Revised (ACE-R): a brief cognitive test battery for dementia screening&lt;/title&gt;&lt;secondary-title&gt;International Journal of Geriatric Psychiatry&lt;/secondary-title&gt;&lt;/titles&gt;&lt;periodical&gt;&lt;full-title&gt;International Journal of Geriatric Psychiatry&lt;/full-title&gt;&lt;/periodical&gt;&lt;pages&gt;1078-1085&lt;/pages&gt;&lt;volume&gt;21&lt;/volume&gt;&lt;number&gt;11&lt;/number&gt;&lt;dates&gt;&lt;year&gt;2006&lt;/year&gt;&lt;/dates&gt;&lt;isbn&gt;0885-6230&lt;/isbn&gt;&lt;accession-num&gt;WOS:000242253400011&lt;/accession-num&gt;&lt;urls&gt;&lt;related-urls&gt;&lt;url&gt;&amp;lt;Go to ISI&amp;gt;://WOS:000242253400011&lt;/url&gt;&lt;/related-urls&gt;&lt;/urls&gt;&lt;electronic-resource-num&gt;10.1002/gps.1610&lt;/electronic-resource-num&gt;&lt;/record&gt;&lt;/Cite&gt;&lt;/EndNote&gt;</w:instrText>
      </w:r>
      <w:r w:rsidR="009F2C8A">
        <w:rPr>
          <w:sz w:val="22"/>
          <w:szCs w:val="22"/>
        </w:rPr>
        <w:fldChar w:fldCharType="separate"/>
      </w:r>
      <w:r w:rsidR="009F2C8A">
        <w:rPr>
          <w:noProof/>
          <w:sz w:val="22"/>
          <w:szCs w:val="22"/>
        </w:rPr>
        <w:t>(</w:t>
      </w:r>
      <w:hyperlink w:anchor="_ENREF_5" w:tooltip="Mioshi, 2006 #476" w:history="1">
        <w:r w:rsidR="007C7EC4">
          <w:rPr>
            <w:noProof/>
            <w:sz w:val="22"/>
            <w:szCs w:val="22"/>
          </w:rPr>
          <w:t>Mioshi et al., 2006</w:t>
        </w:r>
      </w:hyperlink>
      <w:r w:rsidR="009F2C8A">
        <w:rPr>
          <w:noProof/>
          <w:sz w:val="22"/>
          <w:szCs w:val="22"/>
        </w:rPr>
        <w:t>)</w:t>
      </w:r>
      <w:r w:rsidR="009F2C8A">
        <w:rPr>
          <w:sz w:val="22"/>
          <w:szCs w:val="22"/>
        </w:rPr>
        <w:fldChar w:fldCharType="end"/>
      </w:r>
      <w:r w:rsidR="001F4762">
        <w:rPr>
          <w:sz w:val="22"/>
          <w:szCs w:val="22"/>
        </w:rPr>
        <w:t xml:space="preserve">, </w:t>
      </w:r>
      <w:r>
        <w:rPr>
          <w:sz w:val="22"/>
          <w:szCs w:val="22"/>
        </w:rPr>
        <w:t xml:space="preserve">the sum of its </w:t>
      </w:r>
      <w:r w:rsidR="001F4762">
        <w:rPr>
          <w:sz w:val="22"/>
          <w:szCs w:val="22"/>
        </w:rPr>
        <w:t xml:space="preserve">verbal subtests (i.e. all subtests requiring the understanding and working with verbal materials), its </w:t>
      </w:r>
      <w:proofErr w:type="spellStart"/>
      <w:r w:rsidR="001F4762">
        <w:rPr>
          <w:sz w:val="22"/>
          <w:szCs w:val="22"/>
        </w:rPr>
        <w:t>visuo</w:t>
      </w:r>
      <w:proofErr w:type="spellEnd"/>
      <w:r w:rsidR="001F4762">
        <w:rPr>
          <w:sz w:val="22"/>
          <w:szCs w:val="22"/>
        </w:rPr>
        <w:t>-spatial subtest,</w:t>
      </w:r>
      <w:r w:rsidRPr="00C27817">
        <w:rPr>
          <w:sz w:val="22"/>
          <w:szCs w:val="22"/>
        </w:rPr>
        <w:t xml:space="preserve"> and experimental task measures in FTLD patients. All p-values are two-tailed. Spearman rho correlations significant at the </w:t>
      </w:r>
      <w:r>
        <w:rPr>
          <w:sz w:val="22"/>
          <w:szCs w:val="22"/>
        </w:rPr>
        <w:t>p=</w:t>
      </w:r>
      <w:r w:rsidRPr="00C27817">
        <w:rPr>
          <w:sz w:val="22"/>
          <w:szCs w:val="22"/>
        </w:rPr>
        <w:t xml:space="preserve">.05 level are marked with *. ** corresponds to significance at the </w:t>
      </w:r>
      <w:r>
        <w:rPr>
          <w:sz w:val="22"/>
          <w:szCs w:val="22"/>
        </w:rPr>
        <w:t>p=</w:t>
      </w:r>
      <w:r w:rsidRPr="00C27817">
        <w:rPr>
          <w:sz w:val="22"/>
          <w:szCs w:val="22"/>
        </w:rPr>
        <w:t>.01 level.</w:t>
      </w:r>
    </w:p>
    <w:p w:rsidR="006D6255" w:rsidRPr="0019188E" w:rsidRDefault="00C27817" w:rsidP="001D1763">
      <w:pPr>
        <w:spacing w:line="360" w:lineRule="auto"/>
        <w:ind w:right="-28"/>
        <w:jc w:val="both"/>
        <w:rPr>
          <w:b/>
        </w:rPr>
      </w:pPr>
      <w:r>
        <w:rPr>
          <w:b/>
          <w:lang w:val="en-GB"/>
        </w:rPr>
        <w:br w:type="page"/>
      </w:r>
      <w:r w:rsidR="006D6255">
        <w:rPr>
          <w:b/>
        </w:rPr>
        <w:lastRenderedPageBreak/>
        <w:t xml:space="preserve">Supplementary </w:t>
      </w:r>
      <w:r w:rsidR="0057553F">
        <w:rPr>
          <w:b/>
        </w:rPr>
        <w:t>Table 4</w:t>
      </w:r>
    </w:p>
    <w:tbl>
      <w:tblPr>
        <w:tblW w:w="5637" w:type="dxa"/>
        <w:tblLayout w:type="fixed"/>
        <w:tblLook w:val="04A0" w:firstRow="1" w:lastRow="0" w:firstColumn="1" w:lastColumn="0" w:noHBand="0" w:noVBand="1"/>
      </w:tblPr>
      <w:tblGrid>
        <w:gridCol w:w="1101"/>
        <w:gridCol w:w="2835"/>
        <w:gridCol w:w="1701"/>
      </w:tblGrid>
      <w:tr w:rsidR="00A33199" w:rsidRPr="000F49DB" w:rsidTr="00A33199">
        <w:trPr>
          <w:trHeight w:val="441"/>
        </w:trPr>
        <w:tc>
          <w:tcPr>
            <w:tcW w:w="1101" w:type="dxa"/>
            <w:tcBorders>
              <w:top w:val="single" w:sz="4" w:space="0" w:color="000000"/>
              <w:bottom w:val="single" w:sz="4" w:space="0" w:color="000000"/>
            </w:tcBorders>
            <w:shd w:val="clear" w:color="auto" w:fill="auto"/>
          </w:tcPr>
          <w:p w:rsidR="00A33199" w:rsidRPr="000F49DB" w:rsidRDefault="00A33199" w:rsidP="00B51A67">
            <w:pPr>
              <w:spacing w:line="360" w:lineRule="auto"/>
              <w:ind w:right="-28"/>
              <w:jc w:val="center"/>
              <w:rPr>
                <w:sz w:val="20"/>
                <w:szCs w:val="20"/>
              </w:rPr>
            </w:pPr>
            <w:r w:rsidRPr="000F49DB">
              <w:rPr>
                <w:sz w:val="20"/>
                <w:szCs w:val="20"/>
              </w:rPr>
              <w:t>Patient ID</w:t>
            </w:r>
          </w:p>
        </w:tc>
        <w:tc>
          <w:tcPr>
            <w:tcW w:w="2835" w:type="dxa"/>
            <w:tcBorders>
              <w:top w:val="single" w:sz="4" w:space="0" w:color="000000"/>
              <w:bottom w:val="single" w:sz="4" w:space="0" w:color="000000"/>
            </w:tcBorders>
            <w:shd w:val="clear" w:color="auto" w:fill="auto"/>
          </w:tcPr>
          <w:p w:rsidR="00A33199" w:rsidRPr="000F49DB" w:rsidRDefault="00A33199" w:rsidP="00B51A67">
            <w:pPr>
              <w:spacing w:line="360" w:lineRule="auto"/>
              <w:ind w:right="-28"/>
              <w:jc w:val="center"/>
              <w:rPr>
                <w:sz w:val="20"/>
                <w:szCs w:val="20"/>
              </w:rPr>
            </w:pPr>
            <w:r w:rsidRPr="000F49DB">
              <w:rPr>
                <w:sz w:val="20"/>
                <w:szCs w:val="20"/>
              </w:rPr>
              <w:t>Clinical Diagnosis</w:t>
            </w:r>
          </w:p>
        </w:tc>
        <w:tc>
          <w:tcPr>
            <w:tcW w:w="1701" w:type="dxa"/>
            <w:tcBorders>
              <w:top w:val="single" w:sz="4" w:space="0" w:color="000000"/>
              <w:bottom w:val="single" w:sz="4" w:space="0" w:color="000000"/>
            </w:tcBorders>
            <w:shd w:val="clear" w:color="auto" w:fill="auto"/>
          </w:tcPr>
          <w:p w:rsidR="00A33199" w:rsidRPr="000F49DB" w:rsidRDefault="00A33199" w:rsidP="00B51A67">
            <w:pPr>
              <w:spacing w:line="360" w:lineRule="auto"/>
              <w:ind w:right="-28"/>
              <w:jc w:val="center"/>
              <w:rPr>
                <w:sz w:val="20"/>
                <w:szCs w:val="20"/>
              </w:rPr>
            </w:pPr>
            <w:r w:rsidRPr="000F49DB">
              <w:rPr>
                <w:sz w:val="20"/>
                <w:szCs w:val="20"/>
              </w:rPr>
              <w:t>Classification</w:t>
            </w:r>
          </w:p>
        </w:tc>
      </w:tr>
      <w:tr w:rsidR="00A33199" w:rsidRPr="003E17F8" w:rsidTr="00A33199">
        <w:trPr>
          <w:trHeight w:val="261"/>
        </w:trPr>
        <w:tc>
          <w:tcPr>
            <w:tcW w:w="1101" w:type="dxa"/>
            <w:tcBorders>
              <w:top w:val="nil"/>
              <w:bottom w:val="nil"/>
            </w:tcBorders>
            <w:shd w:val="clear" w:color="auto" w:fill="auto"/>
            <w:noWrap/>
          </w:tcPr>
          <w:p w:rsidR="00A33199" w:rsidRPr="003E17F8" w:rsidRDefault="00A33199" w:rsidP="00AF67A0">
            <w:pPr>
              <w:jc w:val="center"/>
              <w:rPr>
                <w:color w:val="000000"/>
                <w:sz w:val="20"/>
                <w:szCs w:val="20"/>
              </w:rPr>
            </w:pPr>
            <w:r w:rsidRPr="003E17F8">
              <w:rPr>
                <w:color w:val="000000"/>
                <w:sz w:val="20"/>
                <w:szCs w:val="20"/>
              </w:rPr>
              <w:t>FTD_10</w:t>
            </w:r>
          </w:p>
        </w:tc>
        <w:tc>
          <w:tcPr>
            <w:tcW w:w="2835" w:type="dxa"/>
            <w:tcBorders>
              <w:top w:val="nil"/>
              <w:bottom w:val="nil"/>
            </w:tcBorders>
            <w:shd w:val="clear" w:color="auto" w:fill="auto"/>
            <w:noWrap/>
          </w:tcPr>
          <w:p w:rsidR="00A33199" w:rsidRPr="003E17F8" w:rsidRDefault="00A33199" w:rsidP="00AF67A0">
            <w:pPr>
              <w:jc w:val="center"/>
              <w:rPr>
                <w:color w:val="000000"/>
                <w:sz w:val="20"/>
                <w:szCs w:val="20"/>
              </w:rPr>
            </w:pPr>
            <w:proofErr w:type="spellStart"/>
            <w:r w:rsidRPr="003E17F8">
              <w:rPr>
                <w:color w:val="000000"/>
                <w:sz w:val="20"/>
                <w:szCs w:val="20"/>
              </w:rPr>
              <w:t>bvFTD</w:t>
            </w:r>
            <w:proofErr w:type="spellEnd"/>
            <w:r w:rsidRPr="003E17F8">
              <w:rPr>
                <w:color w:val="000000"/>
                <w:sz w:val="20"/>
                <w:szCs w:val="20"/>
              </w:rPr>
              <w:t xml:space="preserve"> w. SD features</w:t>
            </w:r>
          </w:p>
        </w:tc>
        <w:tc>
          <w:tcPr>
            <w:tcW w:w="1701" w:type="dxa"/>
            <w:tcBorders>
              <w:top w:val="nil"/>
              <w:bottom w:val="nil"/>
            </w:tcBorders>
            <w:shd w:val="clear" w:color="auto" w:fill="auto"/>
            <w:noWrap/>
          </w:tcPr>
          <w:p w:rsidR="00A33199" w:rsidRPr="003E17F8" w:rsidRDefault="00A33199" w:rsidP="00AF67A0">
            <w:pPr>
              <w:jc w:val="center"/>
              <w:rPr>
                <w:color w:val="000000"/>
                <w:sz w:val="20"/>
                <w:szCs w:val="20"/>
              </w:rPr>
            </w:pPr>
            <w:r w:rsidRPr="003E17F8">
              <w:rPr>
                <w:color w:val="000000"/>
                <w:sz w:val="20"/>
                <w:szCs w:val="20"/>
              </w:rPr>
              <w:t>Global Mixed</w:t>
            </w:r>
          </w:p>
        </w:tc>
      </w:tr>
      <w:tr w:rsidR="00A33199" w:rsidRPr="003E17F8" w:rsidTr="00A33199">
        <w:trPr>
          <w:trHeight w:val="261"/>
        </w:trPr>
        <w:tc>
          <w:tcPr>
            <w:tcW w:w="1101" w:type="dxa"/>
            <w:tcBorders>
              <w:top w:val="nil"/>
            </w:tcBorders>
            <w:shd w:val="clear" w:color="auto" w:fill="auto"/>
            <w:noWrap/>
          </w:tcPr>
          <w:p w:rsidR="00A33199" w:rsidRPr="003E17F8" w:rsidRDefault="00A33199" w:rsidP="00AF67A0">
            <w:pPr>
              <w:jc w:val="center"/>
              <w:rPr>
                <w:color w:val="000000"/>
                <w:sz w:val="20"/>
                <w:szCs w:val="20"/>
              </w:rPr>
            </w:pPr>
            <w:r w:rsidRPr="003E17F8">
              <w:rPr>
                <w:color w:val="000000"/>
                <w:sz w:val="20"/>
                <w:szCs w:val="20"/>
              </w:rPr>
              <w:t>FTD_24</w:t>
            </w:r>
          </w:p>
        </w:tc>
        <w:tc>
          <w:tcPr>
            <w:tcW w:w="2835" w:type="dxa"/>
            <w:tcBorders>
              <w:top w:val="nil"/>
            </w:tcBorders>
            <w:shd w:val="clear" w:color="auto" w:fill="auto"/>
            <w:noWrap/>
          </w:tcPr>
          <w:p w:rsidR="00A33199" w:rsidRPr="003E17F8" w:rsidRDefault="00A33199" w:rsidP="00AF67A0">
            <w:pPr>
              <w:jc w:val="center"/>
              <w:rPr>
                <w:color w:val="000000"/>
                <w:sz w:val="20"/>
                <w:szCs w:val="20"/>
              </w:rPr>
            </w:pPr>
            <w:proofErr w:type="spellStart"/>
            <w:r w:rsidRPr="003E17F8">
              <w:rPr>
                <w:color w:val="000000"/>
                <w:sz w:val="20"/>
                <w:szCs w:val="20"/>
              </w:rPr>
              <w:t>bvFTD</w:t>
            </w:r>
            <w:proofErr w:type="spellEnd"/>
            <w:r w:rsidRPr="003E17F8">
              <w:rPr>
                <w:color w:val="000000"/>
                <w:sz w:val="20"/>
                <w:szCs w:val="20"/>
              </w:rPr>
              <w:t xml:space="preserve"> w. SD features</w:t>
            </w:r>
          </w:p>
        </w:tc>
        <w:tc>
          <w:tcPr>
            <w:tcW w:w="1701" w:type="dxa"/>
            <w:tcBorders>
              <w:top w:val="nil"/>
            </w:tcBorders>
            <w:shd w:val="clear" w:color="auto" w:fill="auto"/>
            <w:noWrap/>
          </w:tcPr>
          <w:p w:rsidR="00A33199" w:rsidRPr="003E17F8" w:rsidRDefault="00A33199" w:rsidP="00AF67A0">
            <w:pPr>
              <w:jc w:val="center"/>
              <w:rPr>
                <w:color w:val="000000"/>
                <w:sz w:val="20"/>
                <w:szCs w:val="20"/>
              </w:rPr>
            </w:pPr>
            <w:r w:rsidRPr="003E17F8">
              <w:rPr>
                <w:color w:val="000000"/>
                <w:sz w:val="20"/>
                <w:szCs w:val="20"/>
              </w:rPr>
              <w:t>Global Mixed</w:t>
            </w:r>
          </w:p>
        </w:tc>
      </w:tr>
      <w:tr w:rsidR="00A33199" w:rsidRPr="003E17F8" w:rsidTr="00A33199">
        <w:trPr>
          <w:trHeight w:val="261"/>
        </w:trPr>
        <w:tc>
          <w:tcPr>
            <w:tcW w:w="1101" w:type="dxa"/>
            <w:shd w:val="clear" w:color="auto" w:fill="auto"/>
            <w:noWrap/>
          </w:tcPr>
          <w:p w:rsidR="00A33199" w:rsidRPr="003E17F8" w:rsidRDefault="00A33199" w:rsidP="00B51A67">
            <w:pPr>
              <w:jc w:val="center"/>
              <w:rPr>
                <w:color w:val="000000"/>
                <w:sz w:val="20"/>
                <w:szCs w:val="20"/>
              </w:rPr>
            </w:pPr>
            <w:r w:rsidRPr="003E17F8">
              <w:rPr>
                <w:color w:val="000000"/>
                <w:sz w:val="20"/>
                <w:szCs w:val="20"/>
              </w:rPr>
              <w:t>FTD_03</w:t>
            </w:r>
          </w:p>
        </w:tc>
        <w:tc>
          <w:tcPr>
            <w:tcW w:w="2835" w:type="dxa"/>
            <w:shd w:val="clear" w:color="auto" w:fill="auto"/>
            <w:noWrap/>
          </w:tcPr>
          <w:p w:rsidR="00A33199" w:rsidRPr="003E17F8" w:rsidRDefault="00A33199" w:rsidP="00B51A67">
            <w:pPr>
              <w:jc w:val="center"/>
              <w:rPr>
                <w:color w:val="000000"/>
                <w:sz w:val="20"/>
                <w:szCs w:val="20"/>
              </w:rPr>
            </w:pPr>
            <w:proofErr w:type="spellStart"/>
            <w:r w:rsidRPr="003E17F8">
              <w:rPr>
                <w:color w:val="000000"/>
                <w:sz w:val="20"/>
                <w:szCs w:val="20"/>
              </w:rPr>
              <w:t>bvFTD</w:t>
            </w:r>
            <w:proofErr w:type="spellEnd"/>
            <w:r w:rsidRPr="003E17F8">
              <w:rPr>
                <w:color w:val="000000"/>
                <w:sz w:val="20"/>
                <w:szCs w:val="20"/>
              </w:rPr>
              <w:t xml:space="preserve"> w. features of SD+</w:t>
            </w:r>
          </w:p>
        </w:tc>
        <w:tc>
          <w:tcPr>
            <w:tcW w:w="1701" w:type="dxa"/>
            <w:shd w:val="clear" w:color="auto" w:fill="auto"/>
            <w:noWrap/>
          </w:tcPr>
          <w:p w:rsidR="00A33199" w:rsidRPr="003E17F8" w:rsidRDefault="00A33199" w:rsidP="00B51A67">
            <w:pPr>
              <w:jc w:val="center"/>
              <w:rPr>
                <w:color w:val="000000"/>
                <w:sz w:val="20"/>
                <w:szCs w:val="20"/>
              </w:rPr>
            </w:pPr>
            <w:r w:rsidRPr="003E17F8">
              <w:rPr>
                <w:color w:val="000000"/>
                <w:sz w:val="20"/>
                <w:szCs w:val="20"/>
              </w:rPr>
              <w:t>Primary ATL</w:t>
            </w:r>
          </w:p>
        </w:tc>
      </w:tr>
      <w:tr w:rsidR="00A33199" w:rsidRPr="003E17F8" w:rsidTr="00A33199">
        <w:trPr>
          <w:trHeight w:val="261"/>
        </w:trPr>
        <w:tc>
          <w:tcPr>
            <w:tcW w:w="1101" w:type="dxa"/>
            <w:tcBorders>
              <w:top w:val="nil"/>
            </w:tcBorders>
            <w:shd w:val="clear" w:color="auto" w:fill="auto"/>
            <w:noWrap/>
          </w:tcPr>
          <w:p w:rsidR="00A33199" w:rsidRPr="003E17F8" w:rsidRDefault="00A33199" w:rsidP="00B51A67">
            <w:pPr>
              <w:jc w:val="center"/>
              <w:rPr>
                <w:color w:val="000000"/>
                <w:sz w:val="20"/>
                <w:szCs w:val="20"/>
              </w:rPr>
            </w:pPr>
            <w:r w:rsidRPr="003E17F8">
              <w:rPr>
                <w:color w:val="000000"/>
                <w:sz w:val="20"/>
                <w:szCs w:val="20"/>
              </w:rPr>
              <w:t>FTD_12</w:t>
            </w:r>
          </w:p>
        </w:tc>
        <w:tc>
          <w:tcPr>
            <w:tcW w:w="2835" w:type="dxa"/>
            <w:tcBorders>
              <w:top w:val="nil"/>
            </w:tcBorders>
            <w:shd w:val="clear" w:color="auto" w:fill="auto"/>
            <w:noWrap/>
          </w:tcPr>
          <w:p w:rsidR="00A33199" w:rsidRPr="003E17F8" w:rsidRDefault="00A33199" w:rsidP="00B51A67">
            <w:pPr>
              <w:jc w:val="center"/>
              <w:rPr>
                <w:color w:val="000000"/>
                <w:sz w:val="20"/>
                <w:szCs w:val="20"/>
              </w:rPr>
            </w:pPr>
            <w:r w:rsidRPr="003E17F8">
              <w:rPr>
                <w:color w:val="000000"/>
                <w:sz w:val="20"/>
                <w:szCs w:val="20"/>
              </w:rPr>
              <w:t>SD</w:t>
            </w:r>
          </w:p>
        </w:tc>
        <w:tc>
          <w:tcPr>
            <w:tcW w:w="1701" w:type="dxa"/>
            <w:tcBorders>
              <w:top w:val="nil"/>
            </w:tcBorders>
            <w:shd w:val="clear" w:color="auto" w:fill="auto"/>
            <w:noWrap/>
          </w:tcPr>
          <w:p w:rsidR="00A33199" w:rsidRPr="003E17F8" w:rsidRDefault="00A33199" w:rsidP="00B51A67">
            <w:pPr>
              <w:jc w:val="center"/>
              <w:rPr>
                <w:color w:val="000000"/>
                <w:sz w:val="20"/>
                <w:szCs w:val="20"/>
              </w:rPr>
            </w:pPr>
            <w:r w:rsidRPr="003E17F8">
              <w:rPr>
                <w:color w:val="000000"/>
                <w:sz w:val="20"/>
                <w:szCs w:val="20"/>
              </w:rPr>
              <w:t>Primary ATL</w:t>
            </w:r>
          </w:p>
        </w:tc>
      </w:tr>
      <w:tr w:rsidR="00A33199" w:rsidRPr="003E17F8" w:rsidTr="00A33199">
        <w:trPr>
          <w:trHeight w:val="261"/>
        </w:trPr>
        <w:tc>
          <w:tcPr>
            <w:tcW w:w="1101" w:type="dxa"/>
            <w:tcBorders>
              <w:top w:val="nil"/>
            </w:tcBorders>
            <w:shd w:val="clear" w:color="auto" w:fill="auto"/>
            <w:noWrap/>
          </w:tcPr>
          <w:p w:rsidR="00A33199" w:rsidRPr="003E17F8" w:rsidRDefault="00A33199" w:rsidP="00B51A67">
            <w:pPr>
              <w:jc w:val="center"/>
              <w:rPr>
                <w:color w:val="000000"/>
                <w:sz w:val="20"/>
                <w:szCs w:val="20"/>
              </w:rPr>
            </w:pPr>
            <w:r w:rsidRPr="003E17F8">
              <w:rPr>
                <w:color w:val="000000"/>
                <w:sz w:val="20"/>
                <w:szCs w:val="20"/>
              </w:rPr>
              <w:t>FTD_13</w:t>
            </w:r>
          </w:p>
        </w:tc>
        <w:tc>
          <w:tcPr>
            <w:tcW w:w="2835" w:type="dxa"/>
            <w:tcBorders>
              <w:top w:val="nil"/>
            </w:tcBorders>
            <w:shd w:val="clear" w:color="auto" w:fill="auto"/>
            <w:noWrap/>
          </w:tcPr>
          <w:p w:rsidR="00A33199" w:rsidRPr="003E17F8" w:rsidRDefault="00A33199" w:rsidP="00B51A67">
            <w:pPr>
              <w:jc w:val="center"/>
              <w:rPr>
                <w:color w:val="000000"/>
                <w:sz w:val="20"/>
                <w:szCs w:val="20"/>
              </w:rPr>
            </w:pPr>
            <w:r w:rsidRPr="003E17F8">
              <w:rPr>
                <w:color w:val="000000"/>
                <w:sz w:val="20"/>
                <w:szCs w:val="20"/>
              </w:rPr>
              <w:t>SD</w:t>
            </w:r>
          </w:p>
        </w:tc>
        <w:tc>
          <w:tcPr>
            <w:tcW w:w="1701" w:type="dxa"/>
            <w:tcBorders>
              <w:top w:val="nil"/>
            </w:tcBorders>
            <w:shd w:val="clear" w:color="auto" w:fill="auto"/>
            <w:noWrap/>
          </w:tcPr>
          <w:p w:rsidR="00A33199" w:rsidRPr="003E17F8" w:rsidRDefault="00A33199" w:rsidP="00B51A67">
            <w:pPr>
              <w:jc w:val="center"/>
              <w:rPr>
                <w:color w:val="000000"/>
                <w:sz w:val="20"/>
                <w:szCs w:val="20"/>
              </w:rPr>
            </w:pPr>
            <w:r w:rsidRPr="003E17F8">
              <w:rPr>
                <w:color w:val="000000"/>
                <w:sz w:val="20"/>
                <w:szCs w:val="20"/>
              </w:rPr>
              <w:t>Primary ATL</w:t>
            </w:r>
          </w:p>
        </w:tc>
      </w:tr>
      <w:tr w:rsidR="00A33199" w:rsidRPr="003E17F8" w:rsidTr="00A33199">
        <w:trPr>
          <w:trHeight w:val="261"/>
        </w:trPr>
        <w:tc>
          <w:tcPr>
            <w:tcW w:w="1101" w:type="dxa"/>
            <w:shd w:val="clear" w:color="auto" w:fill="auto"/>
            <w:noWrap/>
          </w:tcPr>
          <w:p w:rsidR="00A33199" w:rsidRPr="003E17F8" w:rsidRDefault="00A33199" w:rsidP="00B51A67">
            <w:pPr>
              <w:jc w:val="center"/>
              <w:rPr>
                <w:color w:val="000000"/>
                <w:sz w:val="20"/>
                <w:szCs w:val="20"/>
              </w:rPr>
            </w:pPr>
            <w:r w:rsidRPr="003E17F8">
              <w:rPr>
                <w:color w:val="000000"/>
                <w:sz w:val="20"/>
                <w:szCs w:val="20"/>
              </w:rPr>
              <w:t>FTD_14</w:t>
            </w:r>
          </w:p>
        </w:tc>
        <w:tc>
          <w:tcPr>
            <w:tcW w:w="2835" w:type="dxa"/>
            <w:shd w:val="clear" w:color="auto" w:fill="auto"/>
            <w:noWrap/>
          </w:tcPr>
          <w:p w:rsidR="00A33199" w:rsidRPr="003E17F8" w:rsidRDefault="00A33199" w:rsidP="00B51A67">
            <w:pPr>
              <w:jc w:val="center"/>
              <w:rPr>
                <w:color w:val="000000"/>
                <w:sz w:val="20"/>
                <w:szCs w:val="20"/>
              </w:rPr>
            </w:pPr>
            <w:r w:rsidRPr="003E17F8">
              <w:rPr>
                <w:color w:val="000000"/>
                <w:sz w:val="20"/>
                <w:szCs w:val="20"/>
              </w:rPr>
              <w:t>SD</w:t>
            </w:r>
          </w:p>
        </w:tc>
        <w:tc>
          <w:tcPr>
            <w:tcW w:w="1701" w:type="dxa"/>
            <w:shd w:val="clear" w:color="auto" w:fill="auto"/>
            <w:noWrap/>
          </w:tcPr>
          <w:p w:rsidR="00A33199" w:rsidRPr="003E17F8" w:rsidRDefault="00A33199" w:rsidP="00B51A67">
            <w:pPr>
              <w:jc w:val="center"/>
              <w:rPr>
                <w:color w:val="000000"/>
                <w:sz w:val="20"/>
                <w:szCs w:val="20"/>
              </w:rPr>
            </w:pPr>
            <w:r w:rsidRPr="003E17F8">
              <w:rPr>
                <w:color w:val="000000"/>
                <w:sz w:val="20"/>
                <w:szCs w:val="20"/>
              </w:rPr>
              <w:t>Primary ATL</w:t>
            </w:r>
          </w:p>
        </w:tc>
      </w:tr>
      <w:tr w:rsidR="00A33199" w:rsidRPr="003E17F8" w:rsidTr="00A33199">
        <w:trPr>
          <w:trHeight w:val="261"/>
        </w:trPr>
        <w:tc>
          <w:tcPr>
            <w:tcW w:w="1101" w:type="dxa"/>
            <w:shd w:val="clear" w:color="auto" w:fill="auto"/>
            <w:noWrap/>
          </w:tcPr>
          <w:p w:rsidR="00A33199" w:rsidRPr="003E17F8" w:rsidRDefault="00A33199" w:rsidP="00B51A67">
            <w:pPr>
              <w:jc w:val="center"/>
              <w:rPr>
                <w:color w:val="000000"/>
                <w:sz w:val="20"/>
                <w:szCs w:val="20"/>
              </w:rPr>
            </w:pPr>
            <w:r w:rsidRPr="003E17F8">
              <w:rPr>
                <w:color w:val="000000"/>
                <w:sz w:val="20"/>
                <w:szCs w:val="20"/>
              </w:rPr>
              <w:t>FTD_18</w:t>
            </w:r>
          </w:p>
        </w:tc>
        <w:tc>
          <w:tcPr>
            <w:tcW w:w="2835" w:type="dxa"/>
            <w:shd w:val="clear" w:color="auto" w:fill="auto"/>
            <w:noWrap/>
          </w:tcPr>
          <w:p w:rsidR="00A33199" w:rsidRPr="003E17F8" w:rsidRDefault="00A33199" w:rsidP="00B51A67">
            <w:pPr>
              <w:jc w:val="center"/>
              <w:rPr>
                <w:color w:val="000000"/>
                <w:sz w:val="20"/>
                <w:szCs w:val="20"/>
              </w:rPr>
            </w:pPr>
            <w:r w:rsidRPr="003E17F8">
              <w:rPr>
                <w:color w:val="000000"/>
                <w:sz w:val="20"/>
                <w:szCs w:val="20"/>
              </w:rPr>
              <w:t xml:space="preserve">SD w. </w:t>
            </w:r>
            <w:proofErr w:type="spellStart"/>
            <w:r w:rsidRPr="003E17F8">
              <w:rPr>
                <w:color w:val="000000"/>
                <w:sz w:val="20"/>
                <w:szCs w:val="20"/>
              </w:rPr>
              <w:t>bvFTD</w:t>
            </w:r>
            <w:proofErr w:type="spellEnd"/>
            <w:r w:rsidRPr="003E17F8">
              <w:rPr>
                <w:color w:val="000000"/>
                <w:sz w:val="20"/>
                <w:szCs w:val="20"/>
              </w:rPr>
              <w:t xml:space="preserve"> features</w:t>
            </w:r>
          </w:p>
        </w:tc>
        <w:tc>
          <w:tcPr>
            <w:tcW w:w="1701" w:type="dxa"/>
            <w:shd w:val="clear" w:color="auto" w:fill="auto"/>
            <w:noWrap/>
          </w:tcPr>
          <w:p w:rsidR="00A33199" w:rsidRPr="003E17F8" w:rsidRDefault="00A33199" w:rsidP="00B51A67">
            <w:pPr>
              <w:jc w:val="center"/>
              <w:rPr>
                <w:color w:val="000000"/>
                <w:sz w:val="20"/>
                <w:szCs w:val="20"/>
              </w:rPr>
            </w:pPr>
            <w:r w:rsidRPr="003E17F8">
              <w:rPr>
                <w:color w:val="000000"/>
                <w:sz w:val="20"/>
                <w:szCs w:val="20"/>
              </w:rPr>
              <w:t>Primary ATL</w:t>
            </w:r>
          </w:p>
        </w:tc>
      </w:tr>
      <w:tr w:rsidR="00A33199" w:rsidRPr="003E17F8" w:rsidTr="00A33199">
        <w:trPr>
          <w:trHeight w:val="261"/>
        </w:trPr>
        <w:tc>
          <w:tcPr>
            <w:tcW w:w="1101" w:type="dxa"/>
            <w:tcBorders>
              <w:top w:val="nil"/>
            </w:tcBorders>
            <w:shd w:val="clear" w:color="auto" w:fill="auto"/>
            <w:noWrap/>
          </w:tcPr>
          <w:p w:rsidR="00A33199" w:rsidRPr="003E17F8" w:rsidRDefault="00A33199" w:rsidP="00B51A67">
            <w:pPr>
              <w:jc w:val="center"/>
              <w:rPr>
                <w:color w:val="000000"/>
                <w:sz w:val="20"/>
                <w:szCs w:val="20"/>
              </w:rPr>
            </w:pPr>
            <w:r w:rsidRPr="003E17F8">
              <w:rPr>
                <w:color w:val="000000"/>
                <w:sz w:val="20"/>
                <w:szCs w:val="20"/>
              </w:rPr>
              <w:t>FTD_20</w:t>
            </w:r>
          </w:p>
        </w:tc>
        <w:tc>
          <w:tcPr>
            <w:tcW w:w="2835" w:type="dxa"/>
            <w:tcBorders>
              <w:top w:val="nil"/>
            </w:tcBorders>
            <w:shd w:val="clear" w:color="auto" w:fill="auto"/>
            <w:noWrap/>
          </w:tcPr>
          <w:p w:rsidR="00A33199" w:rsidRPr="003E17F8" w:rsidRDefault="00A33199" w:rsidP="00B51A67">
            <w:pPr>
              <w:jc w:val="center"/>
              <w:rPr>
                <w:color w:val="000000"/>
                <w:sz w:val="20"/>
                <w:szCs w:val="20"/>
              </w:rPr>
            </w:pPr>
            <w:r w:rsidRPr="003E17F8">
              <w:rPr>
                <w:color w:val="000000"/>
                <w:sz w:val="20"/>
                <w:szCs w:val="20"/>
              </w:rPr>
              <w:t xml:space="preserve">SD w. </w:t>
            </w:r>
            <w:proofErr w:type="spellStart"/>
            <w:r w:rsidRPr="003E17F8">
              <w:rPr>
                <w:color w:val="000000"/>
                <w:sz w:val="20"/>
                <w:szCs w:val="20"/>
              </w:rPr>
              <w:t>bvFTD</w:t>
            </w:r>
            <w:proofErr w:type="spellEnd"/>
            <w:r w:rsidRPr="003E17F8">
              <w:rPr>
                <w:color w:val="000000"/>
                <w:sz w:val="20"/>
                <w:szCs w:val="20"/>
              </w:rPr>
              <w:t xml:space="preserve"> features</w:t>
            </w:r>
          </w:p>
        </w:tc>
        <w:tc>
          <w:tcPr>
            <w:tcW w:w="1701" w:type="dxa"/>
            <w:tcBorders>
              <w:top w:val="nil"/>
            </w:tcBorders>
            <w:shd w:val="clear" w:color="auto" w:fill="auto"/>
            <w:noWrap/>
          </w:tcPr>
          <w:p w:rsidR="00A33199" w:rsidRPr="003E17F8" w:rsidRDefault="00A33199" w:rsidP="00B51A67">
            <w:pPr>
              <w:jc w:val="center"/>
              <w:rPr>
                <w:color w:val="000000"/>
                <w:sz w:val="20"/>
                <w:szCs w:val="20"/>
              </w:rPr>
            </w:pPr>
            <w:r w:rsidRPr="003E17F8">
              <w:rPr>
                <w:color w:val="000000"/>
                <w:sz w:val="20"/>
                <w:szCs w:val="20"/>
              </w:rPr>
              <w:t>Primary ATL</w:t>
            </w:r>
          </w:p>
        </w:tc>
      </w:tr>
      <w:tr w:rsidR="00A33199" w:rsidRPr="003E17F8" w:rsidTr="00A33199">
        <w:trPr>
          <w:trHeight w:val="261"/>
        </w:trPr>
        <w:tc>
          <w:tcPr>
            <w:tcW w:w="1101" w:type="dxa"/>
            <w:tcBorders>
              <w:top w:val="nil"/>
            </w:tcBorders>
            <w:shd w:val="clear" w:color="auto" w:fill="auto"/>
            <w:noWrap/>
          </w:tcPr>
          <w:p w:rsidR="00A33199" w:rsidRPr="003E17F8" w:rsidRDefault="00A33199" w:rsidP="00B51A67">
            <w:pPr>
              <w:jc w:val="center"/>
              <w:rPr>
                <w:color w:val="000000"/>
                <w:sz w:val="20"/>
                <w:szCs w:val="20"/>
              </w:rPr>
            </w:pPr>
            <w:r w:rsidRPr="003E17F8">
              <w:rPr>
                <w:color w:val="000000"/>
                <w:sz w:val="20"/>
                <w:szCs w:val="20"/>
              </w:rPr>
              <w:t>FTD_21</w:t>
            </w:r>
          </w:p>
        </w:tc>
        <w:tc>
          <w:tcPr>
            <w:tcW w:w="2835" w:type="dxa"/>
            <w:tcBorders>
              <w:top w:val="nil"/>
            </w:tcBorders>
            <w:shd w:val="clear" w:color="auto" w:fill="auto"/>
            <w:noWrap/>
          </w:tcPr>
          <w:p w:rsidR="00A33199" w:rsidRPr="003E17F8" w:rsidRDefault="00A33199" w:rsidP="00B51A67">
            <w:pPr>
              <w:jc w:val="center"/>
              <w:rPr>
                <w:color w:val="000000"/>
                <w:sz w:val="20"/>
                <w:szCs w:val="20"/>
              </w:rPr>
            </w:pPr>
            <w:r w:rsidRPr="003E17F8">
              <w:rPr>
                <w:color w:val="000000"/>
                <w:sz w:val="20"/>
                <w:szCs w:val="20"/>
              </w:rPr>
              <w:t>SD</w:t>
            </w:r>
          </w:p>
        </w:tc>
        <w:tc>
          <w:tcPr>
            <w:tcW w:w="1701" w:type="dxa"/>
            <w:tcBorders>
              <w:top w:val="nil"/>
            </w:tcBorders>
            <w:shd w:val="clear" w:color="auto" w:fill="auto"/>
            <w:noWrap/>
          </w:tcPr>
          <w:p w:rsidR="00A33199" w:rsidRPr="003E17F8" w:rsidRDefault="00A33199" w:rsidP="00B51A67">
            <w:pPr>
              <w:jc w:val="center"/>
              <w:rPr>
                <w:color w:val="000000"/>
                <w:sz w:val="20"/>
                <w:szCs w:val="20"/>
              </w:rPr>
            </w:pPr>
            <w:r w:rsidRPr="003E17F8">
              <w:rPr>
                <w:color w:val="000000"/>
                <w:sz w:val="20"/>
                <w:szCs w:val="20"/>
              </w:rPr>
              <w:t>Primary ATL</w:t>
            </w:r>
          </w:p>
        </w:tc>
      </w:tr>
      <w:tr w:rsidR="00A33199" w:rsidRPr="003E17F8" w:rsidTr="00A33199">
        <w:trPr>
          <w:trHeight w:val="261"/>
        </w:trPr>
        <w:tc>
          <w:tcPr>
            <w:tcW w:w="1101" w:type="dxa"/>
            <w:shd w:val="clear" w:color="auto" w:fill="auto"/>
            <w:noWrap/>
          </w:tcPr>
          <w:p w:rsidR="00A33199" w:rsidRPr="003E17F8" w:rsidRDefault="00A33199" w:rsidP="00B51A67">
            <w:pPr>
              <w:jc w:val="center"/>
              <w:rPr>
                <w:color w:val="000000"/>
                <w:sz w:val="20"/>
                <w:szCs w:val="20"/>
              </w:rPr>
            </w:pPr>
            <w:r w:rsidRPr="003E17F8">
              <w:rPr>
                <w:color w:val="000000"/>
                <w:sz w:val="20"/>
                <w:szCs w:val="20"/>
              </w:rPr>
              <w:t>FTD_22</w:t>
            </w:r>
          </w:p>
        </w:tc>
        <w:tc>
          <w:tcPr>
            <w:tcW w:w="2835" w:type="dxa"/>
            <w:shd w:val="clear" w:color="auto" w:fill="auto"/>
            <w:noWrap/>
          </w:tcPr>
          <w:p w:rsidR="00A33199" w:rsidRPr="003E17F8" w:rsidRDefault="00A33199" w:rsidP="00B51A67">
            <w:pPr>
              <w:jc w:val="center"/>
              <w:rPr>
                <w:color w:val="000000"/>
                <w:sz w:val="20"/>
                <w:szCs w:val="20"/>
              </w:rPr>
            </w:pPr>
            <w:r w:rsidRPr="003E17F8">
              <w:rPr>
                <w:color w:val="000000"/>
                <w:sz w:val="20"/>
                <w:szCs w:val="20"/>
              </w:rPr>
              <w:t>SD</w:t>
            </w:r>
          </w:p>
        </w:tc>
        <w:tc>
          <w:tcPr>
            <w:tcW w:w="1701" w:type="dxa"/>
            <w:shd w:val="clear" w:color="auto" w:fill="auto"/>
            <w:noWrap/>
          </w:tcPr>
          <w:p w:rsidR="00A33199" w:rsidRPr="003E17F8" w:rsidRDefault="00A33199" w:rsidP="00B51A67">
            <w:pPr>
              <w:jc w:val="center"/>
              <w:rPr>
                <w:color w:val="000000"/>
                <w:sz w:val="20"/>
                <w:szCs w:val="20"/>
              </w:rPr>
            </w:pPr>
            <w:r w:rsidRPr="003E17F8">
              <w:rPr>
                <w:color w:val="000000"/>
                <w:sz w:val="20"/>
                <w:szCs w:val="20"/>
              </w:rPr>
              <w:t>Primary ATL</w:t>
            </w:r>
          </w:p>
        </w:tc>
      </w:tr>
      <w:tr w:rsidR="00A33199" w:rsidRPr="003E17F8" w:rsidTr="00A33199">
        <w:trPr>
          <w:trHeight w:val="261"/>
        </w:trPr>
        <w:tc>
          <w:tcPr>
            <w:tcW w:w="1101" w:type="dxa"/>
            <w:tcBorders>
              <w:top w:val="nil"/>
            </w:tcBorders>
            <w:shd w:val="clear" w:color="auto" w:fill="auto"/>
            <w:noWrap/>
          </w:tcPr>
          <w:p w:rsidR="00A33199" w:rsidRPr="003E17F8" w:rsidRDefault="00A33199" w:rsidP="00B51A67">
            <w:pPr>
              <w:jc w:val="center"/>
              <w:rPr>
                <w:color w:val="000000"/>
                <w:sz w:val="20"/>
                <w:szCs w:val="20"/>
              </w:rPr>
            </w:pPr>
            <w:r w:rsidRPr="003E17F8">
              <w:rPr>
                <w:color w:val="000000"/>
                <w:sz w:val="20"/>
                <w:szCs w:val="20"/>
              </w:rPr>
              <w:t>SD_10</w:t>
            </w:r>
          </w:p>
        </w:tc>
        <w:tc>
          <w:tcPr>
            <w:tcW w:w="2835" w:type="dxa"/>
            <w:tcBorders>
              <w:top w:val="nil"/>
            </w:tcBorders>
            <w:shd w:val="clear" w:color="auto" w:fill="auto"/>
            <w:noWrap/>
          </w:tcPr>
          <w:p w:rsidR="00A33199" w:rsidRPr="003E17F8" w:rsidRDefault="00A33199" w:rsidP="00B51A67">
            <w:pPr>
              <w:jc w:val="center"/>
              <w:rPr>
                <w:color w:val="000000"/>
                <w:sz w:val="20"/>
                <w:szCs w:val="20"/>
              </w:rPr>
            </w:pPr>
            <w:r w:rsidRPr="003E17F8">
              <w:rPr>
                <w:color w:val="000000"/>
                <w:sz w:val="20"/>
                <w:szCs w:val="20"/>
              </w:rPr>
              <w:t>SD</w:t>
            </w:r>
          </w:p>
        </w:tc>
        <w:tc>
          <w:tcPr>
            <w:tcW w:w="1701" w:type="dxa"/>
            <w:tcBorders>
              <w:top w:val="nil"/>
            </w:tcBorders>
            <w:shd w:val="clear" w:color="auto" w:fill="auto"/>
            <w:noWrap/>
          </w:tcPr>
          <w:p w:rsidR="00A33199" w:rsidRPr="003E17F8" w:rsidRDefault="00A33199" w:rsidP="00B51A67">
            <w:pPr>
              <w:jc w:val="center"/>
              <w:rPr>
                <w:color w:val="000000"/>
                <w:sz w:val="20"/>
                <w:szCs w:val="20"/>
              </w:rPr>
            </w:pPr>
            <w:r w:rsidRPr="003E17F8">
              <w:rPr>
                <w:color w:val="000000"/>
                <w:sz w:val="20"/>
                <w:szCs w:val="20"/>
              </w:rPr>
              <w:t>Primary ATL</w:t>
            </w:r>
          </w:p>
        </w:tc>
      </w:tr>
      <w:tr w:rsidR="00A33199" w:rsidRPr="003E17F8" w:rsidTr="00A33199">
        <w:trPr>
          <w:trHeight w:val="261"/>
        </w:trPr>
        <w:tc>
          <w:tcPr>
            <w:tcW w:w="1101" w:type="dxa"/>
            <w:tcBorders>
              <w:top w:val="nil"/>
            </w:tcBorders>
            <w:shd w:val="clear" w:color="auto" w:fill="auto"/>
            <w:noWrap/>
          </w:tcPr>
          <w:p w:rsidR="00A33199" w:rsidRPr="003E17F8" w:rsidRDefault="00A33199" w:rsidP="00B51A67">
            <w:pPr>
              <w:jc w:val="center"/>
              <w:rPr>
                <w:color w:val="000000"/>
                <w:sz w:val="20"/>
                <w:szCs w:val="20"/>
              </w:rPr>
            </w:pPr>
            <w:r w:rsidRPr="003E17F8">
              <w:rPr>
                <w:color w:val="000000"/>
                <w:sz w:val="20"/>
                <w:szCs w:val="20"/>
              </w:rPr>
              <w:t>SD_11</w:t>
            </w:r>
          </w:p>
        </w:tc>
        <w:tc>
          <w:tcPr>
            <w:tcW w:w="2835" w:type="dxa"/>
            <w:tcBorders>
              <w:top w:val="nil"/>
            </w:tcBorders>
            <w:shd w:val="clear" w:color="auto" w:fill="auto"/>
            <w:noWrap/>
          </w:tcPr>
          <w:p w:rsidR="00A33199" w:rsidRPr="003E17F8" w:rsidRDefault="00A33199" w:rsidP="00B51A67">
            <w:pPr>
              <w:jc w:val="center"/>
              <w:rPr>
                <w:color w:val="000000"/>
                <w:sz w:val="20"/>
                <w:szCs w:val="20"/>
              </w:rPr>
            </w:pPr>
            <w:r w:rsidRPr="003E17F8">
              <w:rPr>
                <w:color w:val="000000"/>
                <w:sz w:val="20"/>
                <w:szCs w:val="20"/>
              </w:rPr>
              <w:t>SD</w:t>
            </w:r>
          </w:p>
        </w:tc>
        <w:tc>
          <w:tcPr>
            <w:tcW w:w="1701" w:type="dxa"/>
            <w:tcBorders>
              <w:top w:val="nil"/>
            </w:tcBorders>
            <w:shd w:val="clear" w:color="auto" w:fill="auto"/>
            <w:noWrap/>
          </w:tcPr>
          <w:p w:rsidR="00A33199" w:rsidRPr="003E17F8" w:rsidRDefault="00A33199" w:rsidP="00B51A67">
            <w:pPr>
              <w:jc w:val="center"/>
              <w:rPr>
                <w:color w:val="000000"/>
                <w:sz w:val="20"/>
                <w:szCs w:val="20"/>
              </w:rPr>
            </w:pPr>
            <w:r w:rsidRPr="003E17F8">
              <w:rPr>
                <w:color w:val="000000"/>
                <w:sz w:val="20"/>
                <w:szCs w:val="20"/>
              </w:rPr>
              <w:t>Primary ATL</w:t>
            </w:r>
          </w:p>
        </w:tc>
      </w:tr>
      <w:tr w:rsidR="00A33199" w:rsidRPr="003E17F8" w:rsidTr="00A33199">
        <w:trPr>
          <w:trHeight w:val="261"/>
        </w:trPr>
        <w:tc>
          <w:tcPr>
            <w:tcW w:w="1101" w:type="dxa"/>
            <w:shd w:val="clear" w:color="auto" w:fill="auto"/>
            <w:noWrap/>
          </w:tcPr>
          <w:p w:rsidR="00A33199" w:rsidRPr="003E17F8" w:rsidRDefault="00A33199" w:rsidP="00B51A67">
            <w:pPr>
              <w:jc w:val="center"/>
              <w:rPr>
                <w:color w:val="000000"/>
                <w:sz w:val="20"/>
                <w:szCs w:val="20"/>
              </w:rPr>
            </w:pPr>
            <w:r w:rsidRPr="003E17F8">
              <w:rPr>
                <w:color w:val="000000"/>
                <w:sz w:val="20"/>
                <w:szCs w:val="20"/>
              </w:rPr>
              <w:t>SD_12</w:t>
            </w:r>
          </w:p>
        </w:tc>
        <w:tc>
          <w:tcPr>
            <w:tcW w:w="2835" w:type="dxa"/>
            <w:shd w:val="clear" w:color="auto" w:fill="auto"/>
            <w:noWrap/>
          </w:tcPr>
          <w:p w:rsidR="00A33199" w:rsidRPr="003E17F8" w:rsidRDefault="00A33199" w:rsidP="00B51A67">
            <w:pPr>
              <w:jc w:val="center"/>
              <w:rPr>
                <w:color w:val="000000"/>
                <w:sz w:val="20"/>
                <w:szCs w:val="20"/>
              </w:rPr>
            </w:pPr>
            <w:r w:rsidRPr="003E17F8">
              <w:rPr>
                <w:color w:val="000000"/>
                <w:sz w:val="20"/>
                <w:szCs w:val="20"/>
              </w:rPr>
              <w:t>SD</w:t>
            </w:r>
          </w:p>
        </w:tc>
        <w:tc>
          <w:tcPr>
            <w:tcW w:w="1701" w:type="dxa"/>
            <w:shd w:val="clear" w:color="auto" w:fill="auto"/>
            <w:noWrap/>
          </w:tcPr>
          <w:p w:rsidR="00A33199" w:rsidRPr="003E17F8" w:rsidRDefault="00A33199" w:rsidP="00B51A67">
            <w:pPr>
              <w:jc w:val="center"/>
              <w:rPr>
                <w:color w:val="000000"/>
                <w:sz w:val="20"/>
                <w:szCs w:val="20"/>
              </w:rPr>
            </w:pPr>
            <w:r w:rsidRPr="003E17F8">
              <w:rPr>
                <w:color w:val="000000"/>
                <w:sz w:val="20"/>
                <w:szCs w:val="20"/>
              </w:rPr>
              <w:t>Primary ATL</w:t>
            </w:r>
          </w:p>
        </w:tc>
      </w:tr>
      <w:tr w:rsidR="00A33199" w:rsidRPr="003E17F8" w:rsidTr="00A33199">
        <w:trPr>
          <w:trHeight w:val="261"/>
        </w:trPr>
        <w:tc>
          <w:tcPr>
            <w:tcW w:w="1101" w:type="dxa"/>
            <w:tcBorders>
              <w:top w:val="nil"/>
            </w:tcBorders>
            <w:shd w:val="clear" w:color="auto" w:fill="auto"/>
            <w:noWrap/>
          </w:tcPr>
          <w:p w:rsidR="00A33199" w:rsidRPr="003E17F8" w:rsidRDefault="00A33199" w:rsidP="00B51A67">
            <w:pPr>
              <w:jc w:val="center"/>
              <w:rPr>
                <w:color w:val="000000"/>
                <w:sz w:val="20"/>
                <w:szCs w:val="20"/>
              </w:rPr>
            </w:pPr>
            <w:r w:rsidRPr="003E17F8">
              <w:rPr>
                <w:color w:val="000000"/>
                <w:sz w:val="20"/>
                <w:szCs w:val="20"/>
              </w:rPr>
              <w:t>SD_13</w:t>
            </w:r>
          </w:p>
        </w:tc>
        <w:tc>
          <w:tcPr>
            <w:tcW w:w="2835" w:type="dxa"/>
            <w:tcBorders>
              <w:top w:val="nil"/>
            </w:tcBorders>
            <w:shd w:val="clear" w:color="auto" w:fill="auto"/>
            <w:noWrap/>
          </w:tcPr>
          <w:p w:rsidR="00A33199" w:rsidRPr="003E17F8" w:rsidRDefault="00A33199" w:rsidP="00B51A67">
            <w:pPr>
              <w:jc w:val="center"/>
              <w:rPr>
                <w:color w:val="000000"/>
                <w:sz w:val="20"/>
                <w:szCs w:val="20"/>
              </w:rPr>
            </w:pPr>
            <w:r w:rsidRPr="003E17F8">
              <w:rPr>
                <w:color w:val="000000"/>
                <w:sz w:val="20"/>
                <w:szCs w:val="20"/>
              </w:rPr>
              <w:t>SD</w:t>
            </w:r>
          </w:p>
        </w:tc>
        <w:tc>
          <w:tcPr>
            <w:tcW w:w="1701" w:type="dxa"/>
            <w:tcBorders>
              <w:top w:val="nil"/>
            </w:tcBorders>
            <w:shd w:val="clear" w:color="auto" w:fill="auto"/>
            <w:noWrap/>
          </w:tcPr>
          <w:p w:rsidR="00A33199" w:rsidRPr="003E17F8" w:rsidRDefault="00A33199" w:rsidP="00B51A67">
            <w:pPr>
              <w:jc w:val="center"/>
              <w:rPr>
                <w:color w:val="000000"/>
                <w:sz w:val="20"/>
                <w:szCs w:val="20"/>
              </w:rPr>
            </w:pPr>
            <w:r w:rsidRPr="003E17F8">
              <w:rPr>
                <w:color w:val="000000"/>
                <w:sz w:val="20"/>
                <w:szCs w:val="20"/>
              </w:rPr>
              <w:t>Primary ATL</w:t>
            </w:r>
          </w:p>
        </w:tc>
      </w:tr>
      <w:tr w:rsidR="00A33199" w:rsidRPr="003E17F8" w:rsidTr="00A33199">
        <w:trPr>
          <w:trHeight w:val="261"/>
        </w:trPr>
        <w:tc>
          <w:tcPr>
            <w:tcW w:w="1101" w:type="dxa"/>
            <w:tcBorders>
              <w:top w:val="nil"/>
            </w:tcBorders>
            <w:shd w:val="clear" w:color="auto" w:fill="auto"/>
            <w:noWrap/>
          </w:tcPr>
          <w:p w:rsidR="00A33199" w:rsidRPr="003E17F8" w:rsidRDefault="00A33199" w:rsidP="00B51A67">
            <w:pPr>
              <w:jc w:val="center"/>
              <w:rPr>
                <w:color w:val="000000"/>
                <w:sz w:val="20"/>
                <w:szCs w:val="20"/>
              </w:rPr>
            </w:pPr>
            <w:r w:rsidRPr="003E17F8">
              <w:rPr>
                <w:color w:val="000000"/>
                <w:sz w:val="20"/>
                <w:szCs w:val="20"/>
              </w:rPr>
              <w:t>FTD_02</w:t>
            </w:r>
          </w:p>
        </w:tc>
        <w:tc>
          <w:tcPr>
            <w:tcW w:w="2835" w:type="dxa"/>
            <w:tcBorders>
              <w:top w:val="nil"/>
            </w:tcBorders>
            <w:shd w:val="clear" w:color="auto" w:fill="auto"/>
            <w:noWrap/>
          </w:tcPr>
          <w:p w:rsidR="00A33199" w:rsidRPr="003E17F8" w:rsidRDefault="00A33199" w:rsidP="00B51A67">
            <w:pPr>
              <w:jc w:val="center"/>
              <w:rPr>
                <w:color w:val="000000"/>
                <w:sz w:val="20"/>
                <w:szCs w:val="20"/>
              </w:rPr>
            </w:pPr>
            <w:proofErr w:type="spellStart"/>
            <w:r w:rsidRPr="003E17F8">
              <w:rPr>
                <w:color w:val="000000"/>
                <w:sz w:val="20"/>
                <w:szCs w:val="20"/>
              </w:rPr>
              <w:t>bvFTD</w:t>
            </w:r>
            <w:proofErr w:type="spellEnd"/>
          </w:p>
        </w:tc>
        <w:tc>
          <w:tcPr>
            <w:tcW w:w="1701" w:type="dxa"/>
            <w:tcBorders>
              <w:top w:val="nil"/>
            </w:tcBorders>
            <w:shd w:val="clear" w:color="auto" w:fill="auto"/>
            <w:noWrap/>
          </w:tcPr>
          <w:p w:rsidR="00A33199" w:rsidRPr="003E17F8" w:rsidRDefault="00A33199" w:rsidP="00B51A67">
            <w:pPr>
              <w:jc w:val="center"/>
              <w:rPr>
                <w:color w:val="000000"/>
                <w:sz w:val="20"/>
                <w:szCs w:val="20"/>
              </w:rPr>
            </w:pPr>
            <w:r w:rsidRPr="003E17F8">
              <w:rPr>
                <w:color w:val="000000"/>
                <w:sz w:val="20"/>
                <w:szCs w:val="20"/>
              </w:rPr>
              <w:t>Primary non-ATL</w:t>
            </w:r>
          </w:p>
        </w:tc>
      </w:tr>
      <w:tr w:rsidR="00A33199" w:rsidRPr="003E17F8" w:rsidTr="00A33199">
        <w:trPr>
          <w:trHeight w:val="261"/>
        </w:trPr>
        <w:tc>
          <w:tcPr>
            <w:tcW w:w="1101" w:type="dxa"/>
            <w:shd w:val="clear" w:color="auto" w:fill="auto"/>
            <w:noWrap/>
          </w:tcPr>
          <w:p w:rsidR="00A33199" w:rsidRPr="003E17F8" w:rsidRDefault="00A33199" w:rsidP="00B51A67">
            <w:pPr>
              <w:jc w:val="center"/>
              <w:rPr>
                <w:color w:val="000000"/>
                <w:sz w:val="20"/>
                <w:szCs w:val="20"/>
              </w:rPr>
            </w:pPr>
            <w:r w:rsidRPr="003E17F8">
              <w:rPr>
                <w:color w:val="000000"/>
                <w:sz w:val="20"/>
                <w:szCs w:val="20"/>
              </w:rPr>
              <w:t>FTD_07</w:t>
            </w:r>
          </w:p>
        </w:tc>
        <w:tc>
          <w:tcPr>
            <w:tcW w:w="2835" w:type="dxa"/>
            <w:shd w:val="clear" w:color="auto" w:fill="auto"/>
            <w:noWrap/>
          </w:tcPr>
          <w:p w:rsidR="00A33199" w:rsidRPr="003E17F8" w:rsidRDefault="00A33199" w:rsidP="00B51A67">
            <w:pPr>
              <w:jc w:val="center"/>
              <w:rPr>
                <w:color w:val="000000"/>
                <w:sz w:val="20"/>
                <w:szCs w:val="20"/>
              </w:rPr>
            </w:pPr>
            <w:r w:rsidRPr="003E17F8">
              <w:rPr>
                <w:color w:val="000000"/>
                <w:sz w:val="20"/>
                <w:szCs w:val="20"/>
              </w:rPr>
              <w:t xml:space="preserve">Mixed PPA w. </w:t>
            </w:r>
            <w:proofErr w:type="spellStart"/>
            <w:r w:rsidRPr="003E17F8">
              <w:rPr>
                <w:color w:val="000000"/>
                <w:sz w:val="20"/>
                <w:szCs w:val="20"/>
              </w:rPr>
              <w:t>bvFTD</w:t>
            </w:r>
            <w:proofErr w:type="spellEnd"/>
            <w:r w:rsidRPr="003E17F8">
              <w:rPr>
                <w:color w:val="000000"/>
                <w:sz w:val="20"/>
                <w:szCs w:val="20"/>
              </w:rPr>
              <w:t xml:space="preserve"> features</w:t>
            </w:r>
          </w:p>
        </w:tc>
        <w:tc>
          <w:tcPr>
            <w:tcW w:w="1701" w:type="dxa"/>
            <w:shd w:val="clear" w:color="auto" w:fill="auto"/>
            <w:noWrap/>
          </w:tcPr>
          <w:p w:rsidR="00A33199" w:rsidRPr="003E17F8" w:rsidRDefault="00A33199" w:rsidP="00B51A67">
            <w:pPr>
              <w:jc w:val="center"/>
              <w:rPr>
                <w:color w:val="000000"/>
                <w:sz w:val="20"/>
                <w:szCs w:val="20"/>
              </w:rPr>
            </w:pPr>
            <w:r w:rsidRPr="003E17F8">
              <w:rPr>
                <w:color w:val="000000"/>
                <w:sz w:val="20"/>
                <w:szCs w:val="20"/>
              </w:rPr>
              <w:t>Primary non-ATL</w:t>
            </w:r>
          </w:p>
        </w:tc>
      </w:tr>
      <w:tr w:rsidR="00A33199" w:rsidRPr="003E17F8" w:rsidTr="00A33199">
        <w:trPr>
          <w:trHeight w:val="261"/>
        </w:trPr>
        <w:tc>
          <w:tcPr>
            <w:tcW w:w="1101" w:type="dxa"/>
            <w:shd w:val="clear" w:color="auto" w:fill="auto"/>
            <w:noWrap/>
          </w:tcPr>
          <w:p w:rsidR="00A33199" w:rsidRPr="003E17F8" w:rsidRDefault="00A33199" w:rsidP="00B51A67">
            <w:pPr>
              <w:jc w:val="center"/>
              <w:rPr>
                <w:color w:val="000000"/>
                <w:sz w:val="20"/>
                <w:szCs w:val="20"/>
              </w:rPr>
            </w:pPr>
            <w:r w:rsidRPr="003E17F8">
              <w:rPr>
                <w:color w:val="000000"/>
                <w:sz w:val="20"/>
                <w:szCs w:val="20"/>
              </w:rPr>
              <w:t>FTD_09</w:t>
            </w:r>
          </w:p>
        </w:tc>
        <w:tc>
          <w:tcPr>
            <w:tcW w:w="2835" w:type="dxa"/>
            <w:shd w:val="clear" w:color="auto" w:fill="auto"/>
            <w:noWrap/>
          </w:tcPr>
          <w:p w:rsidR="00A33199" w:rsidRPr="003E17F8" w:rsidRDefault="00A33199" w:rsidP="00B51A67">
            <w:pPr>
              <w:jc w:val="center"/>
              <w:rPr>
                <w:color w:val="000000"/>
                <w:sz w:val="20"/>
                <w:szCs w:val="20"/>
              </w:rPr>
            </w:pPr>
            <w:proofErr w:type="spellStart"/>
            <w:r w:rsidRPr="003E17F8">
              <w:rPr>
                <w:color w:val="000000"/>
                <w:sz w:val="20"/>
                <w:szCs w:val="20"/>
              </w:rPr>
              <w:t>bvFTD</w:t>
            </w:r>
            <w:proofErr w:type="spellEnd"/>
          </w:p>
        </w:tc>
        <w:tc>
          <w:tcPr>
            <w:tcW w:w="1701" w:type="dxa"/>
            <w:shd w:val="clear" w:color="auto" w:fill="auto"/>
            <w:noWrap/>
          </w:tcPr>
          <w:p w:rsidR="00A33199" w:rsidRPr="003E17F8" w:rsidRDefault="00A33199" w:rsidP="00B51A67">
            <w:pPr>
              <w:jc w:val="center"/>
              <w:rPr>
                <w:color w:val="000000"/>
                <w:sz w:val="20"/>
                <w:szCs w:val="20"/>
              </w:rPr>
            </w:pPr>
            <w:r w:rsidRPr="003E17F8">
              <w:rPr>
                <w:color w:val="000000"/>
                <w:sz w:val="20"/>
                <w:szCs w:val="20"/>
              </w:rPr>
              <w:t>Primary non-ATL</w:t>
            </w:r>
          </w:p>
        </w:tc>
      </w:tr>
      <w:tr w:rsidR="00A33199" w:rsidRPr="003E17F8" w:rsidTr="00A33199">
        <w:trPr>
          <w:trHeight w:val="261"/>
        </w:trPr>
        <w:tc>
          <w:tcPr>
            <w:tcW w:w="1101" w:type="dxa"/>
            <w:tcBorders>
              <w:top w:val="nil"/>
            </w:tcBorders>
            <w:shd w:val="clear" w:color="auto" w:fill="auto"/>
            <w:noWrap/>
          </w:tcPr>
          <w:p w:rsidR="00A33199" w:rsidRPr="003E17F8" w:rsidRDefault="00A33199" w:rsidP="00B51A67">
            <w:pPr>
              <w:jc w:val="center"/>
              <w:rPr>
                <w:color w:val="000000"/>
                <w:sz w:val="20"/>
                <w:szCs w:val="20"/>
              </w:rPr>
            </w:pPr>
            <w:r w:rsidRPr="003E17F8">
              <w:rPr>
                <w:color w:val="000000"/>
                <w:sz w:val="20"/>
                <w:szCs w:val="20"/>
              </w:rPr>
              <w:t>FTD_16</w:t>
            </w:r>
          </w:p>
        </w:tc>
        <w:tc>
          <w:tcPr>
            <w:tcW w:w="2835" w:type="dxa"/>
            <w:tcBorders>
              <w:top w:val="nil"/>
            </w:tcBorders>
            <w:shd w:val="clear" w:color="auto" w:fill="auto"/>
            <w:noWrap/>
          </w:tcPr>
          <w:p w:rsidR="00A33199" w:rsidRPr="003E17F8" w:rsidRDefault="00A33199" w:rsidP="00B51A67">
            <w:pPr>
              <w:jc w:val="center"/>
              <w:rPr>
                <w:color w:val="000000"/>
                <w:sz w:val="20"/>
                <w:szCs w:val="20"/>
              </w:rPr>
            </w:pPr>
            <w:proofErr w:type="spellStart"/>
            <w:r w:rsidRPr="003E17F8">
              <w:rPr>
                <w:color w:val="000000"/>
                <w:sz w:val="20"/>
                <w:szCs w:val="20"/>
              </w:rPr>
              <w:t>bvFTD</w:t>
            </w:r>
            <w:proofErr w:type="spellEnd"/>
          </w:p>
        </w:tc>
        <w:tc>
          <w:tcPr>
            <w:tcW w:w="1701" w:type="dxa"/>
            <w:tcBorders>
              <w:top w:val="nil"/>
            </w:tcBorders>
            <w:shd w:val="clear" w:color="auto" w:fill="auto"/>
            <w:noWrap/>
          </w:tcPr>
          <w:p w:rsidR="00A33199" w:rsidRPr="003E17F8" w:rsidRDefault="00A33199" w:rsidP="00B51A67">
            <w:pPr>
              <w:jc w:val="center"/>
              <w:rPr>
                <w:color w:val="000000"/>
                <w:sz w:val="20"/>
                <w:szCs w:val="20"/>
              </w:rPr>
            </w:pPr>
            <w:r w:rsidRPr="003E17F8">
              <w:rPr>
                <w:color w:val="000000"/>
                <w:sz w:val="20"/>
                <w:szCs w:val="20"/>
              </w:rPr>
              <w:t>Primary non-ATL</w:t>
            </w:r>
          </w:p>
        </w:tc>
      </w:tr>
      <w:tr w:rsidR="00A33199" w:rsidRPr="003E17F8" w:rsidTr="00A33199">
        <w:trPr>
          <w:trHeight w:val="261"/>
        </w:trPr>
        <w:tc>
          <w:tcPr>
            <w:tcW w:w="1101" w:type="dxa"/>
            <w:tcBorders>
              <w:top w:val="nil"/>
              <w:bottom w:val="single" w:sz="4" w:space="0" w:color="000000"/>
            </w:tcBorders>
            <w:shd w:val="clear" w:color="auto" w:fill="auto"/>
            <w:noWrap/>
          </w:tcPr>
          <w:p w:rsidR="00A33199" w:rsidRPr="003E17F8" w:rsidRDefault="00A33199" w:rsidP="00B51A67">
            <w:pPr>
              <w:jc w:val="center"/>
              <w:rPr>
                <w:color w:val="000000"/>
                <w:sz w:val="20"/>
                <w:szCs w:val="20"/>
              </w:rPr>
            </w:pPr>
            <w:r w:rsidRPr="003E17F8">
              <w:rPr>
                <w:color w:val="000000"/>
                <w:sz w:val="20"/>
                <w:szCs w:val="20"/>
              </w:rPr>
              <w:t>FTD_19</w:t>
            </w:r>
          </w:p>
        </w:tc>
        <w:tc>
          <w:tcPr>
            <w:tcW w:w="2835" w:type="dxa"/>
            <w:tcBorders>
              <w:top w:val="nil"/>
              <w:bottom w:val="single" w:sz="4" w:space="0" w:color="000000"/>
            </w:tcBorders>
            <w:shd w:val="clear" w:color="auto" w:fill="auto"/>
            <w:noWrap/>
          </w:tcPr>
          <w:p w:rsidR="00A33199" w:rsidRPr="003E17F8" w:rsidRDefault="00A33199" w:rsidP="00B51A67">
            <w:pPr>
              <w:jc w:val="center"/>
              <w:rPr>
                <w:color w:val="000000"/>
                <w:sz w:val="20"/>
                <w:szCs w:val="20"/>
              </w:rPr>
            </w:pPr>
            <w:proofErr w:type="spellStart"/>
            <w:r w:rsidRPr="003E17F8">
              <w:rPr>
                <w:color w:val="000000"/>
                <w:sz w:val="20"/>
                <w:szCs w:val="20"/>
              </w:rPr>
              <w:t>bvFTD</w:t>
            </w:r>
            <w:proofErr w:type="spellEnd"/>
          </w:p>
        </w:tc>
        <w:tc>
          <w:tcPr>
            <w:tcW w:w="1701" w:type="dxa"/>
            <w:tcBorders>
              <w:top w:val="nil"/>
              <w:bottom w:val="single" w:sz="4" w:space="0" w:color="000000"/>
            </w:tcBorders>
            <w:shd w:val="clear" w:color="auto" w:fill="auto"/>
            <w:noWrap/>
          </w:tcPr>
          <w:p w:rsidR="00A33199" w:rsidRPr="003E17F8" w:rsidRDefault="00A33199" w:rsidP="00B51A67">
            <w:pPr>
              <w:jc w:val="center"/>
              <w:rPr>
                <w:color w:val="000000"/>
                <w:sz w:val="20"/>
                <w:szCs w:val="20"/>
              </w:rPr>
            </w:pPr>
            <w:r w:rsidRPr="003E17F8">
              <w:rPr>
                <w:color w:val="000000"/>
                <w:sz w:val="20"/>
                <w:szCs w:val="20"/>
              </w:rPr>
              <w:t>Primary non-ATL</w:t>
            </w:r>
          </w:p>
        </w:tc>
      </w:tr>
    </w:tbl>
    <w:p w:rsidR="008511F9" w:rsidRDefault="003E17F8" w:rsidP="00792A81">
      <w:pPr>
        <w:spacing w:line="360" w:lineRule="auto"/>
        <w:ind w:right="-28"/>
        <w:jc w:val="both"/>
        <w:rPr>
          <w:sz w:val="22"/>
          <w:szCs w:val="22"/>
        </w:rPr>
      </w:pPr>
      <w:r>
        <w:rPr>
          <w:sz w:val="22"/>
          <w:szCs w:val="22"/>
        </w:rPr>
        <w:t xml:space="preserve">Clinical diagnoses were lead symptom-based (i.e. based on the </w:t>
      </w:r>
      <w:r w:rsidR="00416A76">
        <w:rPr>
          <w:sz w:val="22"/>
          <w:szCs w:val="22"/>
        </w:rPr>
        <w:t>first and most prominent</w:t>
      </w:r>
      <w:r>
        <w:rPr>
          <w:sz w:val="22"/>
          <w:szCs w:val="22"/>
        </w:rPr>
        <w:t xml:space="preserve"> symptom according to caregiver history</w:t>
      </w:r>
      <w:r w:rsidR="002E3308">
        <w:rPr>
          <w:sz w:val="22"/>
          <w:szCs w:val="22"/>
        </w:rPr>
        <w:t xml:space="preserve"> </w:t>
      </w:r>
      <w:r w:rsidR="00B5595D">
        <w:rPr>
          <w:sz w:val="22"/>
          <w:szCs w:val="22"/>
        </w:rPr>
        <w:fldChar w:fldCharType="begin"/>
      </w:r>
      <w:r w:rsidR="00B5595D">
        <w:rPr>
          <w:sz w:val="22"/>
          <w:szCs w:val="22"/>
        </w:rPr>
        <w:instrText xml:space="preserve"> ADDIN EN.CITE &lt;EndNote&gt;&lt;Cite&gt;&lt;Author&gt;Zahn&lt;/Author&gt;&lt;Year&gt;2017&lt;/Year&gt;&lt;RecNum&gt;475&lt;/RecNum&gt;&lt;DisplayText&gt;(Zahn and Burns, 2017)&lt;/DisplayText&gt;&lt;record&gt;&lt;rec-number&gt;475&lt;/rec-number&gt;&lt;foreign-keys&gt;&lt;key app="EN" db-id="w9twvad2ndfp9aet259pvzx2vsxfpx50zpww"&gt;475&lt;/key&gt;&lt;/foreign-keys&gt;&lt;ref-type name="Book Section"&gt;5&lt;/ref-type&gt;&lt;contributors&gt;&lt;authors&gt;&lt;author&gt;Zahn, R.&lt;/author&gt;&lt;author&gt;Burns, A.&lt;/author&gt;&lt;/authors&gt;&lt;secondary-authors&gt;&lt;author&gt;Waldemar, G.&lt;/author&gt;&lt;author&gt;Burns, A.&lt;/author&gt;&lt;/secondary-authors&gt;&lt;/contributors&gt;&lt;titles&gt;&lt;title&gt;Dementia disorders: an overview&lt;/title&gt;&lt;secondary-title&gt;Alzheimer&amp;apos;s Disease&lt;/secondary-title&gt;&lt;tertiary-title&gt;Oxford Neuropsychiatry Library&lt;/tertiary-title&gt;&lt;/titles&gt;&lt;edition&gt;2nd&lt;/edition&gt;&lt;dates&gt;&lt;year&gt;2017&lt;/year&gt;&lt;/dates&gt;&lt;pub-location&gt;Oxford&lt;/pub-location&gt;&lt;publisher&gt;Oxford University Press&lt;/publisher&gt;&lt;urls&gt;&lt;/urls&gt;&lt;/record&gt;&lt;/Cite&gt;&lt;/EndNote&gt;</w:instrText>
      </w:r>
      <w:r w:rsidR="00B5595D">
        <w:rPr>
          <w:sz w:val="22"/>
          <w:szCs w:val="22"/>
        </w:rPr>
        <w:fldChar w:fldCharType="separate"/>
      </w:r>
      <w:r w:rsidR="00B5595D">
        <w:rPr>
          <w:noProof/>
          <w:sz w:val="22"/>
          <w:szCs w:val="22"/>
        </w:rPr>
        <w:t>(</w:t>
      </w:r>
      <w:hyperlink w:anchor="_ENREF_9" w:tooltip="Zahn, 2017 #475" w:history="1">
        <w:r w:rsidR="007C7EC4">
          <w:rPr>
            <w:noProof/>
            <w:sz w:val="22"/>
            <w:szCs w:val="22"/>
          </w:rPr>
          <w:t>Zahn and Burns, 2017</w:t>
        </w:r>
      </w:hyperlink>
      <w:r w:rsidR="00B5595D">
        <w:rPr>
          <w:noProof/>
          <w:sz w:val="22"/>
          <w:szCs w:val="22"/>
        </w:rPr>
        <w:t>)</w:t>
      </w:r>
      <w:r w:rsidR="00B5595D">
        <w:rPr>
          <w:sz w:val="22"/>
          <w:szCs w:val="22"/>
        </w:rPr>
        <w:fldChar w:fldCharType="end"/>
      </w:r>
      <w:r>
        <w:rPr>
          <w:sz w:val="22"/>
          <w:szCs w:val="22"/>
        </w:rPr>
        <w:t>), this proved to best differe</w:t>
      </w:r>
      <w:r w:rsidR="00E0754C">
        <w:rPr>
          <w:sz w:val="22"/>
          <w:szCs w:val="22"/>
        </w:rPr>
        <w:t>ntiate FTLD from Alzheimer’s disease</w:t>
      </w:r>
      <w:r>
        <w:rPr>
          <w:sz w:val="22"/>
          <w:szCs w:val="22"/>
        </w:rPr>
        <w:t xml:space="preserve"> in a neuropathological study</w:t>
      </w:r>
      <w:r w:rsidR="00E0754C">
        <w:rPr>
          <w:sz w:val="22"/>
          <w:szCs w:val="22"/>
        </w:rPr>
        <w:t xml:space="preserve"> </w:t>
      </w:r>
      <w:r w:rsidR="00E0754C">
        <w:rPr>
          <w:sz w:val="22"/>
          <w:szCs w:val="22"/>
        </w:rPr>
        <w:fldChar w:fldCharType="begin">
          <w:fldData xml:space="preserve">PEVuZE5vdGU+PENpdGU+PEF1dGhvcj5CYXJiZXI8L0F1dGhvcj48WWVhcj4xOTk1PC9ZZWFyPjxS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</w:fldData>
        </w:fldChar>
      </w:r>
      <w:r w:rsidR="00416A76">
        <w:rPr>
          <w:sz w:val="22"/>
          <w:szCs w:val="22"/>
        </w:rPr>
        <w:instrText xml:space="preserve"> ADDIN EN.CITE </w:instrText>
      </w:r>
      <w:r w:rsidR="00416A76">
        <w:rPr>
          <w:sz w:val="22"/>
          <w:szCs w:val="22"/>
        </w:rPr>
        <w:fldChar w:fldCharType="begin">
          <w:fldData xml:space="preserve">PEVuZE5vdGU+PENpdGU+PEF1dGhvcj5CYXJiZXI8L0F1dGhvcj48WWVhcj4xOTk1PC9ZZWFyPjxS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</w:fldData>
        </w:fldChar>
      </w:r>
      <w:r w:rsidR="00416A76">
        <w:rPr>
          <w:sz w:val="22"/>
          <w:szCs w:val="22"/>
        </w:rPr>
        <w:instrText xml:space="preserve"> ADDIN EN.CITE.DATA </w:instrText>
      </w:r>
      <w:r w:rsidR="00416A76">
        <w:rPr>
          <w:sz w:val="22"/>
          <w:szCs w:val="22"/>
        </w:rPr>
      </w:r>
      <w:r w:rsidR="00416A76">
        <w:rPr>
          <w:sz w:val="22"/>
          <w:szCs w:val="22"/>
        </w:rPr>
        <w:fldChar w:fldCharType="end"/>
      </w:r>
      <w:r w:rsidR="00E0754C">
        <w:rPr>
          <w:sz w:val="22"/>
          <w:szCs w:val="22"/>
        </w:rPr>
      </w:r>
      <w:r w:rsidR="00E0754C">
        <w:rPr>
          <w:sz w:val="22"/>
          <w:szCs w:val="22"/>
        </w:rPr>
        <w:fldChar w:fldCharType="separate"/>
      </w:r>
      <w:r w:rsidR="00416A76">
        <w:rPr>
          <w:noProof/>
          <w:sz w:val="22"/>
          <w:szCs w:val="22"/>
        </w:rPr>
        <w:t>(</w:t>
      </w:r>
      <w:hyperlink w:anchor="_ENREF_1" w:tooltip="Barber, 1995 #474" w:history="1">
        <w:r w:rsidR="007C7EC4">
          <w:rPr>
            <w:noProof/>
            <w:sz w:val="22"/>
            <w:szCs w:val="22"/>
          </w:rPr>
          <w:t>Barber et al., 1995</w:t>
        </w:r>
      </w:hyperlink>
      <w:r w:rsidR="00416A76">
        <w:rPr>
          <w:noProof/>
          <w:sz w:val="22"/>
          <w:szCs w:val="22"/>
        </w:rPr>
        <w:t>)</w:t>
      </w:r>
      <w:r w:rsidR="00E0754C">
        <w:rPr>
          <w:sz w:val="22"/>
          <w:szCs w:val="22"/>
        </w:rPr>
        <w:fldChar w:fldCharType="end"/>
      </w:r>
      <w:r>
        <w:rPr>
          <w:sz w:val="22"/>
          <w:szCs w:val="22"/>
        </w:rPr>
        <w:t xml:space="preserve"> and is in accordance with Lund Manchester diagnostic criteria</w:t>
      </w:r>
      <w:r w:rsidR="00E0754C">
        <w:rPr>
          <w:sz w:val="22"/>
          <w:szCs w:val="22"/>
        </w:rPr>
        <w:t xml:space="preserve"> </w:t>
      </w:r>
      <w:r w:rsidR="00E0754C">
        <w:rPr>
          <w:sz w:val="22"/>
          <w:szCs w:val="22"/>
        </w:rPr>
        <w:fldChar w:fldCharType="begin"/>
      </w:r>
      <w:r w:rsidR="00891637">
        <w:rPr>
          <w:sz w:val="22"/>
          <w:szCs w:val="22"/>
        </w:rPr>
        <w:instrText xml:space="preserve"> ADDIN EN.CITE &lt;EndNote&gt;&lt;Cite&gt;&lt;Author&gt;Neary&lt;/Author&gt;&lt;Year&gt;1998&lt;/Year&gt;&lt;RecNum&gt;322&lt;/RecNum&gt;&lt;DisplayText&gt;(Neary et al., 1998)&lt;/DisplayText&gt;&lt;record&gt;&lt;rec-number&gt;322&lt;/rec-number&gt;&lt;foreign-keys&gt;&lt;key app="EN" db-id="w9twvad2ndfp9aet259pvzx2vsxfpx50zpww"&gt;322&lt;/key&gt;&lt;/foreign-keys&gt;&lt;ref-type name="Journal Article"&gt;17&lt;/ref-type&gt;&lt;contributors&gt;&lt;authors&gt;&lt;author&gt;Neary, D.&lt;/author&gt;&lt;author&gt;Snowden, J. S.&lt;/author&gt;&lt;author&gt;Gustafson, L.&lt;/author&gt;&lt;author&gt;Passant, U.&lt;/author&gt;&lt;author&gt;Stuss, D.&lt;/author&gt;&lt;author&gt;Black, S.&lt;/author&gt;&lt;author&gt;Freedman, M.&lt;/author&gt;&lt;author&gt;Kertesz, A.&lt;/author&gt;&lt;author&gt;Robert, P. H.&lt;/author&gt;&lt;author&gt;Albert, M.&lt;/author&gt;&lt;author&gt;Boone, K.&lt;/author&gt;&lt;author&gt;Miller, B. L.&lt;/author&gt;&lt;author&gt;Cummings, J.&lt;/author&gt;&lt;author&gt;Benson, D. F.&lt;/author&gt;&lt;/authors&gt;&lt;/contributors&gt;&lt;auth-address&gt;Manchester Royal Infirmary, UK.&lt;/auth-address&gt;&lt;titles&gt;&lt;title&gt;Frontotemporal lobar degeneration: a consensus on clinical diagnostic criteria&lt;/title&gt;&lt;secondary-title&gt;Neurology&lt;/secondary-title&gt;&lt;/titles&gt;&lt;periodical&gt;&lt;full-title&gt;Neurology&lt;/full-title&gt;&lt;/periodical&gt;&lt;pages&gt;1546-54&lt;/pages&gt;&lt;volume&gt;51&lt;/volume&gt;&lt;number&gt;6&lt;/number&gt;&lt;keywords&gt;&lt;keyword&gt;Dementia/*diagnosis/*pathology&lt;/keyword&gt;&lt;keyword&gt;Frontal Lobe/*pathology&lt;/keyword&gt;&lt;keyword&gt;Human&lt;/keyword&gt;&lt;keyword&gt;Support, Non-U.S. Gov&amp;apos;t&lt;/keyword&gt;&lt;keyword&gt;Support, U.S. Gov&amp;apos;t, P.H.S.&lt;/keyword&gt;&lt;keyword&gt;Temporal Lobe/*pathology&lt;/keyword&gt;&lt;/keywords&gt;&lt;dates&gt;&lt;year&gt;1998&lt;/year&gt;&lt;pub-dates&gt;&lt;date&gt;Dec&lt;/date&gt;&lt;/pub-dates&gt;&lt;/dates&gt;&lt;accession-num&gt;9855500&lt;/accession-num&gt;&lt;urls&gt;&lt;related-urls&gt;&lt;url&gt;http://www.ncbi.nlm.nih.gov/entrez/query.fcgi?cmd=Retrieve&amp;amp;db=PubMed&amp;amp;dopt=Citation&amp;amp;list_uids=9855500&lt;/url&gt;&lt;/related-urls&gt;&lt;/urls&gt;&lt;/record&gt;&lt;/Cite&gt;&lt;/EndNote&gt;</w:instrText>
      </w:r>
      <w:r w:rsidR="00E0754C">
        <w:rPr>
          <w:sz w:val="22"/>
          <w:szCs w:val="22"/>
        </w:rPr>
        <w:fldChar w:fldCharType="separate"/>
      </w:r>
      <w:r w:rsidR="00891637">
        <w:rPr>
          <w:noProof/>
          <w:sz w:val="22"/>
          <w:szCs w:val="22"/>
        </w:rPr>
        <w:t>(</w:t>
      </w:r>
      <w:hyperlink w:anchor="_ENREF_6" w:tooltip="Neary, 1998 #322" w:history="1">
        <w:r w:rsidR="007C7EC4">
          <w:rPr>
            <w:noProof/>
            <w:sz w:val="22"/>
            <w:szCs w:val="22"/>
          </w:rPr>
          <w:t>Neary et al., 1998</w:t>
        </w:r>
      </w:hyperlink>
      <w:r w:rsidR="00891637">
        <w:rPr>
          <w:noProof/>
          <w:sz w:val="22"/>
          <w:szCs w:val="22"/>
        </w:rPr>
        <w:t>)</w:t>
      </w:r>
      <w:r w:rsidR="00E0754C">
        <w:rPr>
          <w:sz w:val="22"/>
          <w:szCs w:val="22"/>
        </w:rPr>
        <w:fldChar w:fldCharType="end"/>
      </w:r>
      <w:r>
        <w:rPr>
          <w:sz w:val="22"/>
          <w:szCs w:val="22"/>
        </w:rPr>
        <w:t xml:space="preserve">. </w:t>
      </w:r>
      <w:r w:rsidR="00B51A67" w:rsidRPr="00B51A67">
        <w:rPr>
          <w:sz w:val="22"/>
          <w:szCs w:val="22"/>
          <w:lang w:val="en-GB"/>
        </w:rPr>
        <w:t>Based on their clinical lead symptom as reported by carers (primary behaviour</w:t>
      </w:r>
      <w:r w:rsidR="000F49DB">
        <w:rPr>
          <w:sz w:val="22"/>
          <w:szCs w:val="22"/>
          <w:lang w:val="en-GB"/>
        </w:rPr>
        <w:t>al: non-ATL)</w:t>
      </w:r>
      <w:r w:rsidR="00B51A67" w:rsidRPr="00B51A67">
        <w:rPr>
          <w:sz w:val="22"/>
          <w:szCs w:val="22"/>
          <w:lang w:val="en-GB"/>
        </w:rPr>
        <w:t xml:space="preserve">  vs. primary comprehension/naming: ATL), background neuropsychological tests (central semantic impairment yes: ATL, no: no ATL) and neuroimaging features (ATL atrophy on MRI: yes or no, global atrophy: yes or no), we classified patients into those with primary neurodegeneration of the ATLs (primary ATL group, n=12), those with primary neurodegeneration outside the ATL (primary non-ATL group, n=5, presumably involving frontal cortices, although we know that MRI is not sensitive to early changes</w:t>
      </w:r>
      <w:r w:rsidR="00DE5BDF">
        <w:rPr>
          <w:sz w:val="22"/>
          <w:szCs w:val="22"/>
          <w:lang w:val="en-GB"/>
        </w:rPr>
        <w:t xml:space="preserve"> </w:t>
      </w:r>
      <w:r w:rsidR="00DE5BDF">
        <w:rPr>
          <w:sz w:val="22"/>
          <w:szCs w:val="22"/>
          <w:lang w:val="en-GB"/>
        </w:rPr>
        <w:fldChar w:fldCharType="begin"/>
      </w:r>
      <w:r w:rsidR="00891637">
        <w:rPr>
          <w:sz w:val="22"/>
          <w:szCs w:val="22"/>
          <w:lang w:val="en-GB"/>
        </w:rPr>
        <w:instrText xml:space="preserve"> ADDIN EN.CITE &lt;EndNote&gt;&lt;Cite&gt;&lt;Author&gt;Hodges&lt;/Author&gt;&lt;Year&gt;2001&lt;/Year&gt;&lt;RecNum&gt;455&lt;/RecNum&gt;&lt;DisplayText&gt;(Hodges, 2001)&lt;/DisplayText&gt;&lt;record&gt;&lt;rec-number&gt;455&lt;/rec-number&gt;&lt;foreign-keys&gt;&lt;key app="EN" db-id="w9twvad2ndfp9aet259pvzx2vsxfpx50zpww"&gt;455&lt;/key&gt;&lt;/foreign-keys&gt;&lt;ref-type name="Journal Article"&gt;17&lt;/ref-type&gt;&lt;contributors&gt;&lt;authors&gt;&lt;author&gt;Hodges, J. R.&lt;/author&gt;&lt;/authors&gt;&lt;/contributors&gt;&lt;auth-address&gt;University Department of Neurology, Addenbrooke&amp;apos;s Hospital, and the MRC Brain and Cognitive Sciences Unit, Cambridge, UK. john.hodges@mrc-cbu.cam.ac.uk&lt;/auth-address&gt;&lt;titles&gt;&lt;title&gt;Frontotemporal dementia (Pick&amp;apos;s disease): clinical features and assessment&lt;/title&gt;&lt;secondary-title&gt;Neurology&lt;/secondary-title&gt;&lt;alt-title&gt;Neurology&lt;/alt-title&gt;&lt;/titles&gt;&lt;periodical&gt;&lt;full-title&gt;Neurology&lt;/full-title&gt;&lt;/periodical&gt;&lt;alt-periodical&gt;&lt;full-title&gt;Neurology&lt;/full-title&gt;&lt;/alt-periodical&gt;&lt;pages&gt;S6-10&lt;/pages&gt;&lt;volume&gt;56&lt;/volume&gt;&lt;number&gt;11 Suppl 4&lt;/number&gt;&lt;keywords&gt;&lt;keyword&gt;Aphasia, Primary Progressive/classification/*diagnosis/psychology&lt;/keyword&gt;&lt;keyword&gt;Dementia/classification/diagnosis/psychology&lt;/keyword&gt;&lt;keyword&gt;Humans&lt;/keyword&gt;&lt;keyword&gt;Neuropsychological Tests&lt;/keyword&gt;&lt;keyword&gt;Pick Disease of the Brain/classification/*diagnosis/psychology&lt;/keyword&gt;&lt;keyword&gt;Tomography, Emission-Computed, Single-Photon&lt;/keyword&gt;&lt;/keywords&gt;&lt;dates&gt;&lt;year&gt;2001&lt;/year&gt;&lt;pub-dates&gt;&lt;date&gt;Jun&lt;/date&gt;&lt;/pub-dates&gt;&lt;/dates&gt;&lt;isbn&gt;0028-3878 (Print)&amp;#xD;0028-3878 (Linking)&lt;/isbn&gt;&lt;accession-num&gt;11402143&lt;/accession-num&gt;&lt;urls&gt;&lt;related-urls&gt;&lt;url&gt;http://www.ncbi.nlm.nih.gov/pubmed/11402143&lt;/url&gt;&lt;/related-urls&gt;&lt;/urls&gt;&lt;/record&gt;&lt;/Cite&gt;&lt;/EndNote&gt;</w:instrText>
      </w:r>
      <w:r w:rsidR="00DE5BDF">
        <w:rPr>
          <w:sz w:val="22"/>
          <w:szCs w:val="22"/>
          <w:lang w:val="en-GB"/>
        </w:rPr>
        <w:fldChar w:fldCharType="separate"/>
      </w:r>
      <w:r w:rsidR="00891637">
        <w:rPr>
          <w:noProof/>
          <w:sz w:val="22"/>
          <w:szCs w:val="22"/>
          <w:lang w:val="en-GB"/>
        </w:rPr>
        <w:t>(</w:t>
      </w:r>
      <w:hyperlink w:anchor="_ENREF_4" w:tooltip="Hodges, 2001 #455" w:history="1">
        <w:r w:rsidR="007C7EC4">
          <w:rPr>
            <w:noProof/>
            <w:sz w:val="22"/>
            <w:szCs w:val="22"/>
            <w:lang w:val="en-GB"/>
          </w:rPr>
          <w:t>Hodges, 2001</w:t>
        </w:r>
      </w:hyperlink>
      <w:r w:rsidR="00891637">
        <w:rPr>
          <w:noProof/>
          <w:sz w:val="22"/>
          <w:szCs w:val="22"/>
          <w:lang w:val="en-GB"/>
        </w:rPr>
        <w:t>)</w:t>
      </w:r>
      <w:r w:rsidR="00DE5BDF">
        <w:rPr>
          <w:sz w:val="22"/>
          <w:szCs w:val="22"/>
          <w:lang w:val="en-GB"/>
        </w:rPr>
        <w:fldChar w:fldCharType="end"/>
      </w:r>
      <w:r w:rsidR="00B51A67" w:rsidRPr="00B51A67">
        <w:rPr>
          <w:sz w:val="22"/>
          <w:szCs w:val="22"/>
          <w:lang w:val="en-GB"/>
        </w:rPr>
        <w:t>)</w:t>
      </w:r>
      <w:r w:rsidR="00B51A67">
        <w:rPr>
          <w:sz w:val="22"/>
          <w:szCs w:val="22"/>
          <w:lang w:val="en-GB"/>
        </w:rPr>
        <w:t xml:space="preserve"> </w:t>
      </w:r>
      <w:r w:rsidR="00B51A67" w:rsidRPr="00B51A67">
        <w:rPr>
          <w:sz w:val="22"/>
          <w:szCs w:val="22"/>
        </w:rPr>
        <w:t>and those with global impairment or atrophy (n=2).</w:t>
      </w:r>
      <w:r w:rsidR="000F49DB">
        <w:rPr>
          <w:sz w:val="22"/>
          <w:szCs w:val="22"/>
        </w:rPr>
        <w:t xml:space="preserve"> SD = semantic dementia, </w:t>
      </w:r>
      <w:proofErr w:type="spellStart"/>
      <w:r w:rsidR="000F49DB">
        <w:rPr>
          <w:sz w:val="22"/>
          <w:szCs w:val="22"/>
        </w:rPr>
        <w:t>bvFTD</w:t>
      </w:r>
      <w:proofErr w:type="spellEnd"/>
      <w:r w:rsidR="000F49DB">
        <w:rPr>
          <w:sz w:val="22"/>
          <w:szCs w:val="22"/>
        </w:rPr>
        <w:t xml:space="preserve"> = </w:t>
      </w:r>
      <w:proofErr w:type="spellStart"/>
      <w:r w:rsidR="000F49DB">
        <w:rPr>
          <w:sz w:val="22"/>
          <w:szCs w:val="22"/>
        </w:rPr>
        <w:t>behavioural</w:t>
      </w:r>
      <w:proofErr w:type="spellEnd"/>
      <w:r w:rsidR="000F49DB">
        <w:rPr>
          <w:sz w:val="22"/>
          <w:szCs w:val="22"/>
        </w:rPr>
        <w:t xml:space="preserve"> variant of frontotemporal dementia, PPA = primary progressive aphasia, ATL = anterior temporal lobe.</w:t>
      </w:r>
      <w:r w:rsidR="00F67626">
        <w:rPr>
          <w:sz w:val="22"/>
          <w:szCs w:val="22"/>
        </w:rPr>
        <w:t xml:space="preserve"> As expected, non-ATL patients had lower </w:t>
      </w:r>
      <w:proofErr w:type="spellStart"/>
      <w:r w:rsidR="00F67626">
        <w:rPr>
          <w:sz w:val="22"/>
          <w:szCs w:val="22"/>
        </w:rPr>
        <w:t>frontopolar</w:t>
      </w:r>
      <w:proofErr w:type="spellEnd"/>
      <w:r w:rsidR="00F67626">
        <w:rPr>
          <w:sz w:val="22"/>
          <w:szCs w:val="22"/>
        </w:rPr>
        <w:t xml:space="preserve"> relative to ATL grey matter volume (n=5, -.221±.088) compared to the ATL group (n=8, -.099±.042, t=3.4, p=.006,</w:t>
      </w:r>
      <w:r w:rsidR="00A33199">
        <w:rPr>
          <w:sz w:val="22"/>
          <w:szCs w:val="22"/>
        </w:rPr>
        <w:t xml:space="preserve"> Mann-Whitney-</w:t>
      </w:r>
      <w:r w:rsidR="00F67626">
        <w:rPr>
          <w:sz w:val="22"/>
          <w:szCs w:val="22"/>
        </w:rPr>
        <w:t xml:space="preserve">U test: p=.045) and non-ATL patients also showed accordingly poorer performance on long-term consequences vs. social concept task conditions </w:t>
      </w:r>
      <w:r w:rsidR="00A33199">
        <w:rPr>
          <w:sz w:val="22"/>
          <w:szCs w:val="22"/>
        </w:rPr>
        <w:t xml:space="preserve">(n=5, -5.60±14.65) </w:t>
      </w:r>
      <w:r w:rsidR="00F67626">
        <w:rPr>
          <w:sz w:val="22"/>
          <w:szCs w:val="22"/>
        </w:rPr>
        <w:t xml:space="preserve">compared with </w:t>
      </w:r>
      <w:r w:rsidR="00605B3C">
        <w:rPr>
          <w:sz w:val="22"/>
          <w:szCs w:val="22"/>
        </w:rPr>
        <w:t>the ATL group</w:t>
      </w:r>
      <w:r w:rsidR="00A33199">
        <w:rPr>
          <w:sz w:val="22"/>
          <w:szCs w:val="22"/>
        </w:rPr>
        <w:t xml:space="preserve"> (n=12, 15.26±13.99, t=2.8, p=.014, Mann-Whitney-U test: p=.037</w:t>
      </w:r>
      <w:r w:rsidR="00F67626">
        <w:rPr>
          <w:sz w:val="22"/>
          <w:szCs w:val="22"/>
        </w:rPr>
        <w:t>)</w:t>
      </w:r>
      <w:r w:rsidR="00A33199">
        <w:rPr>
          <w:sz w:val="22"/>
          <w:szCs w:val="22"/>
        </w:rPr>
        <w:t>.</w:t>
      </w:r>
      <w:r w:rsidR="00CF45A4">
        <w:rPr>
          <w:sz w:val="22"/>
          <w:szCs w:val="22"/>
        </w:rPr>
        <w:t xml:space="preserve"> </w:t>
      </w:r>
      <w:r w:rsidR="00CF45A4" w:rsidRPr="00CF45A4">
        <w:rPr>
          <w:sz w:val="22"/>
          <w:szCs w:val="22"/>
          <w:vertAlign w:val="superscript"/>
        </w:rPr>
        <w:t>+</w:t>
      </w:r>
      <w:r w:rsidR="00CF45A4" w:rsidRPr="00792A81">
        <w:rPr>
          <w:sz w:val="22"/>
          <w:szCs w:val="22"/>
        </w:rPr>
        <w:t xml:space="preserve">FTD_03 would have been classified as SD on the basis of her neuropsychological profile and MRI showing right ATL atrophy, but according to caregiver history presented primarily with inappropriate social </w:t>
      </w:r>
      <w:proofErr w:type="spellStart"/>
      <w:r w:rsidR="00CF45A4" w:rsidRPr="00792A81">
        <w:rPr>
          <w:sz w:val="22"/>
          <w:szCs w:val="22"/>
        </w:rPr>
        <w:t>behaviour</w:t>
      </w:r>
      <w:proofErr w:type="spellEnd"/>
      <w:r w:rsidR="00CF45A4" w:rsidRPr="00792A81">
        <w:rPr>
          <w:sz w:val="22"/>
          <w:szCs w:val="22"/>
        </w:rPr>
        <w:t xml:space="preserve"> over several years before developing impairments in naming, comprehension and object recognition</w:t>
      </w:r>
      <w:r w:rsidR="00CF45A4">
        <w:rPr>
          <w:sz w:val="22"/>
          <w:szCs w:val="22"/>
        </w:rPr>
        <w:t>.</w:t>
      </w:r>
    </w:p>
    <w:p w:rsidR="006B71CD" w:rsidRPr="006B71CD" w:rsidRDefault="0057553F" w:rsidP="006B71CD">
      <w:pPr>
        <w:spacing w:line="360" w:lineRule="auto"/>
        <w:ind w:right="-28"/>
        <w:rPr>
          <w:b/>
        </w:rPr>
      </w:pPr>
      <w:r>
        <w:rPr>
          <w:b/>
        </w:rPr>
        <w:lastRenderedPageBreak/>
        <w:t>Supplementary Table 5</w:t>
      </w:r>
    </w:p>
    <w:tbl>
      <w:tblPr>
        <w:tblW w:w="8472" w:type="dxa"/>
        <w:tblLayout w:type="fixed"/>
        <w:tblLook w:val="01E0" w:firstRow="1" w:lastRow="1" w:firstColumn="1" w:lastColumn="1" w:noHBand="0" w:noVBand="0"/>
      </w:tblPr>
      <w:tblGrid>
        <w:gridCol w:w="1008"/>
        <w:gridCol w:w="3780"/>
        <w:gridCol w:w="540"/>
        <w:gridCol w:w="540"/>
        <w:gridCol w:w="540"/>
        <w:gridCol w:w="1355"/>
        <w:gridCol w:w="709"/>
      </w:tblGrid>
      <w:tr w:rsidR="006B71CD" w:rsidRPr="00AF67A0" w:rsidTr="00AF67A0">
        <w:tc>
          <w:tcPr>
            <w:tcW w:w="1008" w:type="dxa"/>
            <w:tcBorders>
              <w:top w:val="single" w:sz="4" w:space="0" w:color="auto"/>
              <w:bottom w:val="single" w:sz="4" w:space="0" w:color="auto"/>
            </w:tcBorders>
          </w:tcPr>
          <w:p w:rsidR="006B71CD" w:rsidRPr="00AF67A0" w:rsidRDefault="006B71CD" w:rsidP="00AF67A0">
            <w:pPr>
              <w:spacing w:line="360" w:lineRule="auto"/>
              <w:ind w:right="-28"/>
              <w:jc w:val="center"/>
              <w:rPr>
                <w:sz w:val="20"/>
                <w:szCs w:val="20"/>
              </w:rPr>
            </w:pPr>
            <w:r w:rsidRPr="00AF67A0">
              <w:rPr>
                <w:sz w:val="20"/>
                <w:szCs w:val="20"/>
              </w:rPr>
              <w:t>Hemi-sphere</w:t>
            </w:r>
          </w:p>
        </w:tc>
        <w:tc>
          <w:tcPr>
            <w:tcW w:w="3780" w:type="dxa"/>
            <w:tcBorders>
              <w:top w:val="single" w:sz="4" w:space="0" w:color="auto"/>
              <w:bottom w:val="single" w:sz="4" w:space="0" w:color="auto"/>
            </w:tcBorders>
          </w:tcPr>
          <w:p w:rsidR="006B71CD" w:rsidRPr="00AF67A0" w:rsidRDefault="006B71CD" w:rsidP="00AF67A0">
            <w:pPr>
              <w:spacing w:line="360" w:lineRule="auto"/>
              <w:ind w:right="-28"/>
              <w:jc w:val="center"/>
              <w:rPr>
                <w:sz w:val="20"/>
                <w:szCs w:val="20"/>
              </w:rPr>
            </w:pPr>
            <w:r w:rsidRPr="00AF67A0">
              <w:rPr>
                <w:sz w:val="20"/>
                <w:szCs w:val="20"/>
              </w:rPr>
              <w:t>Area</w:t>
            </w:r>
          </w:p>
          <w:p w:rsidR="006B71CD" w:rsidRPr="00AF67A0" w:rsidRDefault="006B71CD" w:rsidP="00AF67A0">
            <w:pPr>
              <w:spacing w:line="360" w:lineRule="auto"/>
              <w:ind w:right="-28"/>
              <w:jc w:val="center"/>
              <w:rPr>
                <w:sz w:val="20"/>
                <w:szCs w:val="20"/>
              </w:rPr>
            </w:pPr>
          </w:p>
        </w:tc>
        <w:tc>
          <w:tcPr>
            <w:tcW w:w="540" w:type="dxa"/>
            <w:tcBorders>
              <w:top w:val="single" w:sz="4" w:space="0" w:color="auto"/>
              <w:bottom w:val="single" w:sz="4" w:space="0" w:color="auto"/>
            </w:tcBorders>
          </w:tcPr>
          <w:p w:rsidR="006B71CD" w:rsidRPr="00AF67A0" w:rsidRDefault="006B71CD" w:rsidP="00AF67A0">
            <w:pPr>
              <w:spacing w:line="360" w:lineRule="auto"/>
              <w:ind w:right="-28"/>
              <w:jc w:val="center"/>
              <w:rPr>
                <w:sz w:val="20"/>
                <w:szCs w:val="20"/>
              </w:rPr>
            </w:pPr>
            <w:r w:rsidRPr="00AF67A0">
              <w:rPr>
                <w:sz w:val="20"/>
                <w:szCs w:val="20"/>
              </w:rPr>
              <w:t>x</w:t>
            </w:r>
          </w:p>
        </w:tc>
        <w:tc>
          <w:tcPr>
            <w:tcW w:w="540" w:type="dxa"/>
            <w:tcBorders>
              <w:top w:val="single" w:sz="4" w:space="0" w:color="auto"/>
              <w:bottom w:val="single" w:sz="4" w:space="0" w:color="auto"/>
            </w:tcBorders>
          </w:tcPr>
          <w:p w:rsidR="006B71CD" w:rsidRPr="00AF67A0" w:rsidRDefault="006B71CD" w:rsidP="00AF67A0">
            <w:pPr>
              <w:spacing w:line="360" w:lineRule="auto"/>
              <w:ind w:right="-28"/>
              <w:jc w:val="center"/>
              <w:rPr>
                <w:sz w:val="20"/>
                <w:szCs w:val="20"/>
              </w:rPr>
            </w:pPr>
            <w:r w:rsidRPr="00AF67A0">
              <w:rPr>
                <w:sz w:val="20"/>
                <w:szCs w:val="20"/>
              </w:rPr>
              <w:t>y</w:t>
            </w:r>
          </w:p>
        </w:tc>
        <w:tc>
          <w:tcPr>
            <w:tcW w:w="540" w:type="dxa"/>
            <w:tcBorders>
              <w:top w:val="single" w:sz="4" w:space="0" w:color="auto"/>
              <w:bottom w:val="single" w:sz="4" w:space="0" w:color="auto"/>
            </w:tcBorders>
          </w:tcPr>
          <w:p w:rsidR="006B71CD" w:rsidRPr="00AF67A0" w:rsidRDefault="006B71CD" w:rsidP="00AF67A0">
            <w:pPr>
              <w:spacing w:line="360" w:lineRule="auto"/>
              <w:ind w:right="-28"/>
              <w:jc w:val="center"/>
              <w:rPr>
                <w:sz w:val="20"/>
                <w:szCs w:val="20"/>
              </w:rPr>
            </w:pPr>
            <w:r w:rsidRPr="00AF67A0">
              <w:rPr>
                <w:sz w:val="20"/>
                <w:szCs w:val="20"/>
              </w:rPr>
              <w:t>z</w:t>
            </w:r>
          </w:p>
        </w:tc>
        <w:tc>
          <w:tcPr>
            <w:tcW w:w="1355" w:type="dxa"/>
            <w:tcBorders>
              <w:top w:val="single" w:sz="4" w:space="0" w:color="auto"/>
              <w:bottom w:val="single" w:sz="4" w:space="0" w:color="auto"/>
            </w:tcBorders>
          </w:tcPr>
          <w:p w:rsidR="006B71CD" w:rsidRPr="00AF67A0" w:rsidRDefault="00AF67A0" w:rsidP="00AF67A0">
            <w:pPr>
              <w:spacing w:line="360" w:lineRule="auto"/>
              <w:ind w:right="-28"/>
              <w:jc w:val="center"/>
              <w:rPr>
                <w:sz w:val="20"/>
                <w:szCs w:val="20"/>
              </w:rPr>
            </w:pPr>
            <w:proofErr w:type="spellStart"/>
            <w:r w:rsidRPr="00AF67A0">
              <w:rPr>
                <w:sz w:val="20"/>
                <w:szCs w:val="20"/>
              </w:rPr>
              <w:t>Brod</w:t>
            </w:r>
            <w:r w:rsidR="006B71CD" w:rsidRPr="00AF67A0">
              <w:rPr>
                <w:sz w:val="20"/>
                <w:szCs w:val="20"/>
              </w:rPr>
              <w:t>mann</w:t>
            </w:r>
            <w:proofErr w:type="spellEnd"/>
            <w:r w:rsidR="006B71CD" w:rsidRPr="00AF67A0">
              <w:rPr>
                <w:sz w:val="20"/>
                <w:szCs w:val="20"/>
              </w:rPr>
              <w:t xml:space="preserve"> Area</w:t>
            </w:r>
          </w:p>
        </w:tc>
        <w:tc>
          <w:tcPr>
            <w:tcW w:w="709" w:type="dxa"/>
            <w:tcBorders>
              <w:top w:val="single" w:sz="4" w:space="0" w:color="auto"/>
              <w:bottom w:val="single" w:sz="4" w:space="0" w:color="auto"/>
            </w:tcBorders>
          </w:tcPr>
          <w:p w:rsidR="006B71CD" w:rsidRPr="00AF67A0" w:rsidRDefault="00AF67A0" w:rsidP="00AF67A0">
            <w:pPr>
              <w:spacing w:line="360" w:lineRule="auto"/>
              <w:ind w:right="-28"/>
              <w:jc w:val="center"/>
              <w:rPr>
                <w:sz w:val="20"/>
                <w:szCs w:val="20"/>
              </w:rPr>
            </w:pPr>
            <w:r>
              <w:rPr>
                <w:sz w:val="20"/>
                <w:szCs w:val="20"/>
              </w:rPr>
              <w:t>t</w:t>
            </w:r>
            <w:r w:rsidR="006B71CD" w:rsidRPr="00AF67A0">
              <w:rPr>
                <w:sz w:val="20"/>
                <w:szCs w:val="20"/>
              </w:rPr>
              <w:t xml:space="preserve"> -score</w:t>
            </w:r>
          </w:p>
        </w:tc>
      </w:tr>
      <w:tr w:rsidR="006B71CD" w:rsidRPr="00AF67A0" w:rsidTr="00AF67A0">
        <w:trPr>
          <w:trHeight w:val="20"/>
        </w:trPr>
        <w:tc>
          <w:tcPr>
            <w:tcW w:w="1008" w:type="dxa"/>
            <w:vAlign w:val="bottom"/>
          </w:tcPr>
          <w:p w:rsidR="006B71CD" w:rsidRPr="00AF67A0" w:rsidRDefault="006B71CD" w:rsidP="00AF67A0">
            <w:pPr>
              <w:jc w:val="center"/>
              <w:rPr>
                <w:color w:val="000000"/>
                <w:sz w:val="20"/>
                <w:szCs w:val="20"/>
              </w:rPr>
            </w:pPr>
            <w:r w:rsidRPr="00AF67A0">
              <w:rPr>
                <w:color w:val="000000"/>
                <w:sz w:val="20"/>
                <w:szCs w:val="20"/>
              </w:rPr>
              <w:t>R</w:t>
            </w:r>
          </w:p>
        </w:tc>
        <w:tc>
          <w:tcPr>
            <w:tcW w:w="3780" w:type="dxa"/>
            <w:vAlign w:val="bottom"/>
          </w:tcPr>
          <w:p w:rsidR="006B71CD" w:rsidRPr="006B71CD" w:rsidRDefault="002E3308" w:rsidP="00AF67A0">
            <w:pPr>
              <w:jc w:val="center"/>
              <w:rPr>
                <w:color w:val="000000"/>
                <w:sz w:val="20"/>
                <w:szCs w:val="20"/>
              </w:rPr>
            </w:pPr>
            <w:r>
              <w:rPr>
                <w:color w:val="000000"/>
                <w:sz w:val="20"/>
                <w:szCs w:val="20"/>
              </w:rPr>
              <w:t xml:space="preserve">Anterior </w:t>
            </w:r>
            <w:proofErr w:type="spellStart"/>
            <w:r>
              <w:rPr>
                <w:color w:val="000000"/>
                <w:sz w:val="20"/>
                <w:szCs w:val="20"/>
              </w:rPr>
              <w:t>parahippocampal</w:t>
            </w:r>
            <w:proofErr w:type="spellEnd"/>
            <w:r>
              <w:rPr>
                <w:color w:val="000000"/>
                <w:sz w:val="20"/>
                <w:szCs w:val="20"/>
              </w:rPr>
              <w:t xml:space="preserve"> g</w:t>
            </w:r>
            <w:r w:rsidR="008016DC" w:rsidRPr="008016DC">
              <w:rPr>
                <w:color w:val="000000"/>
                <w:sz w:val="20"/>
                <w:szCs w:val="20"/>
              </w:rPr>
              <w:t>yrus</w:t>
            </w:r>
          </w:p>
        </w:tc>
        <w:tc>
          <w:tcPr>
            <w:tcW w:w="540" w:type="dxa"/>
          </w:tcPr>
          <w:p w:rsidR="006B71CD" w:rsidRPr="006B71CD" w:rsidRDefault="006B71CD" w:rsidP="00AF67A0">
            <w:pPr>
              <w:jc w:val="center"/>
              <w:rPr>
                <w:color w:val="000000"/>
                <w:sz w:val="20"/>
                <w:szCs w:val="20"/>
              </w:rPr>
            </w:pPr>
            <w:r w:rsidRPr="006B71CD">
              <w:rPr>
                <w:color w:val="000000"/>
                <w:sz w:val="20"/>
                <w:szCs w:val="20"/>
              </w:rPr>
              <w:t>23</w:t>
            </w:r>
          </w:p>
        </w:tc>
        <w:tc>
          <w:tcPr>
            <w:tcW w:w="540" w:type="dxa"/>
          </w:tcPr>
          <w:p w:rsidR="006B71CD" w:rsidRPr="006B71CD" w:rsidRDefault="006B71CD" w:rsidP="00AF67A0">
            <w:pPr>
              <w:jc w:val="center"/>
              <w:rPr>
                <w:color w:val="000000"/>
                <w:sz w:val="20"/>
                <w:szCs w:val="20"/>
              </w:rPr>
            </w:pPr>
            <w:r w:rsidRPr="006B71CD">
              <w:rPr>
                <w:color w:val="000000"/>
                <w:sz w:val="20"/>
                <w:szCs w:val="20"/>
              </w:rPr>
              <w:t>3</w:t>
            </w:r>
          </w:p>
        </w:tc>
        <w:tc>
          <w:tcPr>
            <w:tcW w:w="540" w:type="dxa"/>
          </w:tcPr>
          <w:p w:rsidR="006B71CD" w:rsidRPr="006B71CD" w:rsidRDefault="006B71CD" w:rsidP="00AF67A0">
            <w:pPr>
              <w:jc w:val="center"/>
              <w:rPr>
                <w:color w:val="000000"/>
                <w:sz w:val="20"/>
                <w:szCs w:val="20"/>
              </w:rPr>
            </w:pPr>
            <w:r w:rsidRPr="006B71CD">
              <w:rPr>
                <w:color w:val="000000"/>
                <w:sz w:val="20"/>
                <w:szCs w:val="20"/>
              </w:rPr>
              <w:t>-14</w:t>
            </w:r>
          </w:p>
        </w:tc>
        <w:tc>
          <w:tcPr>
            <w:tcW w:w="1355" w:type="dxa"/>
            <w:vAlign w:val="bottom"/>
          </w:tcPr>
          <w:p w:rsidR="006B71CD" w:rsidRPr="00AF67A0" w:rsidRDefault="008016DC" w:rsidP="00AF67A0">
            <w:pPr>
              <w:jc w:val="center"/>
              <w:rPr>
                <w:color w:val="000000"/>
                <w:sz w:val="20"/>
                <w:szCs w:val="20"/>
              </w:rPr>
            </w:pPr>
            <w:r w:rsidRPr="00AF67A0">
              <w:rPr>
                <w:color w:val="000000"/>
                <w:sz w:val="20"/>
                <w:szCs w:val="20"/>
              </w:rPr>
              <w:t>34</w:t>
            </w:r>
          </w:p>
        </w:tc>
        <w:tc>
          <w:tcPr>
            <w:tcW w:w="709" w:type="dxa"/>
          </w:tcPr>
          <w:p w:rsidR="006B71CD" w:rsidRPr="006B71CD" w:rsidRDefault="006B71CD" w:rsidP="00AF67A0">
            <w:pPr>
              <w:jc w:val="center"/>
              <w:rPr>
                <w:color w:val="000000"/>
                <w:sz w:val="20"/>
                <w:szCs w:val="20"/>
              </w:rPr>
            </w:pPr>
            <w:r w:rsidRPr="006B71CD">
              <w:rPr>
                <w:color w:val="000000"/>
                <w:sz w:val="20"/>
                <w:szCs w:val="20"/>
              </w:rPr>
              <w:t>10.99</w:t>
            </w:r>
          </w:p>
        </w:tc>
      </w:tr>
      <w:tr w:rsidR="006B71CD" w:rsidRPr="00AF67A0" w:rsidTr="00AF67A0">
        <w:trPr>
          <w:trHeight w:val="20"/>
        </w:trPr>
        <w:tc>
          <w:tcPr>
            <w:tcW w:w="1008" w:type="dxa"/>
            <w:vAlign w:val="bottom"/>
          </w:tcPr>
          <w:p w:rsidR="006B71CD" w:rsidRPr="00AF67A0" w:rsidRDefault="006B71CD" w:rsidP="00AF67A0">
            <w:pPr>
              <w:jc w:val="center"/>
              <w:rPr>
                <w:color w:val="000000"/>
                <w:sz w:val="20"/>
                <w:szCs w:val="20"/>
              </w:rPr>
            </w:pPr>
            <w:r w:rsidRPr="00AF67A0">
              <w:rPr>
                <w:color w:val="000000"/>
                <w:sz w:val="20"/>
                <w:szCs w:val="20"/>
              </w:rPr>
              <w:t>R</w:t>
            </w:r>
          </w:p>
        </w:tc>
        <w:tc>
          <w:tcPr>
            <w:tcW w:w="3780" w:type="dxa"/>
            <w:vAlign w:val="bottom"/>
          </w:tcPr>
          <w:p w:rsidR="006B71CD" w:rsidRPr="006B71CD" w:rsidRDefault="008016DC" w:rsidP="00AF67A0">
            <w:pPr>
              <w:jc w:val="center"/>
              <w:rPr>
                <w:color w:val="000000"/>
                <w:sz w:val="20"/>
                <w:szCs w:val="20"/>
              </w:rPr>
            </w:pPr>
            <w:r>
              <w:rPr>
                <w:color w:val="000000"/>
                <w:sz w:val="20"/>
                <w:szCs w:val="20"/>
              </w:rPr>
              <w:t>Midbrain</w:t>
            </w:r>
          </w:p>
        </w:tc>
        <w:tc>
          <w:tcPr>
            <w:tcW w:w="540" w:type="dxa"/>
          </w:tcPr>
          <w:p w:rsidR="006B71CD" w:rsidRPr="006B71CD" w:rsidRDefault="006B71CD" w:rsidP="00AF67A0">
            <w:pPr>
              <w:jc w:val="center"/>
              <w:rPr>
                <w:color w:val="000000"/>
                <w:sz w:val="20"/>
                <w:szCs w:val="20"/>
              </w:rPr>
            </w:pPr>
            <w:r w:rsidRPr="006B71CD">
              <w:rPr>
                <w:color w:val="000000"/>
                <w:sz w:val="20"/>
                <w:szCs w:val="20"/>
              </w:rPr>
              <w:t>18</w:t>
            </w:r>
          </w:p>
        </w:tc>
        <w:tc>
          <w:tcPr>
            <w:tcW w:w="540" w:type="dxa"/>
          </w:tcPr>
          <w:p w:rsidR="006B71CD" w:rsidRPr="006B71CD" w:rsidRDefault="006B71CD" w:rsidP="00AF67A0">
            <w:pPr>
              <w:jc w:val="center"/>
              <w:rPr>
                <w:color w:val="000000"/>
                <w:sz w:val="20"/>
                <w:szCs w:val="20"/>
              </w:rPr>
            </w:pPr>
            <w:r w:rsidRPr="006B71CD">
              <w:rPr>
                <w:color w:val="000000"/>
                <w:sz w:val="20"/>
                <w:szCs w:val="20"/>
              </w:rPr>
              <w:t>-23</w:t>
            </w:r>
          </w:p>
        </w:tc>
        <w:tc>
          <w:tcPr>
            <w:tcW w:w="540" w:type="dxa"/>
          </w:tcPr>
          <w:p w:rsidR="006B71CD" w:rsidRPr="006B71CD" w:rsidRDefault="006B71CD" w:rsidP="00AF67A0">
            <w:pPr>
              <w:jc w:val="center"/>
              <w:rPr>
                <w:color w:val="000000"/>
                <w:sz w:val="20"/>
                <w:szCs w:val="20"/>
              </w:rPr>
            </w:pPr>
            <w:r w:rsidRPr="006B71CD">
              <w:rPr>
                <w:color w:val="000000"/>
                <w:sz w:val="20"/>
                <w:szCs w:val="20"/>
              </w:rPr>
              <w:t>-9</w:t>
            </w:r>
          </w:p>
        </w:tc>
        <w:tc>
          <w:tcPr>
            <w:tcW w:w="1355" w:type="dxa"/>
            <w:vAlign w:val="bottom"/>
          </w:tcPr>
          <w:p w:rsidR="006B71CD" w:rsidRPr="006B71CD" w:rsidRDefault="008016DC" w:rsidP="00AF67A0">
            <w:pPr>
              <w:jc w:val="center"/>
              <w:rPr>
                <w:color w:val="000000"/>
                <w:sz w:val="20"/>
                <w:szCs w:val="20"/>
              </w:rPr>
            </w:pPr>
            <w:r>
              <w:rPr>
                <w:color w:val="000000"/>
                <w:sz w:val="20"/>
                <w:szCs w:val="20"/>
              </w:rPr>
              <w:t>-</w:t>
            </w:r>
          </w:p>
        </w:tc>
        <w:tc>
          <w:tcPr>
            <w:tcW w:w="709" w:type="dxa"/>
          </w:tcPr>
          <w:p w:rsidR="006B71CD" w:rsidRPr="006B71CD" w:rsidRDefault="006B71CD" w:rsidP="00AF67A0">
            <w:pPr>
              <w:jc w:val="center"/>
              <w:rPr>
                <w:color w:val="000000"/>
                <w:sz w:val="20"/>
                <w:szCs w:val="20"/>
              </w:rPr>
            </w:pPr>
            <w:r w:rsidRPr="006B71CD">
              <w:rPr>
                <w:color w:val="000000"/>
                <w:sz w:val="20"/>
                <w:szCs w:val="20"/>
              </w:rPr>
              <w:t>8.45</w:t>
            </w:r>
          </w:p>
        </w:tc>
      </w:tr>
      <w:tr w:rsidR="006B71CD" w:rsidRPr="00AF67A0" w:rsidTr="00AF67A0">
        <w:trPr>
          <w:trHeight w:val="20"/>
        </w:trPr>
        <w:tc>
          <w:tcPr>
            <w:tcW w:w="1008" w:type="dxa"/>
            <w:vAlign w:val="bottom"/>
          </w:tcPr>
          <w:p w:rsidR="006B71CD" w:rsidRPr="00AF67A0" w:rsidRDefault="006B71CD" w:rsidP="00AF67A0">
            <w:pPr>
              <w:jc w:val="center"/>
              <w:rPr>
                <w:color w:val="000000"/>
                <w:sz w:val="20"/>
                <w:szCs w:val="20"/>
              </w:rPr>
            </w:pPr>
            <w:r w:rsidRPr="00AF67A0">
              <w:rPr>
                <w:color w:val="000000"/>
                <w:sz w:val="20"/>
                <w:szCs w:val="20"/>
              </w:rPr>
              <w:t>L</w:t>
            </w:r>
          </w:p>
        </w:tc>
        <w:tc>
          <w:tcPr>
            <w:tcW w:w="3780" w:type="dxa"/>
            <w:vAlign w:val="bottom"/>
          </w:tcPr>
          <w:p w:rsidR="006B71CD" w:rsidRPr="006B71CD" w:rsidRDefault="00F02310" w:rsidP="00AF67A0">
            <w:pPr>
              <w:jc w:val="center"/>
              <w:rPr>
                <w:color w:val="000000"/>
                <w:sz w:val="20"/>
                <w:szCs w:val="20"/>
              </w:rPr>
            </w:pPr>
            <w:r>
              <w:rPr>
                <w:color w:val="000000"/>
                <w:sz w:val="20"/>
                <w:szCs w:val="20"/>
              </w:rPr>
              <w:t>Hippocampus</w:t>
            </w:r>
          </w:p>
        </w:tc>
        <w:tc>
          <w:tcPr>
            <w:tcW w:w="540" w:type="dxa"/>
          </w:tcPr>
          <w:p w:rsidR="006B71CD" w:rsidRPr="006B71CD" w:rsidRDefault="006B71CD" w:rsidP="00AF67A0">
            <w:pPr>
              <w:jc w:val="center"/>
              <w:rPr>
                <w:color w:val="000000"/>
                <w:sz w:val="20"/>
                <w:szCs w:val="20"/>
              </w:rPr>
            </w:pPr>
            <w:r w:rsidRPr="006B71CD">
              <w:rPr>
                <w:color w:val="000000"/>
                <w:sz w:val="20"/>
                <w:szCs w:val="20"/>
              </w:rPr>
              <w:t>-38</w:t>
            </w:r>
          </w:p>
        </w:tc>
        <w:tc>
          <w:tcPr>
            <w:tcW w:w="540" w:type="dxa"/>
          </w:tcPr>
          <w:p w:rsidR="006B71CD" w:rsidRPr="006B71CD" w:rsidRDefault="006B71CD" w:rsidP="00AF67A0">
            <w:pPr>
              <w:jc w:val="center"/>
              <w:rPr>
                <w:color w:val="000000"/>
                <w:sz w:val="20"/>
                <w:szCs w:val="20"/>
              </w:rPr>
            </w:pPr>
            <w:r w:rsidRPr="006B71CD">
              <w:rPr>
                <w:color w:val="000000"/>
                <w:sz w:val="20"/>
                <w:szCs w:val="20"/>
              </w:rPr>
              <w:t>-33</w:t>
            </w:r>
          </w:p>
        </w:tc>
        <w:tc>
          <w:tcPr>
            <w:tcW w:w="540" w:type="dxa"/>
          </w:tcPr>
          <w:p w:rsidR="006B71CD" w:rsidRPr="006B71CD" w:rsidRDefault="006B71CD" w:rsidP="00AF67A0">
            <w:pPr>
              <w:jc w:val="center"/>
              <w:rPr>
                <w:color w:val="000000"/>
                <w:sz w:val="20"/>
                <w:szCs w:val="20"/>
              </w:rPr>
            </w:pPr>
            <w:r w:rsidRPr="006B71CD">
              <w:rPr>
                <w:color w:val="000000"/>
                <w:sz w:val="20"/>
                <w:szCs w:val="20"/>
              </w:rPr>
              <w:t>-3</w:t>
            </w:r>
          </w:p>
        </w:tc>
        <w:tc>
          <w:tcPr>
            <w:tcW w:w="1355" w:type="dxa"/>
            <w:vAlign w:val="bottom"/>
          </w:tcPr>
          <w:p w:rsidR="006B71CD" w:rsidRPr="006B71CD" w:rsidRDefault="00F02310" w:rsidP="00AF67A0">
            <w:pPr>
              <w:jc w:val="center"/>
              <w:rPr>
                <w:color w:val="000000"/>
                <w:sz w:val="20"/>
                <w:szCs w:val="20"/>
              </w:rPr>
            </w:pPr>
            <w:r>
              <w:rPr>
                <w:color w:val="000000"/>
                <w:sz w:val="20"/>
                <w:szCs w:val="20"/>
              </w:rPr>
              <w:t>-</w:t>
            </w:r>
          </w:p>
        </w:tc>
        <w:tc>
          <w:tcPr>
            <w:tcW w:w="709" w:type="dxa"/>
          </w:tcPr>
          <w:p w:rsidR="006B71CD" w:rsidRPr="006B71CD" w:rsidRDefault="006B71CD" w:rsidP="00AF67A0">
            <w:pPr>
              <w:jc w:val="center"/>
              <w:rPr>
                <w:color w:val="000000"/>
                <w:sz w:val="20"/>
                <w:szCs w:val="20"/>
              </w:rPr>
            </w:pPr>
            <w:r w:rsidRPr="006B71CD">
              <w:rPr>
                <w:color w:val="000000"/>
                <w:sz w:val="20"/>
                <w:szCs w:val="20"/>
              </w:rPr>
              <w:t>7.67</w:t>
            </w:r>
          </w:p>
        </w:tc>
      </w:tr>
      <w:tr w:rsidR="006B71CD" w:rsidRPr="00AF67A0" w:rsidTr="00AF67A0">
        <w:trPr>
          <w:trHeight w:val="20"/>
        </w:trPr>
        <w:tc>
          <w:tcPr>
            <w:tcW w:w="1008" w:type="dxa"/>
            <w:vAlign w:val="bottom"/>
          </w:tcPr>
          <w:p w:rsidR="006B71CD" w:rsidRPr="00AF67A0" w:rsidRDefault="006B71CD" w:rsidP="00AF67A0">
            <w:pPr>
              <w:jc w:val="center"/>
              <w:rPr>
                <w:color w:val="000000"/>
                <w:sz w:val="20"/>
                <w:szCs w:val="20"/>
              </w:rPr>
            </w:pPr>
            <w:r w:rsidRPr="00AF67A0">
              <w:rPr>
                <w:color w:val="000000"/>
                <w:sz w:val="20"/>
                <w:szCs w:val="20"/>
              </w:rPr>
              <w:t>L</w:t>
            </w:r>
          </w:p>
        </w:tc>
        <w:tc>
          <w:tcPr>
            <w:tcW w:w="3780" w:type="dxa"/>
            <w:vAlign w:val="bottom"/>
          </w:tcPr>
          <w:p w:rsidR="006B71CD" w:rsidRPr="006B71CD" w:rsidRDefault="00AF67A0" w:rsidP="00AF67A0">
            <w:pPr>
              <w:jc w:val="center"/>
              <w:rPr>
                <w:color w:val="000000"/>
                <w:sz w:val="20"/>
                <w:szCs w:val="20"/>
              </w:rPr>
            </w:pPr>
            <w:r>
              <w:rPr>
                <w:color w:val="000000"/>
                <w:sz w:val="20"/>
                <w:szCs w:val="20"/>
              </w:rPr>
              <w:t>Amygdala</w:t>
            </w:r>
          </w:p>
        </w:tc>
        <w:tc>
          <w:tcPr>
            <w:tcW w:w="540" w:type="dxa"/>
          </w:tcPr>
          <w:p w:rsidR="006B71CD" w:rsidRPr="006B71CD" w:rsidRDefault="006B71CD" w:rsidP="00AF67A0">
            <w:pPr>
              <w:jc w:val="center"/>
              <w:rPr>
                <w:color w:val="000000"/>
                <w:sz w:val="20"/>
                <w:szCs w:val="20"/>
              </w:rPr>
            </w:pPr>
            <w:r w:rsidRPr="006B71CD">
              <w:rPr>
                <w:color w:val="000000"/>
                <w:sz w:val="20"/>
                <w:szCs w:val="20"/>
              </w:rPr>
              <w:t>-23</w:t>
            </w:r>
          </w:p>
        </w:tc>
        <w:tc>
          <w:tcPr>
            <w:tcW w:w="540" w:type="dxa"/>
          </w:tcPr>
          <w:p w:rsidR="006B71CD" w:rsidRPr="006B71CD" w:rsidRDefault="006B71CD" w:rsidP="00AF67A0">
            <w:pPr>
              <w:jc w:val="center"/>
              <w:rPr>
                <w:color w:val="000000"/>
                <w:sz w:val="20"/>
                <w:szCs w:val="20"/>
              </w:rPr>
            </w:pPr>
            <w:r w:rsidRPr="006B71CD">
              <w:rPr>
                <w:color w:val="000000"/>
                <w:sz w:val="20"/>
                <w:szCs w:val="20"/>
              </w:rPr>
              <w:t>0</w:t>
            </w:r>
          </w:p>
        </w:tc>
        <w:tc>
          <w:tcPr>
            <w:tcW w:w="540" w:type="dxa"/>
          </w:tcPr>
          <w:p w:rsidR="006B71CD" w:rsidRPr="006B71CD" w:rsidRDefault="006B71CD" w:rsidP="00AF67A0">
            <w:pPr>
              <w:jc w:val="center"/>
              <w:rPr>
                <w:color w:val="000000"/>
                <w:sz w:val="20"/>
                <w:szCs w:val="20"/>
              </w:rPr>
            </w:pPr>
            <w:r w:rsidRPr="006B71CD">
              <w:rPr>
                <w:color w:val="000000"/>
                <w:sz w:val="20"/>
                <w:szCs w:val="20"/>
              </w:rPr>
              <w:t>-18</w:t>
            </w:r>
          </w:p>
        </w:tc>
        <w:tc>
          <w:tcPr>
            <w:tcW w:w="1355" w:type="dxa"/>
            <w:vAlign w:val="bottom"/>
          </w:tcPr>
          <w:p w:rsidR="006B71CD" w:rsidRPr="006B71CD" w:rsidRDefault="00AF67A0" w:rsidP="00AF67A0">
            <w:pPr>
              <w:jc w:val="center"/>
              <w:rPr>
                <w:color w:val="000000"/>
                <w:sz w:val="20"/>
                <w:szCs w:val="20"/>
              </w:rPr>
            </w:pPr>
            <w:r>
              <w:rPr>
                <w:color w:val="000000"/>
                <w:sz w:val="20"/>
                <w:szCs w:val="20"/>
              </w:rPr>
              <w:t>-</w:t>
            </w:r>
          </w:p>
        </w:tc>
        <w:tc>
          <w:tcPr>
            <w:tcW w:w="709" w:type="dxa"/>
          </w:tcPr>
          <w:p w:rsidR="006B71CD" w:rsidRPr="006B71CD" w:rsidRDefault="006B71CD" w:rsidP="00AF67A0">
            <w:pPr>
              <w:jc w:val="center"/>
              <w:rPr>
                <w:color w:val="000000"/>
                <w:sz w:val="20"/>
                <w:szCs w:val="20"/>
              </w:rPr>
            </w:pPr>
            <w:r w:rsidRPr="006B71CD">
              <w:rPr>
                <w:color w:val="000000"/>
                <w:sz w:val="20"/>
                <w:szCs w:val="20"/>
              </w:rPr>
              <w:t>6.99</w:t>
            </w:r>
          </w:p>
        </w:tc>
      </w:tr>
      <w:tr w:rsidR="006B71CD" w:rsidRPr="00AF67A0" w:rsidTr="00AF67A0">
        <w:trPr>
          <w:trHeight w:val="20"/>
        </w:trPr>
        <w:tc>
          <w:tcPr>
            <w:tcW w:w="1008" w:type="dxa"/>
            <w:vAlign w:val="bottom"/>
          </w:tcPr>
          <w:p w:rsidR="006B71CD" w:rsidRPr="00AF67A0" w:rsidRDefault="006B71CD" w:rsidP="00AF67A0">
            <w:pPr>
              <w:jc w:val="center"/>
              <w:rPr>
                <w:color w:val="000000"/>
                <w:sz w:val="20"/>
                <w:szCs w:val="20"/>
              </w:rPr>
            </w:pPr>
            <w:r w:rsidRPr="00AF67A0">
              <w:rPr>
                <w:color w:val="000000"/>
                <w:sz w:val="20"/>
                <w:szCs w:val="20"/>
              </w:rPr>
              <w:t>R</w:t>
            </w:r>
          </w:p>
        </w:tc>
        <w:tc>
          <w:tcPr>
            <w:tcW w:w="3780" w:type="dxa"/>
            <w:vAlign w:val="bottom"/>
          </w:tcPr>
          <w:p w:rsidR="006B71CD" w:rsidRPr="006B71CD" w:rsidRDefault="00552742" w:rsidP="00AF67A0">
            <w:pPr>
              <w:jc w:val="center"/>
              <w:rPr>
                <w:color w:val="000000"/>
                <w:sz w:val="20"/>
                <w:szCs w:val="20"/>
              </w:rPr>
            </w:pPr>
            <w:r>
              <w:rPr>
                <w:color w:val="000000"/>
                <w:sz w:val="20"/>
                <w:szCs w:val="20"/>
              </w:rPr>
              <w:t>Caudate</w:t>
            </w:r>
            <w:r w:rsidR="002E3308">
              <w:rPr>
                <w:color w:val="000000"/>
                <w:sz w:val="20"/>
                <w:szCs w:val="20"/>
              </w:rPr>
              <w:t xml:space="preserve"> tail</w:t>
            </w:r>
          </w:p>
        </w:tc>
        <w:tc>
          <w:tcPr>
            <w:tcW w:w="540" w:type="dxa"/>
          </w:tcPr>
          <w:p w:rsidR="006B71CD" w:rsidRPr="006B71CD" w:rsidRDefault="006B71CD" w:rsidP="00AF67A0">
            <w:pPr>
              <w:jc w:val="center"/>
              <w:rPr>
                <w:color w:val="000000"/>
                <w:sz w:val="20"/>
                <w:szCs w:val="20"/>
              </w:rPr>
            </w:pPr>
            <w:r w:rsidRPr="006B71CD">
              <w:rPr>
                <w:color w:val="000000"/>
                <w:sz w:val="20"/>
                <w:szCs w:val="20"/>
              </w:rPr>
              <w:t>35</w:t>
            </w:r>
          </w:p>
        </w:tc>
        <w:tc>
          <w:tcPr>
            <w:tcW w:w="540" w:type="dxa"/>
          </w:tcPr>
          <w:p w:rsidR="006B71CD" w:rsidRPr="006B71CD" w:rsidRDefault="006B71CD" w:rsidP="00AF67A0">
            <w:pPr>
              <w:jc w:val="center"/>
              <w:rPr>
                <w:color w:val="000000"/>
                <w:sz w:val="20"/>
                <w:szCs w:val="20"/>
              </w:rPr>
            </w:pPr>
            <w:r w:rsidRPr="006B71CD">
              <w:rPr>
                <w:color w:val="000000"/>
                <w:sz w:val="20"/>
                <w:szCs w:val="20"/>
              </w:rPr>
              <w:t>-33</w:t>
            </w:r>
          </w:p>
        </w:tc>
        <w:tc>
          <w:tcPr>
            <w:tcW w:w="540" w:type="dxa"/>
          </w:tcPr>
          <w:p w:rsidR="006B71CD" w:rsidRPr="006B71CD" w:rsidRDefault="006B71CD" w:rsidP="00AF67A0">
            <w:pPr>
              <w:jc w:val="center"/>
              <w:rPr>
                <w:color w:val="000000"/>
                <w:sz w:val="20"/>
                <w:szCs w:val="20"/>
              </w:rPr>
            </w:pPr>
            <w:r w:rsidRPr="006B71CD">
              <w:rPr>
                <w:color w:val="000000"/>
                <w:sz w:val="20"/>
                <w:szCs w:val="20"/>
              </w:rPr>
              <w:t>0</w:t>
            </w:r>
          </w:p>
        </w:tc>
        <w:tc>
          <w:tcPr>
            <w:tcW w:w="1355" w:type="dxa"/>
            <w:vAlign w:val="bottom"/>
          </w:tcPr>
          <w:p w:rsidR="006B71CD" w:rsidRPr="006B71CD" w:rsidRDefault="00F02310" w:rsidP="00AF67A0">
            <w:pPr>
              <w:jc w:val="center"/>
              <w:rPr>
                <w:color w:val="000000"/>
                <w:sz w:val="20"/>
                <w:szCs w:val="20"/>
              </w:rPr>
            </w:pPr>
            <w:r>
              <w:rPr>
                <w:color w:val="000000"/>
                <w:sz w:val="20"/>
                <w:szCs w:val="20"/>
              </w:rPr>
              <w:t>-</w:t>
            </w:r>
          </w:p>
        </w:tc>
        <w:tc>
          <w:tcPr>
            <w:tcW w:w="709" w:type="dxa"/>
          </w:tcPr>
          <w:p w:rsidR="006B71CD" w:rsidRPr="006B71CD" w:rsidRDefault="006B71CD" w:rsidP="00AF67A0">
            <w:pPr>
              <w:jc w:val="center"/>
              <w:rPr>
                <w:color w:val="000000"/>
                <w:sz w:val="20"/>
                <w:szCs w:val="20"/>
              </w:rPr>
            </w:pPr>
            <w:r w:rsidRPr="006B71CD">
              <w:rPr>
                <w:color w:val="000000"/>
                <w:sz w:val="20"/>
                <w:szCs w:val="20"/>
              </w:rPr>
              <w:t>6.96</w:t>
            </w:r>
          </w:p>
        </w:tc>
      </w:tr>
      <w:tr w:rsidR="006B71CD" w:rsidRPr="00AF67A0" w:rsidTr="00AF67A0">
        <w:trPr>
          <w:trHeight w:val="20"/>
        </w:trPr>
        <w:tc>
          <w:tcPr>
            <w:tcW w:w="1008" w:type="dxa"/>
            <w:vAlign w:val="bottom"/>
          </w:tcPr>
          <w:p w:rsidR="006B71CD" w:rsidRPr="00AF67A0" w:rsidRDefault="006B71CD" w:rsidP="00AF67A0">
            <w:pPr>
              <w:jc w:val="center"/>
              <w:rPr>
                <w:color w:val="000000"/>
                <w:sz w:val="20"/>
                <w:szCs w:val="20"/>
              </w:rPr>
            </w:pPr>
            <w:r w:rsidRPr="00AF67A0">
              <w:rPr>
                <w:color w:val="000000"/>
                <w:sz w:val="20"/>
                <w:szCs w:val="20"/>
              </w:rPr>
              <w:t>L</w:t>
            </w:r>
          </w:p>
        </w:tc>
        <w:tc>
          <w:tcPr>
            <w:tcW w:w="3780" w:type="dxa"/>
            <w:vAlign w:val="bottom"/>
          </w:tcPr>
          <w:p w:rsidR="006B71CD" w:rsidRPr="006B71CD" w:rsidRDefault="00F02310" w:rsidP="00AF67A0">
            <w:pPr>
              <w:jc w:val="center"/>
              <w:rPr>
                <w:color w:val="000000"/>
                <w:sz w:val="20"/>
                <w:szCs w:val="20"/>
              </w:rPr>
            </w:pPr>
            <w:r>
              <w:rPr>
                <w:color w:val="000000"/>
                <w:sz w:val="20"/>
                <w:szCs w:val="20"/>
              </w:rPr>
              <w:t>Anterior inferior temporal/fusiform g</w:t>
            </w:r>
            <w:r w:rsidRPr="00552742">
              <w:rPr>
                <w:color w:val="000000"/>
                <w:sz w:val="20"/>
                <w:szCs w:val="20"/>
              </w:rPr>
              <w:t>yrus</w:t>
            </w:r>
          </w:p>
        </w:tc>
        <w:tc>
          <w:tcPr>
            <w:tcW w:w="540" w:type="dxa"/>
          </w:tcPr>
          <w:p w:rsidR="006B71CD" w:rsidRPr="006B71CD" w:rsidRDefault="006B71CD" w:rsidP="00AF67A0">
            <w:pPr>
              <w:jc w:val="center"/>
              <w:rPr>
                <w:color w:val="000000"/>
                <w:sz w:val="20"/>
                <w:szCs w:val="20"/>
              </w:rPr>
            </w:pPr>
            <w:r w:rsidRPr="006B71CD">
              <w:rPr>
                <w:color w:val="000000"/>
                <w:sz w:val="20"/>
                <w:szCs w:val="20"/>
              </w:rPr>
              <w:t>-36</w:t>
            </w:r>
          </w:p>
        </w:tc>
        <w:tc>
          <w:tcPr>
            <w:tcW w:w="540" w:type="dxa"/>
          </w:tcPr>
          <w:p w:rsidR="006B71CD" w:rsidRPr="006B71CD" w:rsidRDefault="006B71CD" w:rsidP="00AF67A0">
            <w:pPr>
              <w:jc w:val="center"/>
              <w:rPr>
                <w:color w:val="000000"/>
                <w:sz w:val="20"/>
                <w:szCs w:val="20"/>
              </w:rPr>
            </w:pPr>
            <w:r w:rsidRPr="006B71CD">
              <w:rPr>
                <w:color w:val="000000"/>
                <w:sz w:val="20"/>
                <w:szCs w:val="20"/>
              </w:rPr>
              <w:t>-7</w:t>
            </w:r>
          </w:p>
        </w:tc>
        <w:tc>
          <w:tcPr>
            <w:tcW w:w="540" w:type="dxa"/>
          </w:tcPr>
          <w:p w:rsidR="006B71CD" w:rsidRPr="006B71CD" w:rsidRDefault="006B71CD" w:rsidP="00AF67A0">
            <w:pPr>
              <w:jc w:val="center"/>
              <w:rPr>
                <w:color w:val="000000"/>
                <w:sz w:val="20"/>
                <w:szCs w:val="20"/>
              </w:rPr>
            </w:pPr>
            <w:r w:rsidRPr="006B71CD">
              <w:rPr>
                <w:color w:val="000000"/>
                <w:sz w:val="20"/>
                <w:szCs w:val="20"/>
              </w:rPr>
              <w:t>-39</w:t>
            </w:r>
          </w:p>
        </w:tc>
        <w:tc>
          <w:tcPr>
            <w:tcW w:w="1355" w:type="dxa"/>
            <w:vAlign w:val="bottom"/>
          </w:tcPr>
          <w:p w:rsidR="006B71CD" w:rsidRPr="006B71CD" w:rsidRDefault="00552742" w:rsidP="00AF67A0">
            <w:pPr>
              <w:jc w:val="center"/>
              <w:rPr>
                <w:color w:val="000000"/>
                <w:sz w:val="20"/>
                <w:szCs w:val="20"/>
              </w:rPr>
            </w:pPr>
            <w:r>
              <w:rPr>
                <w:color w:val="000000"/>
                <w:sz w:val="20"/>
                <w:szCs w:val="20"/>
              </w:rPr>
              <w:t>20</w:t>
            </w:r>
          </w:p>
        </w:tc>
        <w:tc>
          <w:tcPr>
            <w:tcW w:w="709" w:type="dxa"/>
          </w:tcPr>
          <w:p w:rsidR="006B71CD" w:rsidRPr="006B71CD" w:rsidRDefault="006B71CD" w:rsidP="00AF67A0">
            <w:pPr>
              <w:jc w:val="center"/>
              <w:rPr>
                <w:color w:val="000000"/>
                <w:sz w:val="20"/>
                <w:szCs w:val="20"/>
              </w:rPr>
            </w:pPr>
            <w:r w:rsidRPr="006B71CD">
              <w:rPr>
                <w:color w:val="000000"/>
                <w:sz w:val="20"/>
                <w:szCs w:val="20"/>
              </w:rPr>
              <w:t>6.57</w:t>
            </w:r>
          </w:p>
        </w:tc>
      </w:tr>
      <w:tr w:rsidR="006B71CD" w:rsidRPr="00AF67A0" w:rsidTr="00AF67A0">
        <w:trPr>
          <w:trHeight w:val="20"/>
        </w:trPr>
        <w:tc>
          <w:tcPr>
            <w:tcW w:w="1008" w:type="dxa"/>
            <w:vAlign w:val="bottom"/>
          </w:tcPr>
          <w:p w:rsidR="006B71CD" w:rsidRPr="00AF67A0" w:rsidRDefault="006B71CD" w:rsidP="00AF67A0">
            <w:pPr>
              <w:jc w:val="center"/>
              <w:rPr>
                <w:color w:val="000000"/>
                <w:sz w:val="20"/>
                <w:szCs w:val="20"/>
              </w:rPr>
            </w:pPr>
            <w:r w:rsidRPr="00AF67A0">
              <w:rPr>
                <w:color w:val="000000"/>
                <w:sz w:val="20"/>
                <w:szCs w:val="20"/>
              </w:rPr>
              <w:t>R</w:t>
            </w:r>
          </w:p>
        </w:tc>
        <w:tc>
          <w:tcPr>
            <w:tcW w:w="3780" w:type="dxa"/>
            <w:vAlign w:val="bottom"/>
          </w:tcPr>
          <w:p w:rsidR="006B71CD" w:rsidRPr="006B71CD" w:rsidRDefault="00F02310" w:rsidP="00AF67A0">
            <w:pPr>
              <w:jc w:val="center"/>
              <w:rPr>
                <w:color w:val="000000"/>
                <w:sz w:val="20"/>
                <w:szCs w:val="20"/>
              </w:rPr>
            </w:pPr>
            <w:r>
              <w:rPr>
                <w:color w:val="000000"/>
                <w:sz w:val="20"/>
                <w:szCs w:val="20"/>
              </w:rPr>
              <w:t>Anterior inferior temporal/fusiform g</w:t>
            </w:r>
            <w:r w:rsidR="00552742" w:rsidRPr="00552742">
              <w:rPr>
                <w:color w:val="000000"/>
                <w:sz w:val="20"/>
                <w:szCs w:val="20"/>
              </w:rPr>
              <w:t>yrus</w:t>
            </w:r>
          </w:p>
        </w:tc>
        <w:tc>
          <w:tcPr>
            <w:tcW w:w="540" w:type="dxa"/>
          </w:tcPr>
          <w:p w:rsidR="006B71CD" w:rsidRPr="006B71CD" w:rsidRDefault="006B71CD" w:rsidP="00AF67A0">
            <w:pPr>
              <w:jc w:val="center"/>
              <w:rPr>
                <w:color w:val="000000"/>
                <w:sz w:val="20"/>
                <w:szCs w:val="20"/>
              </w:rPr>
            </w:pPr>
            <w:r w:rsidRPr="006B71CD">
              <w:rPr>
                <w:color w:val="000000"/>
                <w:sz w:val="20"/>
                <w:szCs w:val="20"/>
              </w:rPr>
              <w:t>39</w:t>
            </w:r>
          </w:p>
        </w:tc>
        <w:tc>
          <w:tcPr>
            <w:tcW w:w="540" w:type="dxa"/>
          </w:tcPr>
          <w:p w:rsidR="006B71CD" w:rsidRPr="006B71CD" w:rsidRDefault="006B71CD" w:rsidP="00AF67A0">
            <w:pPr>
              <w:jc w:val="center"/>
              <w:rPr>
                <w:color w:val="000000"/>
                <w:sz w:val="20"/>
                <w:szCs w:val="20"/>
              </w:rPr>
            </w:pPr>
            <w:r w:rsidRPr="006B71CD">
              <w:rPr>
                <w:color w:val="000000"/>
                <w:sz w:val="20"/>
                <w:szCs w:val="20"/>
              </w:rPr>
              <w:t>-8</w:t>
            </w:r>
          </w:p>
        </w:tc>
        <w:tc>
          <w:tcPr>
            <w:tcW w:w="540" w:type="dxa"/>
          </w:tcPr>
          <w:p w:rsidR="006B71CD" w:rsidRPr="006B71CD" w:rsidRDefault="006B71CD" w:rsidP="00AF67A0">
            <w:pPr>
              <w:jc w:val="center"/>
              <w:rPr>
                <w:color w:val="000000"/>
                <w:sz w:val="20"/>
                <w:szCs w:val="20"/>
              </w:rPr>
            </w:pPr>
            <w:r w:rsidRPr="006B71CD">
              <w:rPr>
                <w:color w:val="000000"/>
                <w:sz w:val="20"/>
                <w:szCs w:val="20"/>
              </w:rPr>
              <w:t>-36</w:t>
            </w:r>
          </w:p>
        </w:tc>
        <w:tc>
          <w:tcPr>
            <w:tcW w:w="1355" w:type="dxa"/>
            <w:vAlign w:val="bottom"/>
          </w:tcPr>
          <w:p w:rsidR="006B71CD" w:rsidRPr="006B71CD" w:rsidRDefault="00552742" w:rsidP="00AF67A0">
            <w:pPr>
              <w:jc w:val="center"/>
              <w:rPr>
                <w:color w:val="000000"/>
                <w:sz w:val="20"/>
                <w:szCs w:val="20"/>
              </w:rPr>
            </w:pPr>
            <w:r>
              <w:rPr>
                <w:color w:val="000000"/>
                <w:sz w:val="20"/>
                <w:szCs w:val="20"/>
              </w:rPr>
              <w:t>2</w:t>
            </w:r>
            <w:r w:rsidR="00F02310">
              <w:rPr>
                <w:color w:val="000000"/>
                <w:sz w:val="20"/>
                <w:szCs w:val="20"/>
              </w:rPr>
              <w:t>0</w:t>
            </w:r>
          </w:p>
        </w:tc>
        <w:tc>
          <w:tcPr>
            <w:tcW w:w="709" w:type="dxa"/>
          </w:tcPr>
          <w:p w:rsidR="006B71CD" w:rsidRPr="006B71CD" w:rsidRDefault="006B71CD" w:rsidP="00AF67A0">
            <w:pPr>
              <w:jc w:val="center"/>
              <w:rPr>
                <w:color w:val="000000"/>
                <w:sz w:val="20"/>
                <w:szCs w:val="20"/>
              </w:rPr>
            </w:pPr>
            <w:r w:rsidRPr="006B71CD">
              <w:rPr>
                <w:color w:val="000000"/>
                <w:sz w:val="20"/>
                <w:szCs w:val="20"/>
              </w:rPr>
              <w:t>6.30</w:t>
            </w:r>
          </w:p>
        </w:tc>
      </w:tr>
      <w:tr w:rsidR="006B71CD" w:rsidRPr="00AF67A0" w:rsidTr="00AF67A0">
        <w:trPr>
          <w:trHeight w:val="20"/>
        </w:trPr>
        <w:tc>
          <w:tcPr>
            <w:tcW w:w="1008" w:type="dxa"/>
            <w:tcBorders>
              <w:bottom w:val="single" w:sz="4" w:space="0" w:color="auto"/>
            </w:tcBorders>
            <w:vAlign w:val="bottom"/>
          </w:tcPr>
          <w:p w:rsidR="006B71CD" w:rsidRPr="00AF67A0" w:rsidRDefault="006B71CD" w:rsidP="00AF67A0">
            <w:pPr>
              <w:jc w:val="center"/>
              <w:rPr>
                <w:color w:val="000000"/>
                <w:sz w:val="20"/>
                <w:szCs w:val="20"/>
              </w:rPr>
            </w:pPr>
            <w:r w:rsidRPr="00AF67A0">
              <w:rPr>
                <w:color w:val="000000"/>
                <w:sz w:val="20"/>
                <w:szCs w:val="20"/>
              </w:rPr>
              <w:t>L</w:t>
            </w:r>
          </w:p>
        </w:tc>
        <w:tc>
          <w:tcPr>
            <w:tcW w:w="3780" w:type="dxa"/>
            <w:tcBorders>
              <w:bottom w:val="single" w:sz="4" w:space="0" w:color="auto"/>
            </w:tcBorders>
            <w:vAlign w:val="bottom"/>
          </w:tcPr>
          <w:p w:rsidR="006B71CD" w:rsidRPr="006B71CD" w:rsidRDefault="00552742" w:rsidP="00AF67A0">
            <w:pPr>
              <w:jc w:val="center"/>
              <w:rPr>
                <w:color w:val="000000"/>
                <w:sz w:val="20"/>
                <w:szCs w:val="20"/>
              </w:rPr>
            </w:pPr>
            <w:r>
              <w:rPr>
                <w:color w:val="000000"/>
                <w:sz w:val="20"/>
                <w:szCs w:val="20"/>
              </w:rPr>
              <w:t>Claustrum</w:t>
            </w:r>
          </w:p>
        </w:tc>
        <w:tc>
          <w:tcPr>
            <w:tcW w:w="540" w:type="dxa"/>
            <w:tcBorders>
              <w:bottom w:val="single" w:sz="4" w:space="0" w:color="auto"/>
            </w:tcBorders>
          </w:tcPr>
          <w:p w:rsidR="006B71CD" w:rsidRPr="006B71CD" w:rsidRDefault="006B71CD" w:rsidP="00AF67A0">
            <w:pPr>
              <w:jc w:val="center"/>
              <w:rPr>
                <w:color w:val="000000"/>
                <w:sz w:val="20"/>
                <w:szCs w:val="20"/>
              </w:rPr>
            </w:pPr>
            <w:r w:rsidRPr="006B71CD">
              <w:rPr>
                <w:color w:val="000000"/>
                <w:sz w:val="20"/>
                <w:szCs w:val="20"/>
              </w:rPr>
              <w:t>-32</w:t>
            </w:r>
          </w:p>
        </w:tc>
        <w:tc>
          <w:tcPr>
            <w:tcW w:w="540" w:type="dxa"/>
            <w:tcBorders>
              <w:bottom w:val="single" w:sz="4" w:space="0" w:color="auto"/>
            </w:tcBorders>
          </w:tcPr>
          <w:p w:rsidR="006B71CD" w:rsidRPr="006B71CD" w:rsidRDefault="006B71CD" w:rsidP="00AF67A0">
            <w:pPr>
              <w:jc w:val="center"/>
              <w:rPr>
                <w:color w:val="000000"/>
                <w:sz w:val="20"/>
                <w:szCs w:val="20"/>
              </w:rPr>
            </w:pPr>
            <w:r w:rsidRPr="006B71CD">
              <w:rPr>
                <w:color w:val="000000"/>
                <w:sz w:val="20"/>
                <w:szCs w:val="20"/>
              </w:rPr>
              <w:t>-1</w:t>
            </w:r>
          </w:p>
        </w:tc>
        <w:tc>
          <w:tcPr>
            <w:tcW w:w="540" w:type="dxa"/>
            <w:tcBorders>
              <w:bottom w:val="single" w:sz="4" w:space="0" w:color="auto"/>
            </w:tcBorders>
          </w:tcPr>
          <w:p w:rsidR="006B71CD" w:rsidRPr="006B71CD" w:rsidRDefault="006B71CD" w:rsidP="00AF67A0">
            <w:pPr>
              <w:jc w:val="center"/>
              <w:rPr>
                <w:color w:val="000000"/>
                <w:sz w:val="20"/>
                <w:szCs w:val="20"/>
              </w:rPr>
            </w:pPr>
            <w:r w:rsidRPr="006B71CD">
              <w:rPr>
                <w:color w:val="000000"/>
                <w:sz w:val="20"/>
                <w:szCs w:val="20"/>
              </w:rPr>
              <w:t>7</w:t>
            </w:r>
          </w:p>
        </w:tc>
        <w:tc>
          <w:tcPr>
            <w:tcW w:w="1355" w:type="dxa"/>
            <w:tcBorders>
              <w:bottom w:val="single" w:sz="4" w:space="0" w:color="auto"/>
            </w:tcBorders>
            <w:vAlign w:val="bottom"/>
          </w:tcPr>
          <w:p w:rsidR="006B71CD" w:rsidRPr="006B71CD" w:rsidRDefault="00552742" w:rsidP="00AF67A0">
            <w:pPr>
              <w:jc w:val="center"/>
              <w:rPr>
                <w:color w:val="000000"/>
                <w:sz w:val="20"/>
                <w:szCs w:val="20"/>
              </w:rPr>
            </w:pPr>
            <w:r>
              <w:rPr>
                <w:color w:val="000000"/>
                <w:sz w:val="20"/>
                <w:szCs w:val="20"/>
              </w:rPr>
              <w:t>-</w:t>
            </w:r>
          </w:p>
        </w:tc>
        <w:tc>
          <w:tcPr>
            <w:tcW w:w="709" w:type="dxa"/>
            <w:tcBorders>
              <w:bottom w:val="single" w:sz="4" w:space="0" w:color="auto"/>
            </w:tcBorders>
          </w:tcPr>
          <w:p w:rsidR="006B71CD" w:rsidRPr="006B71CD" w:rsidRDefault="006B71CD" w:rsidP="00AF67A0">
            <w:pPr>
              <w:jc w:val="center"/>
              <w:rPr>
                <w:color w:val="000000"/>
                <w:sz w:val="20"/>
                <w:szCs w:val="20"/>
              </w:rPr>
            </w:pPr>
            <w:r w:rsidRPr="006B71CD">
              <w:rPr>
                <w:color w:val="000000"/>
                <w:sz w:val="20"/>
                <w:szCs w:val="20"/>
              </w:rPr>
              <w:t>6.19</w:t>
            </w:r>
          </w:p>
        </w:tc>
      </w:tr>
    </w:tbl>
    <w:p w:rsidR="006B71CD" w:rsidRPr="002E3308" w:rsidRDefault="006B71CD" w:rsidP="006B71CD">
      <w:pPr>
        <w:jc w:val="both"/>
        <w:rPr>
          <w:sz w:val="22"/>
          <w:szCs w:val="22"/>
        </w:rPr>
      </w:pPr>
      <w:r w:rsidRPr="002E3308">
        <w:rPr>
          <w:sz w:val="22"/>
          <w:szCs w:val="22"/>
        </w:rPr>
        <w:t xml:space="preserve">Voxel-based morphometry analysis using a 2-sample t-test in SPM8 </w:t>
      </w:r>
      <w:hyperlink r:id="rId16" w:history="1">
        <w:r w:rsidRPr="002E3308">
          <w:rPr>
            <w:sz w:val="22"/>
            <w:szCs w:val="22"/>
          </w:rPr>
          <w:t>http://www.fil.ion.ucl.ac.uk/spm/</w:t>
        </w:r>
      </w:hyperlink>
      <w:r w:rsidR="002E3308">
        <w:rPr>
          <w:sz w:val="22"/>
          <w:szCs w:val="22"/>
        </w:rPr>
        <w:t xml:space="preserve"> to identify</w:t>
      </w:r>
      <w:r w:rsidRPr="002E3308">
        <w:rPr>
          <w:sz w:val="22"/>
          <w:szCs w:val="22"/>
        </w:rPr>
        <w:t xml:space="preserve"> grey matter v</w:t>
      </w:r>
      <w:r w:rsidR="002E3308">
        <w:rPr>
          <w:sz w:val="22"/>
          <w:szCs w:val="22"/>
        </w:rPr>
        <w:t xml:space="preserve">olume loss in the FTLD (n=15) vs. healthy elderly control group (n=15)  </w:t>
      </w:r>
      <w:r w:rsidRPr="002E3308">
        <w:rPr>
          <w:sz w:val="22"/>
          <w:szCs w:val="22"/>
        </w:rPr>
        <w:t xml:space="preserve"> whilst using age as a covariate of no interest. Only areas exceeding a voxel level threshold of P=0.001 uncorrected, 0 voxels and voxel-based familywise error-corrected P=.05 over the whole brain are reported</w:t>
      </w:r>
      <w:r w:rsidR="00F02310" w:rsidRPr="002E3308">
        <w:rPr>
          <w:sz w:val="22"/>
          <w:szCs w:val="22"/>
        </w:rPr>
        <w:t xml:space="preserve"> (these were side maxima in one large cluster which was the only cluster </w:t>
      </w:r>
      <w:r w:rsidR="002E3308" w:rsidRPr="002E3308">
        <w:rPr>
          <w:sz w:val="22"/>
          <w:szCs w:val="22"/>
        </w:rPr>
        <w:t>surviving a familywise error corrected threshold of p =.05 over the whole brain)</w:t>
      </w:r>
      <w:r w:rsidRPr="002E3308">
        <w:rPr>
          <w:sz w:val="22"/>
          <w:szCs w:val="22"/>
        </w:rPr>
        <w:t xml:space="preserve">. </w:t>
      </w:r>
      <w:r w:rsidR="002E3308" w:rsidRPr="002E3308">
        <w:rPr>
          <w:sz w:val="22"/>
          <w:szCs w:val="22"/>
        </w:rPr>
        <w:t xml:space="preserve">Montreal Neurological Institute coordinates were reported and transformed to </w:t>
      </w:r>
      <w:proofErr w:type="spellStart"/>
      <w:r w:rsidR="002E3308" w:rsidRPr="002E3308">
        <w:rPr>
          <w:sz w:val="22"/>
          <w:szCs w:val="22"/>
        </w:rPr>
        <w:t>Talairach</w:t>
      </w:r>
      <w:proofErr w:type="spellEnd"/>
      <w:r w:rsidR="002E3308" w:rsidRPr="002E3308">
        <w:rPr>
          <w:sz w:val="22"/>
          <w:szCs w:val="22"/>
        </w:rPr>
        <w:t xml:space="preserve"> coordinates (using Matthew Brett’s formula, http://www.mrc-cbu.cam.ac.uk/Imaging/ Common/mnispace.shtml) to derive anatomical labels using the </w:t>
      </w:r>
      <w:proofErr w:type="spellStart"/>
      <w:r w:rsidR="002E3308" w:rsidRPr="002E3308">
        <w:rPr>
          <w:sz w:val="22"/>
          <w:szCs w:val="22"/>
        </w:rPr>
        <w:t>Talairach</w:t>
      </w:r>
      <w:proofErr w:type="spellEnd"/>
      <w:r w:rsidR="002E3308" w:rsidRPr="002E3308">
        <w:rPr>
          <w:sz w:val="22"/>
          <w:szCs w:val="22"/>
        </w:rPr>
        <w:t xml:space="preserve"> atlas </w:t>
      </w:r>
      <w:r w:rsidR="002E3308" w:rsidRPr="002E3308">
        <w:rPr>
          <w:sz w:val="22"/>
          <w:szCs w:val="22"/>
        </w:rPr>
        <w:fldChar w:fldCharType="begin"/>
      </w:r>
      <w:r w:rsidR="002E3308" w:rsidRPr="002E3308">
        <w:rPr>
          <w:sz w:val="22"/>
          <w:szCs w:val="22"/>
        </w:rPr>
        <w:instrText xml:space="preserve"> ADDIN EN.CITE &lt;EndNote&gt;&lt;Cite&gt;&lt;Author&gt;Talairach&lt;/Author&gt;&lt;Year&gt;1988&lt;/Year&gt;&lt;RecNum&gt;37&lt;/RecNum&gt;&lt;DisplayText&gt;(Talairach and Tournoux, 1988)&lt;/DisplayText&gt;&lt;record&gt;&lt;rec-number&gt;37&lt;/rec-number&gt;&lt;foreign-keys&gt;&lt;key app="EN" db-id="w9twvad2ndfp9aet259pvzx2vsxfpx50zpww"&gt;37&lt;/key&gt;&lt;/foreign-keys&gt;&lt;ref-type name="Book"&gt;6&lt;/ref-type&gt;&lt;contributors&gt;&lt;authors&gt;&lt;author&gt;Talairach, J.&lt;/author&gt;&lt;author&gt;Tournoux, P.&lt;/author&gt;&lt;/authors&gt;&lt;/contributors&gt;&lt;titles&gt;&lt;title&gt;Co-Planar Stereotaxic Atlas of the Human Brain&lt;/title&gt;&lt;/titles&gt;&lt;dates&gt;&lt;year&gt;1988&lt;/year&gt;&lt;/dates&gt;&lt;pub-location&gt;New York&lt;/pub-location&gt;&lt;publisher&gt;Thieme Medical Publishers&lt;/publisher&gt;&lt;urls&gt;&lt;/urls&gt;&lt;/record&gt;&lt;/Cite&gt;&lt;/EndNote&gt;</w:instrText>
      </w:r>
      <w:r w:rsidR="002E3308" w:rsidRPr="002E3308">
        <w:rPr>
          <w:sz w:val="22"/>
          <w:szCs w:val="22"/>
        </w:rPr>
        <w:fldChar w:fldCharType="separate"/>
      </w:r>
      <w:r w:rsidR="002E3308" w:rsidRPr="002E3308">
        <w:rPr>
          <w:sz w:val="22"/>
          <w:szCs w:val="22"/>
        </w:rPr>
        <w:t>(</w:t>
      </w:r>
      <w:hyperlink w:anchor="_ENREF_8" w:tooltip="Talairach, 1988 #37" w:history="1">
        <w:r w:rsidR="007C7EC4" w:rsidRPr="002E3308">
          <w:rPr>
            <w:sz w:val="22"/>
            <w:szCs w:val="22"/>
          </w:rPr>
          <w:t>Talairach and Tournoux, 1988</w:t>
        </w:r>
      </w:hyperlink>
      <w:r w:rsidR="002E3308" w:rsidRPr="002E3308">
        <w:rPr>
          <w:sz w:val="22"/>
          <w:szCs w:val="22"/>
        </w:rPr>
        <w:t>)</w:t>
      </w:r>
      <w:r w:rsidR="002E3308" w:rsidRPr="002E3308">
        <w:rPr>
          <w:sz w:val="22"/>
          <w:szCs w:val="22"/>
        </w:rPr>
        <w:fldChar w:fldCharType="end"/>
      </w:r>
      <w:r w:rsidR="002E3308" w:rsidRPr="002E3308">
        <w:rPr>
          <w:sz w:val="22"/>
          <w:szCs w:val="22"/>
        </w:rPr>
        <w:t>.</w:t>
      </w:r>
    </w:p>
    <w:p w:rsidR="006B71CD" w:rsidRPr="00BD5214" w:rsidRDefault="006B71CD" w:rsidP="006B71CD">
      <w:pPr>
        <w:jc w:val="both"/>
        <w:rPr>
          <w:b/>
          <w:lang w:val="en-GB"/>
        </w:rPr>
      </w:pPr>
    </w:p>
    <w:p w:rsidR="00792A81" w:rsidRPr="00A33199" w:rsidRDefault="008511F9" w:rsidP="00792A81">
      <w:pPr>
        <w:spacing w:line="360" w:lineRule="auto"/>
        <w:ind w:right="-28"/>
        <w:jc w:val="both"/>
        <w:rPr>
          <w:sz w:val="22"/>
          <w:szCs w:val="22"/>
          <w:lang w:val="en-GB"/>
        </w:rPr>
      </w:pPr>
      <w:r>
        <w:rPr>
          <w:sz w:val="22"/>
          <w:szCs w:val="22"/>
        </w:rPr>
        <w:br w:type="page"/>
      </w:r>
    </w:p>
    <w:p w:rsidR="00A75596" w:rsidRPr="005717F4" w:rsidRDefault="00297840" w:rsidP="003A3869">
      <w:pPr>
        <w:spacing w:line="480" w:lineRule="auto"/>
        <w:jc w:val="both"/>
        <w:rPr>
          <w:b/>
          <w:sz w:val="28"/>
          <w:szCs w:val="28"/>
          <w:lang w:val="en-GB"/>
        </w:rPr>
      </w:pPr>
      <w:r w:rsidRPr="005717F4">
        <w:rPr>
          <w:b/>
          <w:sz w:val="28"/>
          <w:szCs w:val="28"/>
          <w:lang w:val="en-GB"/>
        </w:rPr>
        <w:t xml:space="preserve">Supplementary </w:t>
      </w:r>
      <w:r w:rsidR="00A75596" w:rsidRPr="005717F4">
        <w:rPr>
          <w:b/>
          <w:sz w:val="28"/>
          <w:szCs w:val="28"/>
          <w:lang w:val="en-GB"/>
        </w:rPr>
        <w:t>References</w:t>
      </w:r>
    </w:p>
    <w:p w:rsidR="007C7EC4" w:rsidRDefault="008506F6" w:rsidP="007C7EC4">
      <w:pPr>
        <w:spacing w:after="120"/>
        <w:jc w:val="both"/>
        <w:rPr>
          <w:noProof/>
          <w:lang w:val="en-GB"/>
        </w:rPr>
      </w:pPr>
      <w:r>
        <w:rPr>
          <w:lang w:val="en-GB"/>
        </w:rPr>
        <w:fldChar w:fldCharType="begin"/>
      </w:r>
      <w:r>
        <w:rPr>
          <w:lang w:val="en-GB"/>
        </w:rPr>
        <w:instrText xml:space="preserve"> ADDIN EN.REFLIST </w:instrText>
      </w:r>
      <w:r>
        <w:rPr>
          <w:lang w:val="en-GB"/>
        </w:rPr>
        <w:fldChar w:fldCharType="separate"/>
      </w:r>
      <w:bookmarkStart w:id="6" w:name="_ENREF_1"/>
      <w:r w:rsidR="007C7EC4">
        <w:rPr>
          <w:noProof/>
          <w:lang w:val="en-GB"/>
        </w:rPr>
        <w:t xml:space="preserve">Barber, R., Snowden, J.S., Craufurd, D. Frontotemporal Dementia and Alzheimers-Disease - Retrospective Differentiation Using Information from Informants. </w:t>
      </w:r>
      <w:r w:rsidR="007C7EC4" w:rsidRPr="007C7EC4">
        <w:rPr>
          <w:i/>
          <w:noProof/>
          <w:lang w:val="en-GB"/>
        </w:rPr>
        <w:t>J Neurol Neurosur Ps</w:t>
      </w:r>
      <w:r w:rsidR="007C7EC4">
        <w:rPr>
          <w:noProof/>
          <w:lang w:val="en-GB"/>
        </w:rPr>
        <w:t>, 1995. 59 (1): 61-70.</w:t>
      </w:r>
      <w:bookmarkEnd w:id="6"/>
    </w:p>
    <w:p w:rsidR="007C7EC4" w:rsidRDefault="007C7EC4" w:rsidP="007C7EC4">
      <w:pPr>
        <w:spacing w:after="120"/>
        <w:jc w:val="both"/>
        <w:rPr>
          <w:noProof/>
          <w:lang w:val="en-GB"/>
        </w:rPr>
      </w:pPr>
      <w:bookmarkStart w:id="7" w:name="_ENREF_2"/>
      <w:r>
        <w:rPr>
          <w:noProof/>
          <w:lang w:val="en-GB"/>
        </w:rPr>
        <w:t xml:space="preserve">Bozeat, S., Lambon Ralph, M.A., Patterson, K., Garrard, P., Hodges, J.R. Non-verbal semantic impairment in semantic dementia. </w:t>
      </w:r>
      <w:r w:rsidRPr="007C7EC4">
        <w:rPr>
          <w:i/>
          <w:noProof/>
          <w:lang w:val="en-GB"/>
        </w:rPr>
        <w:t>Neuropsychologia</w:t>
      </w:r>
      <w:r>
        <w:rPr>
          <w:noProof/>
          <w:lang w:val="en-GB"/>
        </w:rPr>
        <w:t>, 2000. 38 (9): 1207-1215.</w:t>
      </w:r>
      <w:bookmarkEnd w:id="7"/>
    </w:p>
    <w:p w:rsidR="007C7EC4" w:rsidRDefault="007C7EC4" w:rsidP="007C7EC4">
      <w:pPr>
        <w:spacing w:after="120"/>
        <w:jc w:val="both"/>
        <w:rPr>
          <w:noProof/>
          <w:lang w:val="en-GB"/>
        </w:rPr>
      </w:pPr>
      <w:bookmarkStart w:id="8" w:name="_ENREF_3"/>
      <w:r>
        <w:rPr>
          <w:noProof/>
          <w:lang w:val="en-GB"/>
        </w:rPr>
        <w:t xml:space="preserve">Green, S., Lambon Ralph, M.A., Moll, J., Zakrzewski, J., Deakin, J.F., Grafman, J., Zahn, R. The neural basis of conceptual-emotional integration and its role in major depressive disorder. </w:t>
      </w:r>
      <w:r w:rsidRPr="007C7EC4">
        <w:rPr>
          <w:i/>
          <w:noProof/>
          <w:lang w:val="en-GB"/>
        </w:rPr>
        <w:t>Soc Neurosci</w:t>
      </w:r>
      <w:r>
        <w:rPr>
          <w:noProof/>
          <w:lang w:val="en-GB"/>
        </w:rPr>
        <w:t>, 2013. 8 (5): 417-433.</w:t>
      </w:r>
      <w:bookmarkEnd w:id="8"/>
    </w:p>
    <w:p w:rsidR="007C7EC4" w:rsidRDefault="007C7EC4" w:rsidP="007C7EC4">
      <w:pPr>
        <w:spacing w:after="120"/>
        <w:jc w:val="both"/>
        <w:rPr>
          <w:noProof/>
          <w:lang w:val="en-GB"/>
        </w:rPr>
      </w:pPr>
      <w:bookmarkStart w:id="9" w:name="_ENREF_4"/>
      <w:r>
        <w:rPr>
          <w:noProof/>
          <w:lang w:val="en-GB"/>
        </w:rPr>
        <w:t xml:space="preserve">Hodges, J.R. Frontotemporal dementia (Pick's disease): clinical features and assessment. </w:t>
      </w:r>
      <w:r w:rsidRPr="007C7EC4">
        <w:rPr>
          <w:i/>
          <w:noProof/>
          <w:lang w:val="en-GB"/>
        </w:rPr>
        <w:t>Neurology</w:t>
      </w:r>
      <w:r>
        <w:rPr>
          <w:noProof/>
          <w:lang w:val="en-GB"/>
        </w:rPr>
        <w:t>, 2001. 56 (11 Suppl 4): S6-10.</w:t>
      </w:r>
      <w:bookmarkEnd w:id="9"/>
    </w:p>
    <w:p w:rsidR="007C7EC4" w:rsidRDefault="007C7EC4" w:rsidP="007C7EC4">
      <w:pPr>
        <w:spacing w:after="120"/>
        <w:jc w:val="both"/>
        <w:rPr>
          <w:noProof/>
          <w:lang w:val="en-GB"/>
        </w:rPr>
      </w:pPr>
      <w:bookmarkStart w:id="10" w:name="_ENREF_5"/>
      <w:r>
        <w:rPr>
          <w:noProof/>
          <w:lang w:val="en-GB"/>
        </w:rPr>
        <w:t xml:space="preserve">Mioshi, E., Dawson, K., Mitchell, J., Arnold, R., Hodges, J.R. The Addenbrooke's Cognitive Examination Revised (ACE-R): a brief cognitive test battery for dementia screening. </w:t>
      </w:r>
      <w:r w:rsidRPr="007C7EC4">
        <w:rPr>
          <w:i/>
          <w:noProof/>
          <w:lang w:val="en-GB"/>
        </w:rPr>
        <w:t>International Journal of Geriatric Psychiatry</w:t>
      </w:r>
      <w:r>
        <w:rPr>
          <w:noProof/>
          <w:lang w:val="en-GB"/>
        </w:rPr>
        <w:t>, 2006. 21 (11): 1078-1085.</w:t>
      </w:r>
      <w:bookmarkEnd w:id="10"/>
    </w:p>
    <w:p w:rsidR="007C7EC4" w:rsidRDefault="007C7EC4" w:rsidP="007C7EC4">
      <w:pPr>
        <w:spacing w:after="120"/>
        <w:jc w:val="both"/>
        <w:rPr>
          <w:noProof/>
          <w:lang w:val="en-GB"/>
        </w:rPr>
      </w:pPr>
      <w:bookmarkStart w:id="11" w:name="_ENREF_6"/>
      <w:r>
        <w:rPr>
          <w:noProof/>
          <w:lang w:val="en-GB"/>
        </w:rPr>
        <w:t xml:space="preserve">Neary, D., Snowden, J.S., Gustafson, L., Passant, U., Stuss, D., Black, S., Freedman, M., Kertesz, A., Robert, P.H., Albert, M., Boone, K., Miller, B.L., Cummings, J., Benson, D.F. Frontotemporal lobar degeneration: a consensus on clinical diagnostic criteria. </w:t>
      </w:r>
      <w:r w:rsidRPr="007C7EC4">
        <w:rPr>
          <w:i/>
          <w:noProof/>
          <w:lang w:val="en-GB"/>
        </w:rPr>
        <w:t>Neurology</w:t>
      </w:r>
      <w:r>
        <w:rPr>
          <w:noProof/>
          <w:lang w:val="en-GB"/>
        </w:rPr>
        <w:t>, 1998. 51 (6): 1546-1554.</w:t>
      </w:r>
      <w:bookmarkEnd w:id="11"/>
    </w:p>
    <w:p w:rsidR="007C7EC4" w:rsidRDefault="007C7EC4" w:rsidP="007C7EC4">
      <w:pPr>
        <w:spacing w:after="120"/>
        <w:jc w:val="both"/>
        <w:rPr>
          <w:noProof/>
          <w:lang w:val="en-GB"/>
        </w:rPr>
      </w:pPr>
      <w:bookmarkStart w:id="12" w:name="_ENREF_7"/>
      <w:r>
        <w:rPr>
          <w:noProof/>
          <w:lang w:val="en-GB"/>
        </w:rPr>
        <w:t xml:space="preserve">Rorden, C., Brett, M. Stereotaxic display of brain lesions. </w:t>
      </w:r>
      <w:r w:rsidRPr="007C7EC4">
        <w:rPr>
          <w:i/>
          <w:noProof/>
          <w:lang w:val="en-GB"/>
        </w:rPr>
        <w:t>Behavioural Neurology</w:t>
      </w:r>
      <w:r>
        <w:rPr>
          <w:noProof/>
          <w:lang w:val="en-GB"/>
        </w:rPr>
        <w:t>, 2000. 12: 191-200.</w:t>
      </w:r>
      <w:bookmarkEnd w:id="12"/>
    </w:p>
    <w:p w:rsidR="007C7EC4" w:rsidRDefault="007C7EC4" w:rsidP="007C7EC4">
      <w:pPr>
        <w:spacing w:after="120"/>
        <w:jc w:val="both"/>
        <w:rPr>
          <w:noProof/>
          <w:lang w:val="en-GB"/>
        </w:rPr>
      </w:pPr>
      <w:bookmarkStart w:id="13" w:name="_ENREF_8"/>
      <w:r>
        <w:rPr>
          <w:noProof/>
          <w:lang w:val="en-GB"/>
        </w:rPr>
        <w:t xml:space="preserve">Talairach, J., Tournoux, P. </w:t>
      </w:r>
      <w:r w:rsidRPr="007C7EC4">
        <w:rPr>
          <w:i/>
          <w:noProof/>
          <w:lang w:val="en-GB"/>
        </w:rPr>
        <w:t>Co-Planar Stereotaxic Atlas of the Human Brain</w:t>
      </w:r>
      <w:r>
        <w:rPr>
          <w:noProof/>
          <w:lang w:val="en-GB"/>
        </w:rPr>
        <w:t>. Thieme Medical Publishers: New York, 1988.</w:t>
      </w:r>
      <w:bookmarkEnd w:id="13"/>
    </w:p>
    <w:p w:rsidR="007C7EC4" w:rsidRDefault="007C7EC4" w:rsidP="007C7EC4">
      <w:pPr>
        <w:spacing w:after="120"/>
        <w:jc w:val="both"/>
        <w:rPr>
          <w:noProof/>
          <w:lang w:val="en-GB"/>
        </w:rPr>
      </w:pPr>
      <w:bookmarkStart w:id="14" w:name="_ENREF_9"/>
      <w:r>
        <w:rPr>
          <w:noProof/>
          <w:lang w:val="en-GB"/>
        </w:rPr>
        <w:t xml:space="preserve">Zahn, R., Burns, A. Dementia disorders: an overview. in: Waldemar, G., Burns, A. (Eds.), </w:t>
      </w:r>
      <w:r w:rsidRPr="007C7EC4">
        <w:rPr>
          <w:i/>
          <w:noProof/>
          <w:lang w:val="en-GB"/>
        </w:rPr>
        <w:t>Alzheimer's Disease</w:t>
      </w:r>
      <w:r>
        <w:rPr>
          <w:noProof/>
          <w:lang w:val="en-GB"/>
        </w:rPr>
        <w:t>. Oxford University Press: Oxford, 2017.</w:t>
      </w:r>
      <w:bookmarkEnd w:id="14"/>
    </w:p>
    <w:p w:rsidR="007C7EC4" w:rsidRDefault="007C7EC4" w:rsidP="007C7EC4">
      <w:pPr>
        <w:spacing w:after="120"/>
        <w:jc w:val="both"/>
        <w:rPr>
          <w:noProof/>
          <w:lang w:val="en-GB"/>
        </w:rPr>
      </w:pPr>
      <w:bookmarkStart w:id="15" w:name="_ENREF_10"/>
      <w:r>
        <w:rPr>
          <w:noProof/>
          <w:lang w:val="en-GB"/>
        </w:rPr>
        <w:t xml:space="preserve">Zahn, R., Moll, J., Iyengar, V., Huey, E.D., Tierney, M., Krueger, F., Grafman, J. Social conceptual impairments in frontotemporal lobar degeneration with right anterior temporal hypometabolism. </w:t>
      </w:r>
      <w:r w:rsidRPr="007C7EC4">
        <w:rPr>
          <w:i/>
          <w:noProof/>
          <w:lang w:val="en-GB"/>
        </w:rPr>
        <w:t>Brain</w:t>
      </w:r>
      <w:r>
        <w:rPr>
          <w:noProof/>
          <w:lang w:val="en-GB"/>
        </w:rPr>
        <w:t>, 2009. 132 (Pt 3): 604-616.</w:t>
      </w:r>
      <w:bookmarkEnd w:id="15"/>
    </w:p>
    <w:p w:rsidR="007C7EC4" w:rsidRDefault="007C7EC4" w:rsidP="007C7EC4">
      <w:pPr>
        <w:jc w:val="both"/>
        <w:rPr>
          <w:noProof/>
          <w:lang w:val="en-GB"/>
        </w:rPr>
      </w:pPr>
    </w:p>
    <w:p w:rsidR="000B0FFD" w:rsidRPr="00492821" w:rsidRDefault="008506F6" w:rsidP="002E3308">
      <w:pPr>
        <w:spacing w:after="120"/>
        <w:jc w:val="both"/>
        <w:rPr>
          <w:lang w:val="en-GB"/>
        </w:rPr>
      </w:pPr>
      <w:r>
        <w:rPr>
          <w:lang w:val="en-GB"/>
        </w:rPr>
        <w:fldChar w:fldCharType="end"/>
      </w:r>
    </w:p>
    <w:sectPr w:rsidR="000B0FFD" w:rsidRPr="00492821" w:rsidSect="000F49DB">
      <w:footerReference w:type="even" r:id="rId17"/>
      <w:footerReference w:type="default" r:id="rId18"/>
      <w:pgSz w:w="12240" w:h="15840"/>
      <w:pgMar w:top="1080" w:right="175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7223" w:rsidRDefault="00E27223">
      <w:r>
        <w:separator/>
      </w:r>
    </w:p>
  </w:endnote>
  <w:endnote w:type="continuationSeparator" w:id="0">
    <w:p w:rsidR="00E27223" w:rsidRDefault="00E272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1A54" w:rsidRDefault="00AB1A54" w:rsidP="008329A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B1A54" w:rsidRDefault="00AB1A5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1A54" w:rsidRDefault="00AB1A54" w:rsidP="008329A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E6537">
      <w:rPr>
        <w:rStyle w:val="PageNumber"/>
        <w:noProof/>
      </w:rPr>
      <w:t>4</w:t>
    </w:r>
    <w:r>
      <w:rPr>
        <w:rStyle w:val="PageNumber"/>
      </w:rPr>
      <w:fldChar w:fldCharType="end"/>
    </w:r>
  </w:p>
  <w:p w:rsidR="00AB1A54" w:rsidRDefault="00AB1A54">
    <w:pPr>
      <w:pStyle w:val="Footer"/>
    </w:pPr>
    <w:r>
      <w:t>Zahn et al.</w:t>
    </w:r>
    <w:r>
      <w:tab/>
    </w:r>
    <w:r>
      <w:tab/>
      <w:t xml:space="preserve">   Social knowledge in FTLD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7223" w:rsidRDefault="00E27223">
      <w:r>
        <w:separator/>
      </w:r>
    </w:p>
  </w:footnote>
  <w:footnote w:type="continuationSeparator" w:id="0">
    <w:p w:rsidR="00E27223" w:rsidRDefault="00E272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1.2pt;height:1.2pt" o:bullet="t">
        <v:imagedata r:id="rId1" o:title=""/>
      </v:shape>
    </w:pict>
  </w:numPicBullet>
  <w:abstractNum w:abstractNumId="0">
    <w:nsid w:val="0BAE4CF5"/>
    <w:multiLevelType w:val="hybridMultilevel"/>
    <w:tmpl w:val="17E038E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EBC79C6"/>
    <w:multiLevelType w:val="multilevel"/>
    <w:tmpl w:val="E6587F0E"/>
    <w:lvl w:ilvl="0">
      <w:start w:val="2"/>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nsid w:val="19EA5B68"/>
    <w:multiLevelType w:val="hybridMultilevel"/>
    <w:tmpl w:val="AAB69398"/>
    <w:lvl w:ilvl="0" w:tplc="9DC2A954">
      <w:start w:val="1"/>
      <w:numFmt w:val="bullet"/>
      <w:lvlText w:val=""/>
      <w:lvlJc w:val="left"/>
      <w:pPr>
        <w:tabs>
          <w:tab w:val="num" w:pos="1500"/>
        </w:tabs>
        <w:ind w:left="1500" w:hanging="360"/>
      </w:pPr>
      <w:rPr>
        <w:rFonts w:ascii="Symbol" w:hAnsi="Symbol" w:hint="default"/>
      </w:rPr>
    </w:lvl>
    <w:lvl w:ilvl="1" w:tplc="08090003" w:tentative="1">
      <w:start w:val="1"/>
      <w:numFmt w:val="bullet"/>
      <w:lvlText w:val="o"/>
      <w:lvlJc w:val="left"/>
      <w:pPr>
        <w:tabs>
          <w:tab w:val="num" w:pos="2220"/>
        </w:tabs>
        <w:ind w:left="2220" w:hanging="360"/>
      </w:pPr>
      <w:rPr>
        <w:rFonts w:ascii="Courier New" w:hAnsi="Courier New" w:cs="Courier New" w:hint="default"/>
      </w:rPr>
    </w:lvl>
    <w:lvl w:ilvl="2" w:tplc="08090005" w:tentative="1">
      <w:start w:val="1"/>
      <w:numFmt w:val="bullet"/>
      <w:lvlText w:val=""/>
      <w:lvlJc w:val="left"/>
      <w:pPr>
        <w:tabs>
          <w:tab w:val="num" w:pos="2940"/>
        </w:tabs>
        <w:ind w:left="2940" w:hanging="360"/>
      </w:pPr>
      <w:rPr>
        <w:rFonts w:ascii="Wingdings" w:hAnsi="Wingdings" w:hint="default"/>
      </w:rPr>
    </w:lvl>
    <w:lvl w:ilvl="3" w:tplc="08090001" w:tentative="1">
      <w:start w:val="1"/>
      <w:numFmt w:val="bullet"/>
      <w:lvlText w:val=""/>
      <w:lvlJc w:val="left"/>
      <w:pPr>
        <w:tabs>
          <w:tab w:val="num" w:pos="3660"/>
        </w:tabs>
        <w:ind w:left="3660" w:hanging="360"/>
      </w:pPr>
      <w:rPr>
        <w:rFonts w:ascii="Symbol" w:hAnsi="Symbol" w:hint="default"/>
      </w:rPr>
    </w:lvl>
    <w:lvl w:ilvl="4" w:tplc="08090003" w:tentative="1">
      <w:start w:val="1"/>
      <w:numFmt w:val="bullet"/>
      <w:lvlText w:val="o"/>
      <w:lvlJc w:val="left"/>
      <w:pPr>
        <w:tabs>
          <w:tab w:val="num" w:pos="4380"/>
        </w:tabs>
        <w:ind w:left="4380" w:hanging="360"/>
      </w:pPr>
      <w:rPr>
        <w:rFonts w:ascii="Courier New" w:hAnsi="Courier New" w:cs="Courier New" w:hint="default"/>
      </w:rPr>
    </w:lvl>
    <w:lvl w:ilvl="5" w:tplc="08090005" w:tentative="1">
      <w:start w:val="1"/>
      <w:numFmt w:val="bullet"/>
      <w:lvlText w:val=""/>
      <w:lvlJc w:val="left"/>
      <w:pPr>
        <w:tabs>
          <w:tab w:val="num" w:pos="5100"/>
        </w:tabs>
        <w:ind w:left="5100" w:hanging="360"/>
      </w:pPr>
      <w:rPr>
        <w:rFonts w:ascii="Wingdings" w:hAnsi="Wingdings" w:hint="default"/>
      </w:rPr>
    </w:lvl>
    <w:lvl w:ilvl="6" w:tplc="08090001" w:tentative="1">
      <w:start w:val="1"/>
      <w:numFmt w:val="bullet"/>
      <w:lvlText w:val=""/>
      <w:lvlJc w:val="left"/>
      <w:pPr>
        <w:tabs>
          <w:tab w:val="num" w:pos="5820"/>
        </w:tabs>
        <w:ind w:left="5820" w:hanging="360"/>
      </w:pPr>
      <w:rPr>
        <w:rFonts w:ascii="Symbol" w:hAnsi="Symbol" w:hint="default"/>
      </w:rPr>
    </w:lvl>
    <w:lvl w:ilvl="7" w:tplc="08090003" w:tentative="1">
      <w:start w:val="1"/>
      <w:numFmt w:val="bullet"/>
      <w:lvlText w:val="o"/>
      <w:lvlJc w:val="left"/>
      <w:pPr>
        <w:tabs>
          <w:tab w:val="num" w:pos="6540"/>
        </w:tabs>
        <w:ind w:left="6540" w:hanging="360"/>
      </w:pPr>
      <w:rPr>
        <w:rFonts w:ascii="Courier New" w:hAnsi="Courier New" w:cs="Courier New" w:hint="default"/>
      </w:rPr>
    </w:lvl>
    <w:lvl w:ilvl="8" w:tplc="08090005" w:tentative="1">
      <w:start w:val="1"/>
      <w:numFmt w:val="bullet"/>
      <w:lvlText w:val=""/>
      <w:lvlJc w:val="left"/>
      <w:pPr>
        <w:tabs>
          <w:tab w:val="num" w:pos="7260"/>
        </w:tabs>
        <w:ind w:left="7260" w:hanging="360"/>
      </w:pPr>
      <w:rPr>
        <w:rFonts w:ascii="Wingdings" w:hAnsi="Wingdings" w:hint="default"/>
      </w:rPr>
    </w:lvl>
  </w:abstractNum>
  <w:abstractNum w:abstractNumId="3">
    <w:nsid w:val="1D2F4297"/>
    <w:multiLevelType w:val="hybridMultilevel"/>
    <w:tmpl w:val="A6A0B07C"/>
    <w:lvl w:ilvl="0" w:tplc="0407000F">
      <w:start w:val="1"/>
      <w:numFmt w:val="decimal"/>
      <w:lvlText w:val="%1."/>
      <w:lvlJc w:val="left"/>
      <w:pPr>
        <w:tabs>
          <w:tab w:val="num" w:pos="1440"/>
        </w:tabs>
        <w:ind w:left="1440" w:hanging="360"/>
      </w:pPr>
      <w:rPr>
        <w:rFonts w:hint="default"/>
        <w:sz w:val="22"/>
        <w:szCs w:val="22"/>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
    <w:nsid w:val="1F495E41"/>
    <w:multiLevelType w:val="hybridMultilevel"/>
    <w:tmpl w:val="610EF58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03B238B"/>
    <w:multiLevelType w:val="hybridMultilevel"/>
    <w:tmpl w:val="90F81CB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1770741"/>
    <w:multiLevelType w:val="hybridMultilevel"/>
    <w:tmpl w:val="6FE8B36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nsid w:val="28446B67"/>
    <w:multiLevelType w:val="hybridMultilevel"/>
    <w:tmpl w:val="455A0F9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FEA4F1E"/>
    <w:multiLevelType w:val="hybridMultilevel"/>
    <w:tmpl w:val="FBD00AE8"/>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33173A0F"/>
    <w:multiLevelType w:val="hybridMultilevel"/>
    <w:tmpl w:val="DE064210"/>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0">
    <w:nsid w:val="34961991"/>
    <w:multiLevelType w:val="hybridMultilevel"/>
    <w:tmpl w:val="1ABAC87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1">
    <w:nsid w:val="38EE3848"/>
    <w:multiLevelType w:val="hybridMultilevel"/>
    <w:tmpl w:val="BCD25A22"/>
    <w:lvl w:ilvl="0" w:tplc="0407000F">
      <w:start w:val="1"/>
      <w:numFmt w:val="decimal"/>
      <w:lvlText w:val="%1."/>
      <w:lvlJc w:val="left"/>
      <w:pPr>
        <w:tabs>
          <w:tab w:val="num" w:pos="720"/>
        </w:tabs>
        <w:ind w:left="720" w:hanging="360"/>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B7F2C3D"/>
    <w:multiLevelType w:val="hybridMultilevel"/>
    <w:tmpl w:val="C7D242F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27007AA"/>
    <w:multiLevelType w:val="multilevel"/>
    <w:tmpl w:val="0409001D"/>
    <w:styleLink w:val="TOCmodified"/>
    <w:lvl w:ilvl="0">
      <w:start w:val="1"/>
      <w:numFmt w:val="decimal"/>
      <w:lvlText w:val="%1)"/>
      <w:lvlJc w:val="left"/>
      <w:pPr>
        <w:tabs>
          <w:tab w:val="num" w:pos="360"/>
        </w:tabs>
        <w:ind w:left="360" w:hanging="360"/>
      </w:pPr>
      <w:rPr>
        <w:rFonts w:ascii="Georgia" w:hAnsi="Georgia"/>
        <w:sz w:val="22"/>
        <w:szCs w:val="2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45F20867"/>
    <w:multiLevelType w:val="hybridMultilevel"/>
    <w:tmpl w:val="21F2A4E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617E5FEE"/>
    <w:multiLevelType w:val="hybridMultilevel"/>
    <w:tmpl w:val="F49EE0B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62F52F80"/>
    <w:multiLevelType w:val="hybridMultilevel"/>
    <w:tmpl w:val="ED520716"/>
    <w:lvl w:ilvl="0" w:tplc="57D038D6">
      <w:start w:val="1"/>
      <w:numFmt w:val="bullet"/>
      <w:lvlText w:val=""/>
      <w:lvlPicBulletId w:val="0"/>
      <w:lvlJc w:val="left"/>
      <w:pPr>
        <w:tabs>
          <w:tab w:val="num" w:pos="720"/>
        </w:tabs>
        <w:ind w:left="720" w:hanging="360"/>
      </w:pPr>
      <w:rPr>
        <w:rFonts w:ascii="Symbol" w:hAnsi="Symbol" w:hint="default"/>
      </w:rPr>
    </w:lvl>
    <w:lvl w:ilvl="1" w:tplc="DEB66BAE" w:tentative="1">
      <w:start w:val="1"/>
      <w:numFmt w:val="bullet"/>
      <w:lvlText w:val=""/>
      <w:lvlJc w:val="left"/>
      <w:pPr>
        <w:tabs>
          <w:tab w:val="num" w:pos="1440"/>
        </w:tabs>
        <w:ind w:left="1440" w:hanging="360"/>
      </w:pPr>
      <w:rPr>
        <w:rFonts w:ascii="Symbol" w:hAnsi="Symbol" w:hint="default"/>
      </w:rPr>
    </w:lvl>
    <w:lvl w:ilvl="2" w:tplc="91DE676A" w:tentative="1">
      <w:start w:val="1"/>
      <w:numFmt w:val="bullet"/>
      <w:lvlText w:val=""/>
      <w:lvlJc w:val="left"/>
      <w:pPr>
        <w:tabs>
          <w:tab w:val="num" w:pos="2160"/>
        </w:tabs>
        <w:ind w:left="2160" w:hanging="360"/>
      </w:pPr>
      <w:rPr>
        <w:rFonts w:ascii="Symbol" w:hAnsi="Symbol" w:hint="default"/>
      </w:rPr>
    </w:lvl>
    <w:lvl w:ilvl="3" w:tplc="E41C83B4" w:tentative="1">
      <w:start w:val="1"/>
      <w:numFmt w:val="bullet"/>
      <w:lvlText w:val=""/>
      <w:lvlJc w:val="left"/>
      <w:pPr>
        <w:tabs>
          <w:tab w:val="num" w:pos="2880"/>
        </w:tabs>
        <w:ind w:left="2880" w:hanging="360"/>
      </w:pPr>
      <w:rPr>
        <w:rFonts w:ascii="Symbol" w:hAnsi="Symbol" w:hint="default"/>
      </w:rPr>
    </w:lvl>
    <w:lvl w:ilvl="4" w:tplc="274AC764" w:tentative="1">
      <w:start w:val="1"/>
      <w:numFmt w:val="bullet"/>
      <w:lvlText w:val=""/>
      <w:lvlJc w:val="left"/>
      <w:pPr>
        <w:tabs>
          <w:tab w:val="num" w:pos="3600"/>
        </w:tabs>
        <w:ind w:left="3600" w:hanging="360"/>
      </w:pPr>
      <w:rPr>
        <w:rFonts w:ascii="Symbol" w:hAnsi="Symbol" w:hint="default"/>
      </w:rPr>
    </w:lvl>
    <w:lvl w:ilvl="5" w:tplc="DCE61264" w:tentative="1">
      <w:start w:val="1"/>
      <w:numFmt w:val="bullet"/>
      <w:lvlText w:val=""/>
      <w:lvlJc w:val="left"/>
      <w:pPr>
        <w:tabs>
          <w:tab w:val="num" w:pos="4320"/>
        </w:tabs>
        <w:ind w:left="4320" w:hanging="360"/>
      </w:pPr>
      <w:rPr>
        <w:rFonts w:ascii="Symbol" w:hAnsi="Symbol" w:hint="default"/>
      </w:rPr>
    </w:lvl>
    <w:lvl w:ilvl="6" w:tplc="E190DD66" w:tentative="1">
      <w:start w:val="1"/>
      <w:numFmt w:val="bullet"/>
      <w:lvlText w:val=""/>
      <w:lvlJc w:val="left"/>
      <w:pPr>
        <w:tabs>
          <w:tab w:val="num" w:pos="5040"/>
        </w:tabs>
        <w:ind w:left="5040" w:hanging="360"/>
      </w:pPr>
      <w:rPr>
        <w:rFonts w:ascii="Symbol" w:hAnsi="Symbol" w:hint="default"/>
      </w:rPr>
    </w:lvl>
    <w:lvl w:ilvl="7" w:tplc="16A03B2C" w:tentative="1">
      <w:start w:val="1"/>
      <w:numFmt w:val="bullet"/>
      <w:lvlText w:val=""/>
      <w:lvlJc w:val="left"/>
      <w:pPr>
        <w:tabs>
          <w:tab w:val="num" w:pos="5760"/>
        </w:tabs>
        <w:ind w:left="5760" w:hanging="360"/>
      </w:pPr>
      <w:rPr>
        <w:rFonts w:ascii="Symbol" w:hAnsi="Symbol" w:hint="default"/>
      </w:rPr>
    </w:lvl>
    <w:lvl w:ilvl="8" w:tplc="840AF9B2" w:tentative="1">
      <w:start w:val="1"/>
      <w:numFmt w:val="bullet"/>
      <w:lvlText w:val=""/>
      <w:lvlJc w:val="left"/>
      <w:pPr>
        <w:tabs>
          <w:tab w:val="num" w:pos="6480"/>
        </w:tabs>
        <w:ind w:left="6480" w:hanging="360"/>
      </w:pPr>
      <w:rPr>
        <w:rFonts w:ascii="Symbol" w:hAnsi="Symbol" w:hint="default"/>
      </w:rPr>
    </w:lvl>
  </w:abstractNum>
  <w:abstractNum w:abstractNumId="17">
    <w:nsid w:val="69407BCF"/>
    <w:multiLevelType w:val="multilevel"/>
    <w:tmpl w:val="C7CA4446"/>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6DC86A9F"/>
    <w:multiLevelType w:val="hybridMultilevel"/>
    <w:tmpl w:val="9AA2E26C"/>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6277EC4"/>
    <w:multiLevelType w:val="hybridMultilevel"/>
    <w:tmpl w:val="EAC6734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nsid w:val="793417CE"/>
    <w:multiLevelType w:val="multilevel"/>
    <w:tmpl w:val="4B4E754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3"/>
  </w:num>
  <w:num w:numId="2">
    <w:abstractNumId w:val="6"/>
  </w:num>
  <w:num w:numId="3">
    <w:abstractNumId w:val="3"/>
  </w:num>
  <w:num w:numId="4">
    <w:abstractNumId w:val="5"/>
  </w:num>
  <w:num w:numId="5">
    <w:abstractNumId w:val="12"/>
  </w:num>
  <w:num w:numId="6">
    <w:abstractNumId w:val="15"/>
  </w:num>
  <w:num w:numId="7">
    <w:abstractNumId w:val="4"/>
  </w:num>
  <w:num w:numId="8">
    <w:abstractNumId w:val="7"/>
  </w:num>
  <w:num w:numId="9">
    <w:abstractNumId w:val="16"/>
  </w:num>
  <w:num w:numId="10">
    <w:abstractNumId w:val="18"/>
  </w:num>
  <w:num w:numId="11">
    <w:abstractNumId w:val="0"/>
  </w:num>
  <w:num w:numId="12">
    <w:abstractNumId w:val="11"/>
  </w:num>
  <w:num w:numId="13">
    <w:abstractNumId w:val="19"/>
  </w:num>
  <w:num w:numId="14">
    <w:abstractNumId w:val="14"/>
  </w:num>
  <w:num w:numId="15">
    <w:abstractNumId w:val="9"/>
  </w:num>
  <w:num w:numId="16">
    <w:abstractNumId w:val="2"/>
  </w:num>
  <w:num w:numId="17">
    <w:abstractNumId w:val="10"/>
  </w:num>
  <w:num w:numId="18">
    <w:abstractNumId w:val="20"/>
  </w:num>
  <w:num w:numId="19">
    <w:abstractNumId w:val="1"/>
  </w:num>
  <w:num w:numId="20">
    <w:abstractNumId w:val="17"/>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EN.InstantFormat" w:val="&lt;ENInstantFormat&gt;&lt;Enabled&gt;1&lt;/Enabled&gt;&lt;ScanUnformatted&gt;0&lt;/ScanUnformatted&gt;&lt;ScanChanges&gt;1&lt;/ScanChanges&gt;&lt;Suspended&gt;1&lt;/Suspended&gt;&lt;/ENInstantFormat&gt;"/>
    <w:docVar w:name="EN.Layout" w:val="&lt;ENLayout&gt;&lt;Style&gt;Cortex year added to Journal&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w9twvad2ndfp9aet259pvzx2vsxfpx50zpww&quot;&gt;sequential_sockno_FTLD&lt;record-ids&gt;&lt;item&gt;37&lt;/item&gt;&lt;item&gt;115&lt;/item&gt;&lt;item&gt;146&lt;/item&gt;&lt;item&gt;322&lt;/item&gt;&lt;item&gt;429&lt;/item&gt;&lt;item&gt;455&lt;/item&gt;&lt;item&gt;474&lt;/item&gt;&lt;item&gt;475&lt;/item&gt;&lt;item&gt;476&lt;/item&gt;&lt;item&gt;477&lt;/item&gt;&lt;/record-ids&gt;&lt;/item&gt;&lt;/Libraries&gt;"/>
  </w:docVars>
  <w:rsids>
    <w:rsidRoot w:val="00131ED8"/>
    <w:rsid w:val="00001C11"/>
    <w:rsid w:val="00001E00"/>
    <w:rsid w:val="000021C9"/>
    <w:rsid w:val="000028B6"/>
    <w:rsid w:val="00002A69"/>
    <w:rsid w:val="00003140"/>
    <w:rsid w:val="00003A77"/>
    <w:rsid w:val="00003CF1"/>
    <w:rsid w:val="000048EE"/>
    <w:rsid w:val="00004C61"/>
    <w:rsid w:val="00004C83"/>
    <w:rsid w:val="000056B9"/>
    <w:rsid w:val="000064F1"/>
    <w:rsid w:val="00010F4E"/>
    <w:rsid w:val="00011106"/>
    <w:rsid w:val="0001138A"/>
    <w:rsid w:val="000116B2"/>
    <w:rsid w:val="00011743"/>
    <w:rsid w:val="00014E46"/>
    <w:rsid w:val="00017CB3"/>
    <w:rsid w:val="000206B8"/>
    <w:rsid w:val="0002088A"/>
    <w:rsid w:val="000212A0"/>
    <w:rsid w:val="00022BF9"/>
    <w:rsid w:val="000230CD"/>
    <w:rsid w:val="000233AB"/>
    <w:rsid w:val="00023465"/>
    <w:rsid w:val="00024C7B"/>
    <w:rsid w:val="00024D35"/>
    <w:rsid w:val="00025DC0"/>
    <w:rsid w:val="00025DD6"/>
    <w:rsid w:val="00025F21"/>
    <w:rsid w:val="000263D4"/>
    <w:rsid w:val="00026554"/>
    <w:rsid w:val="00027C12"/>
    <w:rsid w:val="00027DC5"/>
    <w:rsid w:val="00031A4D"/>
    <w:rsid w:val="000329B2"/>
    <w:rsid w:val="00032C35"/>
    <w:rsid w:val="00032D3F"/>
    <w:rsid w:val="0003303A"/>
    <w:rsid w:val="0003387D"/>
    <w:rsid w:val="00036384"/>
    <w:rsid w:val="00036DE5"/>
    <w:rsid w:val="00036E1A"/>
    <w:rsid w:val="00036E7E"/>
    <w:rsid w:val="0004005E"/>
    <w:rsid w:val="000407A7"/>
    <w:rsid w:val="0004179E"/>
    <w:rsid w:val="00042C31"/>
    <w:rsid w:val="00044229"/>
    <w:rsid w:val="00045AD5"/>
    <w:rsid w:val="00045AE3"/>
    <w:rsid w:val="00045FA0"/>
    <w:rsid w:val="00046273"/>
    <w:rsid w:val="00046492"/>
    <w:rsid w:val="00046DC0"/>
    <w:rsid w:val="00047033"/>
    <w:rsid w:val="000477B1"/>
    <w:rsid w:val="000528B2"/>
    <w:rsid w:val="00052D5E"/>
    <w:rsid w:val="00052E8B"/>
    <w:rsid w:val="00052EEC"/>
    <w:rsid w:val="0005561D"/>
    <w:rsid w:val="000558B0"/>
    <w:rsid w:val="00055EAD"/>
    <w:rsid w:val="00056899"/>
    <w:rsid w:val="00057FFC"/>
    <w:rsid w:val="00060A2B"/>
    <w:rsid w:val="00063210"/>
    <w:rsid w:val="00063AD0"/>
    <w:rsid w:val="000649A6"/>
    <w:rsid w:val="000660A6"/>
    <w:rsid w:val="00066CA5"/>
    <w:rsid w:val="00067E48"/>
    <w:rsid w:val="0007123B"/>
    <w:rsid w:val="00071E75"/>
    <w:rsid w:val="00072507"/>
    <w:rsid w:val="00073B43"/>
    <w:rsid w:val="00073CB8"/>
    <w:rsid w:val="0007453B"/>
    <w:rsid w:val="00075562"/>
    <w:rsid w:val="000758FC"/>
    <w:rsid w:val="00075EB5"/>
    <w:rsid w:val="00076E71"/>
    <w:rsid w:val="000808DA"/>
    <w:rsid w:val="0008175C"/>
    <w:rsid w:val="00081FFE"/>
    <w:rsid w:val="00082926"/>
    <w:rsid w:val="000839C9"/>
    <w:rsid w:val="0008487E"/>
    <w:rsid w:val="000853C2"/>
    <w:rsid w:val="00085966"/>
    <w:rsid w:val="00085CE7"/>
    <w:rsid w:val="00085ED2"/>
    <w:rsid w:val="00086D43"/>
    <w:rsid w:val="000870BD"/>
    <w:rsid w:val="00087A91"/>
    <w:rsid w:val="0009245D"/>
    <w:rsid w:val="00092B0F"/>
    <w:rsid w:val="000940B9"/>
    <w:rsid w:val="00094462"/>
    <w:rsid w:val="00094E2B"/>
    <w:rsid w:val="0009543F"/>
    <w:rsid w:val="00096FB3"/>
    <w:rsid w:val="000A0A69"/>
    <w:rsid w:val="000A13AC"/>
    <w:rsid w:val="000A1786"/>
    <w:rsid w:val="000A1969"/>
    <w:rsid w:val="000A1D7C"/>
    <w:rsid w:val="000A1F7A"/>
    <w:rsid w:val="000A25A4"/>
    <w:rsid w:val="000A2FB3"/>
    <w:rsid w:val="000A3116"/>
    <w:rsid w:val="000A394E"/>
    <w:rsid w:val="000A3FED"/>
    <w:rsid w:val="000A42D0"/>
    <w:rsid w:val="000A4632"/>
    <w:rsid w:val="000A4746"/>
    <w:rsid w:val="000A4C15"/>
    <w:rsid w:val="000A5B2C"/>
    <w:rsid w:val="000A5D84"/>
    <w:rsid w:val="000A6374"/>
    <w:rsid w:val="000B0FFD"/>
    <w:rsid w:val="000B159C"/>
    <w:rsid w:val="000B4779"/>
    <w:rsid w:val="000B5745"/>
    <w:rsid w:val="000B6760"/>
    <w:rsid w:val="000C0192"/>
    <w:rsid w:val="000C0F97"/>
    <w:rsid w:val="000C24DB"/>
    <w:rsid w:val="000C4B32"/>
    <w:rsid w:val="000C5751"/>
    <w:rsid w:val="000C630A"/>
    <w:rsid w:val="000C65FA"/>
    <w:rsid w:val="000D2434"/>
    <w:rsid w:val="000D2ABC"/>
    <w:rsid w:val="000D33E5"/>
    <w:rsid w:val="000D38F9"/>
    <w:rsid w:val="000D3E53"/>
    <w:rsid w:val="000D4B7A"/>
    <w:rsid w:val="000D5691"/>
    <w:rsid w:val="000D5E70"/>
    <w:rsid w:val="000D628C"/>
    <w:rsid w:val="000D647C"/>
    <w:rsid w:val="000D6EF6"/>
    <w:rsid w:val="000D7A6F"/>
    <w:rsid w:val="000E00A9"/>
    <w:rsid w:val="000E171C"/>
    <w:rsid w:val="000E189D"/>
    <w:rsid w:val="000E2315"/>
    <w:rsid w:val="000E2AFF"/>
    <w:rsid w:val="000E32AD"/>
    <w:rsid w:val="000E4579"/>
    <w:rsid w:val="000E457A"/>
    <w:rsid w:val="000E48D4"/>
    <w:rsid w:val="000E4E5E"/>
    <w:rsid w:val="000E4F18"/>
    <w:rsid w:val="000E5035"/>
    <w:rsid w:val="000E54F8"/>
    <w:rsid w:val="000E6982"/>
    <w:rsid w:val="000E72CD"/>
    <w:rsid w:val="000F08EC"/>
    <w:rsid w:val="000F1666"/>
    <w:rsid w:val="000F16AA"/>
    <w:rsid w:val="000F1A27"/>
    <w:rsid w:val="000F1F59"/>
    <w:rsid w:val="000F3E30"/>
    <w:rsid w:val="000F49DB"/>
    <w:rsid w:val="000F7EA6"/>
    <w:rsid w:val="00101EC4"/>
    <w:rsid w:val="00103773"/>
    <w:rsid w:val="00103B4C"/>
    <w:rsid w:val="001045A5"/>
    <w:rsid w:val="001047ED"/>
    <w:rsid w:val="00104996"/>
    <w:rsid w:val="00105266"/>
    <w:rsid w:val="00105ECD"/>
    <w:rsid w:val="0010716B"/>
    <w:rsid w:val="00110A99"/>
    <w:rsid w:val="00110F89"/>
    <w:rsid w:val="001111E3"/>
    <w:rsid w:val="00111233"/>
    <w:rsid w:val="00111606"/>
    <w:rsid w:val="0011324C"/>
    <w:rsid w:val="00114248"/>
    <w:rsid w:val="00115757"/>
    <w:rsid w:val="00115ACD"/>
    <w:rsid w:val="001165BB"/>
    <w:rsid w:val="00117C40"/>
    <w:rsid w:val="00122327"/>
    <w:rsid w:val="00122497"/>
    <w:rsid w:val="0012287C"/>
    <w:rsid w:val="00122CF1"/>
    <w:rsid w:val="001246DC"/>
    <w:rsid w:val="00124C2C"/>
    <w:rsid w:val="0012501F"/>
    <w:rsid w:val="00125602"/>
    <w:rsid w:val="001256BA"/>
    <w:rsid w:val="00125946"/>
    <w:rsid w:val="00125E98"/>
    <w:rsid w:val="00125F21"/>
    <w:rsid w:val="00126BFF"/>
    <w:rsid w:val="0013013D"/>
    <w:rsid w:val="00130960"/>
    <w:rsid w:val="00130962"/>
    <w:rsid w:val="00130A62"/>
    <w:rsid w:val="00130DB6"/>
    <w:rsid w:val="0013143A"/>
    <w:rsid w:val="00131ED8"/>
    <w:rsid w:val="00132279"/>
    <w:rsid w:val="00133273"/>
    <w:rsid w:val="0013590B"/>
    <w:rsid w:val="00135FEE"/>
    <w:rsid w:val="0013611B"/>
    <w:rsid w:val="00136588"/>
    <w:rsid w:val="001366F4"/>
    <w:rsid w:val="00137EE1"/>
    <w:rsid w:val="00141EF0"/>
    <w:rsid w:val="00142247"/>
    <w:rsid w:val="001427E8"/>
    <w:rsid w:val="00143475"/>
    <w:rsid w:val="00143F92"/>
    <w:rsid w:val="00144E5F"/>
    <w:rsid w:val="00145B76"/>
    <w:rsid w:val="00145C7F"/>
    <w:rsid w:val="00145EA2"/>
    <w:rsid w:val="001461DA"/>
    <w:rsid w:val="001462F9"/>
    <w:rsid w:val="00146A8D"/>
    <w:rsid w:val="00146C49"/>
    <w:rsid w:val="00146E9C"/>
    <w:rsid w:val="001500D1"/>
    <w:rsid w:val="00150889"/>
    <w:rsid w:val="00150C3F"/>
    <w:rsid w:val="00151E9B"/>
    <w:rsid w:val="0015205A"/>
    <w:rsid w:val="00152CF9"/>
    <w:rsid w:val="00152D06"/>
    <w:rsid w:val="00152F2D"/>
    <w:rsid w:val="00153D38"/>
    <w:rsid w:val="001545C9"/>
    <w:rsid w:val="00155542"/>
    <w:rsid w:val="00155C2C"/>
    <w:rsid w:val="00155DF8"/>
    <w:rsid w:val="001561C6"/>
    <w:rsid w:val="001566EC"/>
    <w:rsid w:val="00156D17"/>
    <w:rsid w:val="001577D5"/>
    <w:rsid w:val="0015794F"/>
    <w:rsid w:val="00157E0F"/>
    <w:rsid w:val="00160F1A"/>
    <w:rsid w:val="0016162E"/>
    <w:rsid w:val="001616BB"/>
    <w:rsid w:val="0016235C"/>
    <w:rsid w:val="00163316"/>
    <w:rsid w:val="001653E4"/>
    <w:rsid w:val="00166696"/>
    <w:rsid w:val="0016675E"/>
    <w:rsid w:val="001671D3"/>
    <w:rsid w:val="00167DAA"/>
    <w:rsid w:val="00170160"/>
    <w:rsid w:val="00170834"/>
    <w:rsid w:val="00170F42"/>
    <w:rsid w:val="001710D6"/>
    <w:rsid w:val="00171BBB"/>
    <w:rsid w:val="0017325B"/>
    <w:rsid w:val="001734D4"/>
    <w:rsid w:val="0017360B"/>
    <w:rsid w:val="00173640"/>
    <w:rsid w:val="00173810"/>
    <w:rsid w:val="00174335"/>
    <w:rsid w:val="00174C68"/>
    <w:rsid w:val="001752C5"/>
    <w:rsid w:val="001752CA"/>
    <w:rsid w:val="0017621A"/>
    <w:rsid w:val="00176E11"/>
    <w:rsid w:val="001801CC"/>
    <w:rsid w:val="00180D21"/>
    <w:rsid w:val="0018195A"/>
    <w:rsid w:val="00181FC2"/>
    <w:rsid w:val="001824DD"/>
    <w:rsid w:val="0018262F"/>
    <w:rsid w:val="001839BE"/>
    <w:rsid w:val="00183C75"/>
    <w:rsid w:val="00183DD1"/>
    <w:rsid w:val="00183EB4"/>
    <w:rsid w:val="001841EE"/>
    <w:rsid w:val="00184732"/>
    <w:rsid w:val="001849D1"/>
    <w:rsid w:val="001854BC"/>
    <w:rsid w:val="00186781"/>
    <w:rsid w:val="00190560"/>
    <w:rsid w:val="001907EA"/>
    <w:rsid w:val="00190FD9"/>
    <w:rsid w:val="001915D3"/>
    <w:rsid w:val="0019188E"/>
    <w:rsid w:val="001919D8"/>
    <w:rsid w:val="00191EB6"/>
    <w:rsid w:val="0019289E"/>
    <w:rsid w:val="00192FE4"/>
    <w:rsid w:val="001932AD"/>
    <w:rsid w:val="00193AA4"/>
    <w:rsid w:val="001957D5"/>
    <w:rsid w:val="001979C8"/>
    <w:rsid w:val="00197FB8"/>
    <w:rsid w:val="001A1B0C"/>
    <w:rsid w:val="001A214B"/>
    <w:rsid w:val="001A2ABB"/>
    <w:rsid w:val="001A3488"/>
    <w:rsid w:val="001A3FA2"/>
    <w:rsid w:val="001A4399"/>
    <w:rsid w:val="001A6C7D"/>
    <w:rsid w:val="001A774C"/>
    <w:rsid w:val="001B00D2"/>
    <w:rsid w:val="001B0359"/>
    <w:rsid w:val="001B0BC0"/>
    <w:rsid w:val="001B4C2C"/>
    <w:rsid w:val="001B4E6A"/>
    <w:rsid w:val="001B63F0"/>
    <w:rsid w:val="001B69B4"/>
    <w:rsid w:val="001B7281"/>
    <w:rsid w:val="001C0434"/>
    <w:rsid w:val="001C0EB9"/>
    <w:rsid w:val="001C10FA"/>
    <w:rsid w:val="001C1C7E"/>
    <w:rsid w:val="001C2082"/>
    <w:rsid w:val="001C26C2"/>
    <w:rsid w:val="001C2792"/>
    <w:rsid w:val="001C2A42"/>
    <w:rsid w:val="001C2D24"/>
    <w:rsid w:val="001C2D8A"/>
    <w:rsid w:val="001C3114"/>
    <w:rsid w:val="001C5827"/>
    <w:rsid w:val="001C58FE"/>
    <w:rsid w:val="001C5BD7"/>
    <w:rsid w:val="001C5F38"/>
    <w:rsid w:val="001C68BD"/>
    <w:rsid w:val="001C7422"/>
    <w:rsid w:val="001C7A90"/>
    <w:rsid w:val="001C7E5E"/>
    <w:rsid w:val="001C7E98"/>
    <w:rsid w:val="001D008A"/>
    <w:rsid w:val="001D08B3"/>
    <w:rsid w:val="001D1763"/>
    <w:rsid w:val="001D1DC7"/>
    <w:rsid w:val="001D1DCF"/>
    <w:rsid w:val="001D2089"/>
    <w:rsid w:val="001D22A2"/>
    <w:rsid w:val="001D2BA0"/>
    <w:rsid w:val="001D3A35"/>
    <w:rsid w:val="001D3CE8"/>
    <w:rsid w:val="001D46B3"/>
    <w:rsid w:val="001D515B"/>
    <w:rsid w:val="001D5C33"/>
    <w:rsid w:val="001D6299"/>
    <w:rsid w:val="001D6ABC"/>
    <w:rsid w:val="001D76C7"/>
    <w:rsid w:val="001E0055"/>
    <w:rsid w:val="001E0E7A"/>
    <w:rsid w:val="001E1B49"/>
    <w:rsid w:val="001E1B7C"/>
    <w:rsid w:val="001E1BF3"/>
    <w:rsid w:val="001E1E4C"/>
    <w:rsid w:val="001E30DB"/>
    <w:rsid w:val="001E3767"/>
    <w:rsid w:val="001E3BBD"/>
    <w:rsid w:val="001E5162"/>
    <w:rsid w:val="001E54B8"/>
    <w:rsid w:val="001E55B4"/>
    <w:rsid w:val="001E5EE8"/>
    <w:rsid w:val="001F04A4"/>
    <w:rsid w:val="001F0996"/>
    <w:rsid w:val="001F13CD"/>
    <w:rsid w:val="001F18B6"/>
    <w:rsid w:val="001F2B18"/>
    <w:rsid w:val="001F2E1C"/>
    <w:rsid w:val="001F40AA"/>
    <w:rsid w:val="001F4762"/>
    <w:rsid w:val="001F49CE"/>
    <w:rsid w:val="001F65A2"/>
    <w:rsid w:val="001F6736"/>
    <w:rsid w:val="001F7459"/>
    <w:rsid w:val="001F76BD"/>
    <w:rsid w:val="001F7D09"/>
    <w:rsid w:val="002003CD"/>
    <w:rsid w:val="0020099C"/>
    <w:rsid w:val="00200E9D"/>
    <w:rsid w:val="00201768"/>
    <w:rsid w:val="00201C02"/>
    <w:rsid w:val="00202CBE"/>
    <w:rsid w:val="00203EBA"/>
    <w:rsid w:val="00204DDB"/>
    <w:rsid w:val="002057FE"/>
    <w:rsid w:val="00205AC2"/>
    <w:rsid w:val="00205F98"/>
    <w:rsid w:val="0020646C"/>
    <w:rsid w:val="00206533"/>
    <w:rsid w:val="00206CC2"/>
    <w:rsid w:val="00206D14"/>
    <w:rsid w:val="00206E35"/>
    <w:rsid w:val="00207A8B"/>
    <w:rsid w:val="0021061C"/>
    <w:rsid w:val="00210E9E"/>
    <w:rsid w:val="002111E7"/>
    <w:rsid w:val="0021161B"/>
    <w:rsid w:val="00211A10"/>
    <w:rsid w:val="0021213D"/>
    <w:rsid w:val="002121EE"/>
    <w:rsid w:val="00212DD5"/>
    <w:rsid w:val="00212DE3"/>
    <w:rsid w:val="002135A5"/>
    <w:rsid w:val="00215F23"/>
    <w:rsid w:val="0021680B"/>
    <w:rsid w:val="0021690D"/>
    <w:rsid w:val="0021740B"/>
    <w:rsid w:val="00217921"/>
    <w:rsid w:val="00220310"/>
    <w:rsid w:val="002205DA"/>
    <w:rsid w:val="0022387C"/>
    <w:rsid w:val="002238AB"/>
    <w:rsid w:val="00223DDC"/>
    <w:rsid w:val="00224283"/>
    <w:rsid w:val="0022475B"/>
    <w:rsid w:val="0022517A"/>
    <w:rsid w:val="00225D95"/>
    <w:rsid w:val="002270D8"/>
    <w:rsid w:val="00230B56"/>
    <w:rsid w:val="00230BEB"/>
    <w:rsid w:val="00230BF3"/>
    <w:rsid w:val="00232AA3"/>
    <w:rsid w:val="00232AD5"/>
    <w:rsid w:val="00233761"/>
    <w:rsid w:val="0023479A"/>
    <w:rsid w:val="00235CAF"/>
    <w:rsid w:val="00235EA8"/>
    <w:rsid w:val="0024044D"/>
    <w:rsid w:val="00240B13"/>
    <w:rsid w:val="002420DA"/>
    <w:rsid w:val="00242389"/>
    <w:rsid w:val="002432F8"/>
    <w:rsid w:val="0024384E"/>
    <w:rsid w:val="002438EF"/>
    <w:rsid w:val="0024420E"/>
    <w:rsid w:val="002448B6"/>
    <w:rsid w:val="00245150"/>
    <w:rsid w:val="00245C39"/>
    <w:rsid w:val="00246247"/>
    <w:rsid w:val="00246F1A"/>
    <w:rsid w:val="002476CC"/>
    <w:rsid w:val="00247E07"/>
    <w:rsid w:val="00247F23"/>
    <w:rsid w:val="002503F4"/>
    <w:rsid w:val="00250714"/>
    <w:rsid w:val="00250846"/>
    <w:rsid w:val="00250EB6"/>
    <w:rsid w:val="002516FF"/>
    <w:rsid w:val="002531FC"/>
    <w:rsid w:val="00253CF3"/>
    <w:rsid w:val="00253EEB"/>
    <w:rsid w:val="00255B63"/>
    <w:rsid w:val="00255CE3"/>
    <w:rsid w:val="002570A7"/>
    <w:rsid w:val="002575D4"/>
    <w:rsid w:val="00257B17"/>
    <w:rsid w:val="0026060B"/>
    <w:rsid w:val="00260BEF"/>
    <w:rsid w:val="00263279"/>
    <w:rsid w:val="00263CF4"/>
    <w:rsid w:val="002640E2"/>
    <w:rsid w:val="00265938"/>
    <w:rsid w:val="00266321"/>
    <w:rsid w:val="00267999"/>
    <w:rsid w:val="00267DAF"/>
    <w:rsid w:val="00267F9A"/>
    <w:rsid w:val="00270F24"/>
    <w:rsid w:val="00271860"/>
    <w:rsid w:val="00271AD2"/>
    <w:rsid w:val="00272392"/>
    <w:rsid w:val="002729AC"/>
    <w:rsid w:val="00272B37"/>
    <w:rsid w:val="00272FED"/>
    <w:rsid w:val="00273F56"/>
    <w:rsid w:val="0027429C"/>
    <w:rsid w:val="002744CF"/>
    <w:rsid w:val="002748E6"/>
    <w:rsid w:val="002748EA"/>
    <w:rsid w:val="002752A2"/>
    <w:rsid w:val="002754F2"/>
    <w:rsid w:val="00275575"/>
    <w:rsid w:val="002771CB"/>
    <w:rsid w:val="002777A6"/>
    <w:rsid w:val="00280307"/>
    <w:rsid w:val="00280910"/>
    <w:rsid w:val="00280B1F"/>
    <w:rsid w:val="00281BB2"/>
    <w:rsid w:val="002823EB"/>
    <w:rsid w:val="00283225"/>
    <w:rsid w:val="002835D8"/>
    <w:rsid w:val="00283704"/>
    <w:rsid w:val="00283E63"/>
    <w:rsid w:val="00284726"/>
    <w:rsid w:val="00284739"/>
    <w:rsid w:val="00284FF8"/>
    <w:rsid w:val="00285BB3"/>
    <w:rsid w:val="0028612C"/>
    <w:rsid w:val="002862DE"/>
    <w:rsid w:val="00286566"/>
    <w:rsid w:val="00290584"/>
    <w:rsid w:val="0029096E"/>
    <w:rsid w:val="00290B13"/>
    <w:rsid w:val="00290F7F"/>
    <w:rsid w:val="002925C0"/>
    <w:rsid w:val="002926EF"/>
    <w:rsid w:val="00293E49"/>
    <w:rsid w:val="00294054"/>
    <w:rsid w:val="002951F6"/>
    <w:rsid w:val="0029528C"/>
    <w:rsid w:val="002952C7"/>
    <w:rsid w:val="00296101"/>
    <w:rsid w:val="002967CB"/>
    <w:rsid w:val="002970E0"/>
    <w:rsid w:val="00297840"/>
    <w:rsid w:val="00297AC8"/>
    <w:rsid w:val="00297D1E"/>
    <w:rsid w:val="002A0A5E"/>
    <w:rsid w:val="002A12C2"/>
    <w:rsid w:val="002A1E0D"/>
    <w:rsid w:val="002A2797"/>
    <w:rsid w:val="002A3AD1"/>
    <w:rsid w:val="002A43F6"/>
    <w:rsid w:val="002A46A1"/>
    <w:rsid w:val="002A5A37"/>
    <w:rsid w:val="002A5C42"/>
    <w:rsid w:val="002A67AC"/>
    <w:rsid w:val="002A7907"/>
    <w:rsid w:val="002A7D55"/>
    <w:rsid w:val="002B15D5"/>
    <w:rsid w:val="002B1A62"/>
    <w:rsid w:val="002B1AE3"/>
    <w:rsid w:val="002B2D21"/>
    <w:rsid w:val="002B2E33"/>
    <w:rsid w:val="002B2FB7"/>
    <w:rsid w:val="002B2FF4"/>
    <w:rsid w:val="002B305B"/>
    <w:rsid w:val="002B34E4"/>
    <w:rsid w:val="002B3E38"/>
    <w:rsid w:val="002B46E9"/>
    <w:rsid w:val="002B67FA"/>
    <w:rsid w:val="002B6B29"/>
    <w:rsid w:val="002B73A0"/>
    <w:rsid w:val="002B7429"/>
    <w:rsid w:val="002C00DC"/>
    <w:rsid w:val="002C0A65"/>
    <w:rsid w:val="002C11F0"/>
    <w:rsid w:val="002C2517"/>
    <w:rsid w:val="002C424D"/>
    <w:rsid w:val="002C45D4"/>
    <w:rsid w:val="002C4B97"/>
    <w:rsid w:val="002C5D46"/>
    <w:rsid w:val="002C6647"/>
    <w:rsid w:val="002C6E4C"/>
    <w:rsid w:val="002C7030"/>
    <w:rsid w:val="002D06B7"/>
    <w:rsid w:val="002D0992"/>
    <w:rsid w:val="002D10C6"/>
    <w:rsid w:val="002D1ADC"/>
    <w:rsid w:val="002D22AF"/>
    <w:rsid w:val="002D2B10"/>
    <w:rsid w:val="002D2D3D"/>
    <w:rsid w:val="002D30A8"/>
    <w:rsid w:val="002D32FC"/>
    <w:rsid w:val="002D45BD"/>
    <w:rsid w:val="002D4700"/>
    <w:rsid w:val="002D4F53"/>
    <w:rsid w:val="002D69D8"/>
    <w:rsid w:val="002D69FD"/>
    <w:rsid w:val="002D6E7E"/>
    <w:rsid w:val="002E0353"/>
    <w:rsid w:val="002E1085"/>
    <w:rsid w:val="002E2A5A"/>
    <w:rsid w:val="002E2A89"/>
    <w:rsid w:val="002E3308"/>
    <w:rsid w:val="002E3EF1"/>
    <w:rsid w:val="002E5411"/>
    <w:rsid w:val="002E5728"/>
    <w:rsid w:val="002E63A6"/>
    <w:rsid w:val="002E742A"/>
    <w:rsid w:val="002F0230"/>
    <w:rsid w:val="002F19D3"/>
    <w:rsid w:val="002F1CE9"/>
    <w:rsid w:val="002F2B4B"/>
    <w:rsid w:val="002F2B85"/>
    <w:rsid w:val="002F2E02"/>
    <w:rsid w:val="002F3097"/>
    <w:rsid w:val="002F3136"/>
    <w:rsid w:val="002F3171"/>
    <w:rsid w:val="002F33CB"/>
    <w:rsid w:val="002F3962"/>
    <w:rsid w:val="002F4405"/>
    <w:rsid w:val="002F4B90"/>
    <w:rsid w:val="002F5C0B"/>
    <w:rsid w:val="002F61A5"/>
    <w:rsid w:val="002F6462"/>
    <w:rsid w:val="002F683D"/>
    <w:rsid w:val="002F6B2B"/>
    <w:rsid w:val="002F7AE6"/>
    <w:rsid w:val="003000F1"/>
    <w:rsid w:val="003001FF"/>
    <w:rsid w:val="0030031B"/>
    <w:rsid w:val="0030069B"/>
    <w:rsid w:val="00301484"/>
    <w:rsid w:val="00302845"/>
    <w:rsid w:val="003030B0"/>
    <w:rsid w:val="003033FF"/>
    <w:rsid w:val="00304965"/>
    <w:rsid w:val="00305977"/>
    <w:rsid w:val="003107AB"/>
    <w:rsid w:val="003107F2"/>
    <w:rsid w:val="00310F5D"/>
    <w:rsid w:val="00310FF0"/>
    <w:rsid w:val="00311065"/>
    <w:rsid w:val="00312A46"/>
    <w:rsid w:val="0031380E"/>
    <w:rsid w:val="0031433D"/>
    <w:rsid w:val="00315CDB"/>
    <w:rsid w:val="00316BA3"/>
    <w:rsid w:val="003172AC"/>
    <w:rsid w:val="00317E3C"/>
    <w:rsid w:val="00320432"/>
    <w:rsid w:val="00322A43"/>
    <w:rsid w:val="00323448"/>
    <w:rsid w:val="00323B32"/>
    <w:rsid w:val="00324551"/>
    <w:rsid w:val="0032462E"/>
    <w:rsid w:val="00324E2B"/>
    <w:rsid w:val="00325331"/>
    <w:rsid w:val="00326AC8"/>
    <w:rsid w:val="00327BC1"/>
    <w:rsid w:val="003302B6"/>
    <w:rsid w:val="0033044C"/>
    <w:rsid w:val="003305A1"/>
    <w:rsid w:val="003306D3"/>
    <w:rsid w:val="00330CB7"/>
    <w:rsid w:val="0033140D"/>
    <w:rsid w:val="00334184"/>
    <w:rsid w:val="00334DB2"/>
    <w:rsid w:val="00335ACA"/>
    <w:rsid w:val="003371A8"/>
    <w:rsid w:val="00337967"/>
    <w:rsid w:val="00337C03"/>
    <w:rsid w:val="00340C55"/>
    <w:rsid w:val="003417C5"/>
    <w:rsid w:val="00342B84"/>
    <w:rsid w:val="003436F1"/>
    <w:rsid w:val="003438F2"/>
    <w:rsid w:val="003445EC"/>
    <w:rsid w:val="00344D30"/>
    <w:rsid w:val="00344E34"/>
    <w:rsid w:val="00344F9F"/>
    <w:rsid w:val="00345265"/>
    <w:rsid w:val="00346D38"/>
    <w:rsid w:val="00346DB2"/>
    <w:rsid w:val="003474AA"/>
    <w:rsid w:val="00347B2B"/>
    <w:rsid w:val="00350627"/>
    <w:rsid w:val="00350A9F"/>
    <w:rsid w:val="00351B05"/>
    <w:rsid w:val="0035297D"/>
    <w:rsid w:val="00352E56"/>
    <w:rsid w:val="0035367B"/>
    <w:rsid w:val="00354310"/>
    <w:rsid w:val="00355336"/>
    <w:rsid w:val="00355550"/>
    <w:rsid w:val="00355CF4"/>
    <w:rsid w:val="0035603B"/>
    <w:rsid w:val="003568A1"/>
    <w:rsid w:val="00356C14"/>
    <w:rsid w:val="0035727A"/>
    <w:rsid w:val="00357EBA"/>
    <w:rsid w:val="0036035C"/>
    <w:rsid w:val="003607B4"/>
    <w:rsid w:val="0036325C"/>
    <w:rsid w:val="003640C5"/>
    <w:rsid w:val="003652D7"/>
    <w:rsid w:val="00365D22"/>
    <w:rsid w:val="00365FA5"/>
    <w:rsid w:val="0036795A"/>
    <w:rsid w:val="003702A5"/>
    <w:rsid w:val="003708ED"/>
    <w:rsid w:val="0037122A"/>
    <w:rsid w:val="00372172"/>
    <w:rsid w:val="003726C6"/>
    <w:rsid w:val="00372EAF"/>
    <w:rsid w:val="00372F31"/>
    <w:rsid w:val="003738A5"/>
    <w:rsid w:val="003745E1"/>
    <w:rsid w:val="00374858"/>
    <w:rsid w:val="00375E65"/>
    <w:rsid w:val="00376498"/>
    <w:rsid w:val="003764AE"/>
    <w:rsid w:val="00376AE4"/>
    <w:rsid w:val="003770BB"/>
    <w:rsid w:val="00377ABA"/>
    <w:rsid w:val="00380D5F"/>
    <w:rsid w:val="0038198B"/>
    <w:rsid w:val="003829C6"/>
    <w:rsid w:val="003844A8"/>
    <w:rsid w:val="00384A1C"/>
    <w:rsid w:val="00385874"/>
    <w:rsid w:val="003858CA"/>
    <w:rsid w:val="00385E37"/>
    <w:rsid w:val="003863C9"/>
    <w:rsid w:val="0038767D"/>
    <w:rsid w:val="0039117F"/>
    <w:rsid w:val="003918BA"/>
    <w:rsid w:val="00391DA6"/>
    <w:rsid w:val="00391E40"/>
    <w:rsid w:val="003923BF"/>
    <w:rsid w:val="0039343E"/>
    <w:rsid w:val="00393721"/>
    <w:rsid w:val="003944ED"/>
    <w:rsid w:val="00396A1A"/>
    <w:rsid w:val="00397BB5"/>
    <w:rsid w:val="003A0D5F"/>
    <w:rsid w:val="003A1004"/>
    <w:rsid w:val="003A10E9"/>
    <w:rsid w:val="003A1210"/>
    <w:rsid w:val="003A123F"/>
    <w:rsid w:val="003A1DE7"/>
    <w:rsid w:val="003A1DF9"/>
    <w:rsid w:val="003A3386"/>
    <w:rsid w:val="003A3869"/>
    <w:rsid w:val="003A3A3A"/>
    <w:rsid w:val="003A4284"/>
    <w:rsid w:val="003A4FF8"/>
    <w:rsid w:val="003A62FC"/>
    <w:rsid w:val="003A70EF"/>
    <w:rsid w:val="003A73D5"/>
    <w:rsid w:val="003B0CB4"/>
    <w:rsid w:val="003B0D2F"/>
    <w:rsid w:val="003B1E60"/>
    <w:rsid w:val="003B2347"/>
    <w:rsid w:val="003B2AFA"/>
    <w:rsid w:val="003B32BA"/>
    <w:rsid w:val="003B4B32"/>
    <w:rsid w:val="003B4DDF"/>
    <w:rsid w:val="003B4EEF"/>
    <w:rsid w:val="003B57F3"/>
    <w:rsid w:val="003B64E7"/>
    <w:rsid w:val="003B6961"/>
    <w:rsid w:val="003B7D60"/>
    <w:rsid w:val="003B7E85"/>
    <w:rsid w:val="003C08DA"/>
    <w:rsid w:val="003C27CF"/>
    <w:rsid w:val="003C3151"/>
    <w:rsid w:val="003C3D09"/>
    <w:rsid w:val="003C3F26"/>
    <w:rsid w:val="003C41EE"/>
    <w:rsid w:val="003C4884"/>
    <w:rsid w:val="003C7B7B"/>
    <w:rsid w:val="003D04AD"/>
    <w:rsid w:val="003D13AC"/>
    <w:rsid w:val="003D4478"/>
    <w:rsid w:val="003D447C"/>
    <w:rsid w:val="003D5F33"/>
    <w:rsid w:val="003D6694"/>
    <w:rsid w:val="003D7368"/>
    <w:rsid w:val="003E17F8"/>
    <w:rsid w:val="003E1925"/>
    <w:rsid w:val="003E3422"/>
    <w:rsid w:val="003E45FA"/>
    <w:rsid w:val="003E4ABF"/>
    <w:rsid w:val="003E4DF3"/>
    <w:rsid w:val="003E5561"/>
    <w:rsid w:val="003E5A4D"/>
    <w:rsid w:val="003E6B0E"/>
    <w:rsid w:val="003F0B0E"/>
    <w:rsid w:val="003F36D0"/>
    <w:rsid w:val="003F3BA4"/>
    <w:rsid w:val="003F3C22"/>
    <w:rsid w:val="003F5468"/>
    <w:rsid w:val="003F5ECF"/>
    <w:rsid w:val="003F7304"/>
    <w:rsid w:val="003F7360"/>
    <w:rsid w:val="00400D2D"/>
    <w:rsid w:val="00401048"/>
    <w:rsid w:val="004011EE"/>
    <w:rsid w:val="0040256E"/>
    <w:rsid w:val="00402CF0"/>
    <w:rsid w:val="00403DA2"/>
    <w:rsid w:val="00404584"/>
    <w:rsid w:val="004063F4"/>
    <w:rsid w:val="00407B42"/>
    <w:rsid w:val="00410530"/>
    <w:rsid w:val="00411BFB"/>
    <w:rsid w:val="00412A21"/>
    <w:rsid w:val="00412FA8"/>
    <w:rsid w:val="004135C5"/>
    <w:rsid w:val="004138A6"/>
    <w:rsid w:val="00413D6C"/>
    <w:rsid w:val="00414165"/>
    <w:rsid w:val="00414A13"/>
    <w:rsid w:val="00415554"/>
    <w:rsid w:val="0041650B"/>
    <w:rsid w:val="0041679A"/>
    <w:rsid w:val="0041686C"/>
    <w:rsid w:val="004169FD"/>
    <w:rsid w:val="00416A76"/>
    <w:rsid w:val="00416E28"/>
    <w:rsid w:val="004175F4"/>
    <w:rsid w:val="00420CA3"/>
    <w:rsid w:val="004212F4"/>
    <w:rsid w:val="0042307E"/>
    <w:rsid w:val="004230EA"/>
    <w:rsid w:val="004232E5"/>
    <w:rsid w:val="0042577E"/>
    <w:rsid w:val="0042591D"/>
    <w:rsid w:val="00427066"/>
    <w:rsid w:val="004271F2"/>
    <w:rsid w:val="00427600"/>
    <w:rsid w:val="00427B12"/>
    <w:rsid w:val="00427C79"/>
    <w:rsid w:val="00432198"/>
    <w:rsid w:val="00432592"/>
    <w:rsid w:val="00432B19"/>
    <w:rsid w:val="00432C7E"/>
    <w:rsid w:val="0043363F"/>
    <w:rsid w:val="00433B07"/>
    <w:rsid w:val="00434C02"/>
    <w:rsid w:val="00434FB2"/>
    <w:rsid w:val="00435312"/>
    <w:rsid w:val="00436318"/>
    <w:rsid w:val="004368DF"/>
    <w:rsid w:val="00436A26"/>
    <w:rsid w:val="004376B0"/>
    <w:rsid w:val="0043793D"/>
    <w:rsid w:val="00441D09"/>
    <w:rsid w:val="00442238"/>
    <w:rsid w:val="004422A4"/>
    <w:rsid w:val="00443842"/>
    <w:rsid w:val="00443BD8"/>
    <w:rsid w:val="00444184"/>
    <w:rsid w:val="00445388"/>
    <w:rsid w:val="00447238"/>
    <w:rsid w:val="004474A9"/>
    <w:rsid w:val="00450D12"/>
    <w:rsid w:val="004527BC"/>
    <w:rsid w:val="00453270"/>
    <w:rsid w:val="004538CC"/>
    <w:rsid w:val="004554DC"/>
    <w:rsid w:val="0045581A"/>
    <w:rsid w:val="00457669"/>
    <w:rsid w:val="00457CB4"/>
    <w:rsid w:val="004601F9"/>
    <w:rsid w:val="004602A1"/>
    <w:rsid w:val="0046040C"/>
    <w:rsid w:val="00461D29"/>
    <w:rsid w:val="0046234B"/>
    <w:rsid w:val="004627FE"/>
    <w:rsid w:val="0046335C"/>
    <w:rsid w:val="00463FCD"/>
    <w:rsid w:val="00464FC2"/>
    <w:rsid w:val="004653D5"/>
    <w:rsid w:val="00466413"/>
    <w:rsid w:val="004664B8"/>
    <w:rsid w:val="00466D7B"/>
    <w:rsid w:val="00467D8F"/>
    <w:rsid w:val="00467E46"/>
    <w:rsid w:val="00471142"/>
    <w:rsid w:val="004712E6"/>
    <w:rsid w:val="004718CB"/>
    <w:rsid w:val="004719F6"/>
    <w:rsid w:val="00471B36"/>
    <w:rsid w:val="00472BA1"/>
    <w:rsid w:val="00472E59"/>
    <w:rsid w:val="00473377"/>
    <w:rsid w:val="0047352E"/>
    <w:rsid w:val="004750C5"/>
    <w:rsid w:val="004753AC"/>
    <w:rsid w:val="00477443"/>
    <w:rsid w:val="00477F2A"/>
    <w:rsid w:val="004821E2"/>
    <w:rsid w:val="00482481"/>
    <w:rsid w:val="0048298A"/>
    <w:rsid w:val="00482CDE"/>
    <w:rsid w:val="00484043"/>
    <w:rsid w:val="00484581"/>
    <w:rsid w:val="00484CFC"/>
    <w:rsid w:val="004859D4"/>
    <w:rsid w:val="00485E09"/>
    <w:rsid w:val="00486472"/>
    <w:rsid w:val="00486767"/>
    <w:rsid w:val="004868FA"/>
    <w:rsid w:val="00486EFC"/>
    <w:rsid w:val="0048731D"/>
    <w:rsid w:val="00490B62"/>
    <w:rsid w:val="004925EC"/>
    <w:rsid w:val="00492821"/>
    <w:rsid w:val="00492C27"/>
    <w:rsid w:val="00494BD2"/>
    <w:rsid w:val="0049577A"/>
    <w:rsid w:val="00495FB7"/>
    <w:rsid w:val="00496065"/>
    <w:rsid w:val="00497C50"/>
    <w:rsid w:val="004A1B52"/>
    <w:rsid w:val="004A26F2"/>
    <w:rsid w:val="004A28D3"/>
    <w:rsid w:val="004A2B65"/>
    <w:rsid w:val="004A3565"/>
    <w:rsid w:val="004A3A8D"/>
    <w:rsid w:val="004A41E8"/>
    <w:rsid w:val="004A4AFC"/>
    <w:rsid w:val="004A6338"/>
    <w:rsid w:val="004A695D"/>
    <w:rsid w:val="004A7385"/>
    <w:rsid w:val="004B125F"/>
    <w:rsid w:val="004B1E01"/>
    <w:rsid w:val="004B2120"/>
    <w:rsid w:val="004B2535"/>
    <w:rsid w:val="004B3460"/>
    <w:rsid w:val="004B3D5B"/>
    <w:rsid w:val="004B3F02"/>
    <w:rsid w:val="004B4DCF"/>
    <w:rsid w:val="004B5368"/>
    <w:rsid w:val="004B5D20"/>
    <w:rsid w:val="004B63B3"/>
    <w:rsid w:val="004B7288"/>
    <w:rsid w:val="004B767D"/>
    <w:rsid w:val="004C15E8"/>
    <w:rsid w:val="004C3783"/>
    <w:rsid w:val="004C3877"/>
    <w:rsid w:val="004C3DE6"/>
    <w:rsid w:val="004C558A"/>
    <w:rsid w:val="004C5CA6"/>
    <w:rsid w:val="004C60F5"/>
    <w:rsid w:val="004C6570"/>
    <w:rsid w:val="004C69A9"/>
    <w:rsid w:val="004C6C1F"/>
    <w:rsid w:val="004C7615"/>
    <w:rsid w:val="004C7E6D"/>
    <w:rsid w:val="004D0395"/>
    <w:rsid w:val="004D05EB"/>
    <w:rsid w:val="004D080A"/>
    <w:rsid w:val="004D1F11"/>
    <w:rsid w:val="004D3A2B"/>
    <w:rsid w:val="004D400B"/>
    <w:rsid w:val="004D41F3"/>
    <w:rsid w:val="004D46FE"/>
    <w:rsid w:val="004D4831"/>
    <w:rsid w:val="004D49F3"/>
    <w:rsid w:val="004D4AE8"/>
    <w:rsid w:val="004D6193"/>
    <w:rsid w:val="004D646A"/>
    <w:rsid w:val="004D679B"/>
    <w:rsid w:val="004D702E"/>
    <w:rsid w:val="004D7CE4"/>
    <w:rsid w:val="004E00FD"/>
    <w:rsid w:val="004E04FC"/>
    <w:rsid w:val="004E0C40"/>
    <w:rsid w:val="004E0DD5"/>
    <w:rsid w:val="004E0EBC"/>
    <w:rsid w:val="004E1695"/>
    <w:rsid w:val="004E217A"/>
    <w:rsid w:val="004E27F6"/>
    <w:rsid w:val="004E3175"/>
    <w:rsid w:val="004E3DD7"/>
    <w:rsid w:val="004E41C2"/>
    <w:rsid w:val="004E555F"/>
    <w:rsid w:val="004E5817"/>
    <w:rsid w:val="004E5CD1"/>
    <w:rsid w:val="004E63DD"/>
    <w:rsid w:val="004E6C84"/>
    <w:rsid w:val="004E7785"/>
    <w:rsid w:val="004F00C5"/>
    <w:rsid w:val="004F0510"/>
    <w:rsid w:val="004F11BC"/>
    <w:rsid w:val="004F14FF"/>
    <w:rsid w:val="004F1BF4"/>
    <w:rsid w:val="004F33BF"/>
    <w:rsid w:val="004F36D3"/>
    <w:rsid w:val="004F3883"/>
    <w:rsid w:val="004F4035"/>
    <w:rsid w:val="004F502D"/>
    <w:rsid w:val="004F5EB0"/>
    <w:rsid w:val="004F73C7"/>
    <w:rsid w:val="004F746B"/>
    <w:rsid w:val="004F79FF"/>
    <w:rsid w:val="0050004F"/>
    <w:rsid w:val="005027D0"/>
    <w:rsid w:val="00503381"/>
    <w:rsid w:val="00503A63"/>
    <w:rsid w:val="00503DDC"/>
    <w:rsid w:val="0050490D"/>
    <w:rsid w:val="005056BD"/>
    <w:rsid w:val="00506281"/>
    <w:rsid w:val="00506549"/>
    <w:rsid w:val="005069D4"/>
    <w:rsid w:val="00507111"/>
    <w:rsid w:val="0050717C"/>
    <w:rsid w:val="005101BC"/>
    <w:rsid w:val="005110ED"/>
    <w:rsid w:val="0051184D"/>
    <w:rsid w:val="0051198F"/>
    <w:rsid w:val="00511D3C"/>
    <w:rsid w:val="0051204E"/>
    <w:rsid w:val="00514596"/>
    <w:rsid w:val="00516280"/>
    <w:rsid w:val="00517374"/>
    <w:rsid w:val="0051766D"/>
    <w:rsid w:val="005207C1"/>
    <w:rsid w:val="005216D6"/>
    <w:rsid w:val="005219BC"/>
    <w:rsid w:val="0052212F"/>
    <w:rsid w:val="00522289"/>
    <w:rsid w:val="00522D4C"/>
    <w:rsid w:val="00522E8C"/>
    <w:rsid w:val="00523994"/>
    <w:rsid w:val="00523F43"/>
    <w:rsid w:val="00524213"/>
    <w:rsid w:val="00525119"/>
    <w:rsid w:val="00526F4E"/>
    <w:rsid w:val="005300F8"/>
    <w:rsid w:val="00530A09"/>
    <w:rsid w:val="00533327"/>
    <w:rsid w:val="005335AD"/>
    <w:rsid w:val="005336AF"/>
    <w:rsid w:val="005340F8"/>
    <w:rsid w:val="00534E75"/>
    <w:rsid w:val="005356D6"/>
    <w:rsid w:val="00535E90"/>
    <w:rsid w:val="0053624C"/>
    <w:rsid w:val="0053672B"/>
    <w:rsid w:val="005367AF"/>
    <w:rsid w:val="005368C4"/>
    <w:rsid w:val="00536AA9"/>
    <w:rsid w:val="00537192"/>
    <w:rsid w:val="00537802"/>
    <w:rsid w:val="00541932"/>
    <w:rsid w:val="00541B9F"/>
    <w:rsid w:val="005434A2"/>
    <w:rsid w:val="005434B4"/>
    <w:rsid w:val="00543C36"/>
    <w:rsid w:val="005446A9"/>
    <w:rsid w:val="00545F0D"/>
    <w:rsid w:val="0054728E"/>
    <w:rsid w:val="00547324"/>
    <w:rsid w:val="00551400"/>
    <w:rsid w:val="005518DD"/>
    <w:rsid w:val="00551D57"/>
    <w:rsid w:val="0055239B"/>
    <w:rsid w:val="00552742"/>
    <w:rsid w:val="005531B2"/>
    <w:rsid w:val="0055394E"/>
    <w:rsid w:val="00553AA8"/>
    <w:rsid w:val="0055417B"/>
    <w:rsid w:val="005541F3"/>
    <w:rsid w:val="0055431A"/>
    <w:rsid w:val="00554FF1"/>
    <w:rsid w:val="005550E4"/>
    <w:rsid w:val="00555FAF"/>
    <w:rsid w:val="00556AFD"/>
    <w:rsid w:val="0055777A"/>
    <w:rsid w:val="0055781C"/>
    <w:rsid w:val="00557FB5"/>
    <w:rsid w:val="00561FD5"/>
    <w:rsid w:val="00562D0F"/>
    <w:rsid w:val="00562D7B"/>
    <w:rsid w:val="00562E87"/>
    <w:rsid w:val="00563D95"/>
    <w:rsid w:val="00564067"/>
    <w:rsid w:val="00564B95"/>
    <w:rsid w:val="005653B9"/>
    <w:rsid w:val="00565CB6"/>
    <w:rsid w:val="00566BC5"/>
    <w:rsid w:val="0056766E"/>
    <w:rsid w:val="0056780F"/>
    <w:rsid w:val="00567EB4"/>
    <w:rsid w:val="005708F9"/>
    <w:rsid w:val="00571548"/>
    <w:rsid w:val="0057173E"/>
    <w:rsid w:val="005717F4"/>
    <w:rsid w:val="0057182A"/>
    <w:rsid w:val="00571964"/>
    <w:rsid w:val="00571A6C"/>
    <w:rsid w:val="00571EBC"/>
    <w:rsid w:val="0057224A"/>
    <w:rsid w:val="005729C8"/>
    <w:rsid w:val="005735A7"/>
    <w:rsid w:val="00573703"/>
    <w:rsid w:val="005739F3"/>
    <w:rsid w:val="00574791"/>
    <w:rsid w:val="0057553F"/>
    <w:rsid w:val="0057589A"/>
    <w:rsid w:val="00577862"/>
    <w:rsid w:val="00577972"/>
    <w:rsid w:val="005817BC"/>
    <w:rsid w:val="00582091"/>
    <w:rsid w:val="005824ED"/>
    <w:rsid w:val="00582B6D"/>
    <w:rsid w:val="00583CD3"/>
    <w:rsid w:val="00585163"/>
    <w:rsid w:val="0058558B"/>
    <w:rsid w:val="00586C18"/>
    <w:rsid w:val="00590898"/>
    <w:rsid w:val="00590B12"/>
    <w:rsid w:val="00591B39"/>
    <w:rsid w:val="00591B57"/>
    <w:rsid w:val="00592A87"/>
    <w:rsid w:val="00593278"/>
    <w:rsid w:val="00593448"/>
    <w:rsid w:val="00594AB3"/>
    <w:rsid w:val="00594BFD"/>
    <w:rsid w:val="0059505F"/>
    <w:rsid w:val="00595122"/>
    <w:rsid w:val="00595697"/>
    <w:rsid w:val="00595D48"/>
    <w:rsid w:val="00595DE7"/>
    <w:rsid w:val="00595EA2"/>
    <w:rsid w:val="005969B3"/>
    <w:rsid w:val="00596B18"/>
    <w:rsid w:val="00596B43"/>
    <w:rsid w:val="0059762C"/>
    <w:rsid w:val="00597666"/>
    <w:rsid w:val="00597815"/>
    <w:rsid w:val="00597A40"/>
    <w:rsid w:val="005A0654"/>
    <w:rsid w:val="005A19C6"/>
    <w:rsid w:val="005A2513"/>
    <w:rsid w:val="005A4227"/>
    <w:rsid w:val="005A4BAA"/>
    <w:rsid w:val="005A54A6"/>
    <w:rsid w:val="005A5EDB"/>
    <w:rsid w:val="005A5FD0"/>
    <w:rsid w:val="005A69A1"/>
    <w:rsid w:val="005A6C79"/>
    <w:rsid w:val="005A6D53"/>
    <w:rsid w:val="005A6F0A"/>
    <w:rsid w:val="005A72AD"/>
    <w:rsid w:val="005A7B58"/>
    <w:rsid w:val="005B0772"/>
    <w:rsid w:val="005B0B95"/>
    <w:rsid w:val="005B1389"/>
    <w:rsid w:val="005B1757"/>
    <w:rsid w:val="005B341E"/>
    <w:rsid w:val="005B3830"/>
    <w:rsid w:val="005B4E8A"/>
    <w:rsid w:val="005B55D8"/>
    <w:rsid w:val="005B5D28"/>
    <w:rsid w:val="005B6168"/>
    <w:rsid w:val="005B72F4"/>
    <w:rsid w:val="005C06DC"/>
    <w:rsid w:val="005C12F3"/>
    <w:rsid w:val="005C1A22"/>
    <w:rsid w:val="005C2100"/>
    <w:rsid w:val="005C23BA"/>
    <w:rsid w:val="005C2A5E"/>
    <w:rsid w:val="005C310C"/>
    <w:rsid w:val="005C3554"/>
    <w:rsid w:val="005C3D88"/>
    <w:rsid w:val="005C3F3C"/>
    <w:rsid w:val="005C4DD7"/>
    <w:rsid w:val="005C5138"/>
    <w:rsid w:val="005C51B0"/>
    <w:rsid w:val="005C6B96"/>
    <w:rsid w:val="005C7411"/>
    <w:rsid w:val="005C7586"/>
    <w:rsid w:val="005D0232"/>
    <w:rsid w:val="005D0D55"/>
    <w:rsid w:val="005D1873"/>
    <w:rsid w:val="005D269E"/>
    <w:rsid w:val="005D284C"/>
    <w:rsid w:val="005D2968"/>
    <w:rsid w:val="005D2E3D"/>
    <w:rsid w:val="005D33B3"/>
    <w:rsid w:val="005D4509"/>
    <w:rsid w:val="005D4C52"/>
    <w:rsid w:val="005D4EA9"/>
    <w:rsid w:val="005D5438"/>
    <w:rsid w:val="005D64F8"/>
    <w:rsid w:val="005D6A13"/>
    <w:rsid w:val="005E0025"/>
    <w:rsid w:val="005E0710"/>
    <w:rsid w:val="005E0782"/>
    <w:rsid w:val="005E1A97"/>
    <w:rsid w:val="005E29B0"/>
    <w:rsid w:val="005E3B93"/>
    <w:rsid w:val="005E4AB1"/>
    <w:rsid w:val="005E4DFD"/>
    <w:rsid w:val="005E518E"/>
    <w:rsid w:val="005E551C"/>
    <w:rsid w:val="005E5783"/>
    <w:rsid w:val="005E6FF9"/>
    <w:rsid w:val="005F0216"/>
    <w:rsid w:val="005F19EB"/>
    <w:rsid w:val="005F2033"/>
    <w:rsid w:val="005F2367"/>
    <w:rsid w:val="005F33F0"/>
    <w:rsid w:val="005F36C6"/>
    <w:rsid w:val="005F46F0"/>
    <w:rsid w:val="005F4BA6"/>
    <w:rsid w:val="005F4E49"/>
    <w:rsid w:val="005F549E"/>
    <w:rsid w:val="005F56FA"/>
    <w:rsid w:val="005F5B38"/>
    <w:rsid w:val="005F6720"/>
    <w:rsid w:val="00600C1D"/>
    <w:rsid w:val="0060142E"/>
    <w:rsid w:val="00601BB9"/>
    <w:rsid w:val="006024B6"/>
    <w:rsid w:val="00602814"/>
    <w:rsid w:val="00602A18"/>
    <w:rsid w:val="00603F38"/>
    <w:rsid w:val="00603FFA"/>
    <w:rsid w:val="006047C9"/>
    <w:rsid w:val="00604C30"/>
    <w:rsid w:val="00605B3C"/>
    <w:rsid w:val="00606494"/>
    <w:rsid w:val="0060742A"/>
    <w:rsid w:val="00607633"/>
    <w:rsid w:val="0060778A"/>
    <w:rsid w:val="00607A5F"/>
    <w:rsid w:val="00607FE8"/>
    <w:rsid w:val="00610A6A"/>
    <w:rsid w:val="006113FA"/>
    <w:rsid w:val="00612979"/>
    <w:rsid w:val="00613B77"/>
    <w:rsid w:val="00613E31"/>
    <w:rsid w:val="006145B4"/>
    <w:rsid w:val="006166DF"/>
    <w:rsid w:val="00617AAD"/>
    <w:rsid w:val="00620F50"/>
    <w:rsid w:val="006222FA"/>
    <w:rsid w:val="0062245E"/>
    <w:rsid w:val="00623BB0"/>
    <w:rsid w:val="00623BB2"/>
    <w:rsid w:val="006247E3"/>
    <w:rsid w:val="006248C9"/>
    <w:rsid w:val="006248D9"/>
    <w:rsid w:val="00624B85"/>
    <w:rsid w:val="00624BFB"/>
    <w:rsid w:val="006258F9"/>
    <w:rsid w:val="00630BF1"/>
    <w:rsid w:val="006315B7"/>
    <w:rsid w:val="00632C90"/>
    <w:rsid w:val="00633A55"/>
    <w:rsid w:val="00635423"/>
    <w:rsid w:val="00635999"/>
    <w:rsid w:val="00635E0F"/>
    <w:rsid w:val="006362BF"/>
    <w:rsid w:val="0063665C"/>
    <w:rsid w:val="0063737D"/>
    <w:rsid w:val="00637B7C"/>
    <w:rsid w:val="00637CAB"/>
    <w:rsid w:val="006400DC"/>
    <w:rsid w:val="006409B9"/>
    <w:rsid w:val="00641104"/>
    <w:rsid w:val="0064152F"/>
    <w:rsid w:val="00641819"/>
    <w:rsid w:val="00641E36"/>
    <w:rsid w:val="006420D8"/>
    <w:rsid w:val="00642745"/>
    <w:rsid w:val="0064343B"/>
    <w:rsid w:val="006443A8"/>
    <w:rsid w:val="0064449D"/>
    <w:rsid w:val="006462A0"/>
    <w:rsid w:val="00646B51"/>
    <w:rsid w:val="00646E11"/>
    <w:rsid w:val="006472F7"/>
    <w:rsid w:val="006478C2"/>
    <w:rsid w:val="006510D9"/>
    <w:rsid w:val="00651726"/>
    <w:rsid w:val="006518CD"/>
    <w:rsid w:val="00651C89"/>
    <w:rsid w:val="006524BC"/>
    <w:rsid w:val="0065378F"/>
    <w:rsid w:val="00654C13"/>
    <w:rsid w:val="006553D8"/>
    <w:rsid w:val="006565E1"/>
    <w:rsid w:val="006579A9"/>
    <w:rsid w:val="0066144B"/>
    <w:rsid w:val="0066197F"/>
    <w:rsid w:val="00661F86"/>
    <w:rsid w:val="00662B13"/>
    <w:rsid w:val="00662CB8"/>
    <w:rsid w:val="0066368C"/>
    <w:rsid w:val="00663BAD"/>
    <w:rsid w:val="006642E3"/>
    <w:rsid w:val="006648D7"/>
    <w:rsid w:val="0066593C"/>
    <w:rsid w:val="00665F00"/>
    <w:rsid w:val="006702C5"/>
    <w:rsid w:val="0067031F"/>
    <w:rsid w:val="006718D3"/>
    <w:rsid w:val="00672059"/>
    <w:rsid w:val="00673CEC"/>
    <w:rsid w:val="00674B77"/>
    <w:rsid w:val="006755AA"/>
    <w:rsid w:val="00675E48"/>
    <w:rsid w:val="00676625"/>
    <w:rsid w:val="00676920"/>
    <w:rsid w:val="006812F1"/>
    <w:rsid w:val="00682035"/>
    <w:rsid w:val="00682BF1"/>
    <w:rsid w:val="00684253"/>
    <w:rsid w:val="00684880"/>
    <w:rsid w:val="00684D84"/>
    <w:rsid w:val="00686EA9"/>
    <w:rsid w:val="006873B9"/>
    <w:rsid w:val="0068751C"/>
    <w:rsid w:val="006903C1"/>
    <w:rsid w:val="00690996"/>
    <w:rsid w:val="00690DDC"/>
    <w:rsid w:val="00690E3A"/>
    <w:rsid w:val="0069127D"/>
    <w:rsid w:val="00691DB2"/>
    <w:rsid w:val="006923E6"/>
    <w:rsid w:val="00692B51"/>
    <w:rsid w:val="006932B4"/>
    <w:rsid w:val="00693834"/>
    <w:rsid w:val="00694401"/>
    <w:rsid w:val="00694645"/>
    <w:rsid w:val="00695708"/>
    <w:rsid w:val="0069580B"/>
    <w:rsid w:val="006958DC"/>
    <w:rsid w:val="006A0458"/>
    <w:rsid w:val="006A184A"/>
    <w:rsid w:val="006A21BF"/>
    <w:rsid w:val="006A23F2"/>
    <w:rsid w:val="006A2DFB"/>
    <w:rsid w:val="006A4B4A"/>
    <w:rsid w:val="006A5707"/>
    <w:rsid w:val="006A597B"/>
    <w:rsid w:val="006A5FD2"/>
    <w:rsid w:val="006A71EA"/>
    <w:rsid w:val="006A7F46"/>
    <w:rsid w:val="006B0ACD"/>
    <w:rsid w:val="006B2DAD"/>
    <w:rsid w:val="006B30E5"/>
    <w:rsid w:val="006B3E54"/>
    <w:rsid w:val="006B50FC"/>
    <w:rsid w:val="006B513E"/>
    <w:rsid w:val="006B6B35"/>
    <w:rsid w:val="006B6F0D"/>
    <w:rsid w:val="006B71CD"/>
    <w:rsid w:val="006B790E"/>
    <w:rsid w:val="006B7B0B"/>
    <w:rsid w:val="006C2263"/>
    <w:rsid w:val="006C27CC"/>
    <w:rsid w:val="006C2BC3"/>
    <w:rsid w:val="006C3EA7"/>
    <w:rsid w:val="006C4CB0"/>
    <w:rsid w:val="006C66A9"/>
    <w:rsid w:val="006C6F44"/>
    <w:rsid w:val="006C7547"/>
    <w:rsid w:val="006D1263"/>
    <w:rsid w:val="006D166A"/>
    <w:rsid w:val="006D236D"/>
    <w:rsid w:val="006D4E59"/>
    <w:rsid w:val="006D55CF"/>
    <w:rsid w:val="006D5D85"/>
    <w:rsid w:val="006D6255"/>
    <w:rsid w:val="006D77BB"/>
    <w:rsid w:val="006D7D4D"/>
    <w:rsid w:val="006E0B9D"/>
    <w:rsid w:val="006E0C83"/>
    <w:rsid w:val="006E17C2"/>
    <w:rsid w:val="006E1AAB"/>
    <w:rsid w:val="006E21E2"/>
    <w:rsid w:val="006E2290"/>
    <w:rsid w:val="006E2301"/>
    <w:rsid w:val="006E2546"/>
    <w:rsid w:val="006E4D0D"/>
    <w:rsid w:val="006E5809"/>
    <w:rsid w:val="006E59FE"/>
    <w:rsid w:val="006E73C8"/>
    <w:rsid w:val="006E771C"/>
    <w:rsid w:val="006F0098"/>
    <w:rsid w:val="006F1ABC"/>
    <w:rsid w:val="006F1AC2"/>
    <w:rsid w:val="006F25D7"/>
    <w:rsid w:val="006F304C"/>
    <w:rsid w:val="006F33F4"/>
    <w:rsid w:val="006F3508"/>
    <w:rsid w:val="006F3B0D"/>
    <w:rsid w:val="006F3D66"/>
    <w:rsid w:val="006F4A87"/>
    <w:rsid w:val="006F4A9B"/>
    <w:rsid w:val="006F4DEE"/>
    <w:rsid w:val="006F5399"/>
    <w:rsid w:val="006F540D"/>
    <w:rsid w:val="006F551B"/>
    <w:rsid w:val="006F567D"/>
    <w:rsid w:val="006F59A6"/>
    <w:rsid w:val="006F7A51"/>
    <w:rsid w:val="007012D2"/>
    <w:rsid w:val="00702635"/>
    <w:rsid w:val="00702A2A"/>
    <w:rsid w:val="00702EF7"/>
    <w:rsid w:val="0070445C"/>
    <w:rsid w:val="00704524"/>
    <w:rsid w:val="007047EB"/>
    <w:rsid w:val="00704F49"/>
    <w:rsid w:val="00705B3E"/>
    <w:rsid w:val="00705BF1"/>
    <w:rsid w:val="00707632"/>
    <w:rsid w:val="00710A77"/>
    <w:rsid w:val="00711229"/>
    <w:rsid w:val="00711271"/>
    <w:rsid w:val="00712FEF"/>
    <w:rsid w:val="00713448"/>
    <w:rsid w:val="00715745"/>
    <w:rsid w:val="00716900"/>
    <w:rsid w:val="00716BF0"/>
    <w:rsid w:val="00717CAC"/>
    <w:rsid w:val="00717F5C"/>
    <w:rsid w:val="0072014E"/>
    <w:rsid w:val="007225A9"/>
    <w:rsid w:val="0072295F"/>
    <w:rsid w:val="007230E1"/>
    <w:rsid w:val="007234AE"/>
    <w:rsid w:val="0072405D"/>
    <w:rsid w:val="00724DBD"/>
    <w:rsid w:val="00725281"/>
    <w:rsid w:val="0072687B"/>
    <w:rsid w:val="00727610"/>
    <w:rsid w:val="00730230"/>
    <w:rsid w:val="0073082D"/>
    <w:rsid w:val="0073101D"/>
    <w:rsid w:val="00731482"/>
    <w:rsid w:val="00732C19"/>
    <w:rsid w:val="00732D69"/>
    <w:rsid w:val="00733190"/>
    <w:rsid w:val="00733344"/>
    <w:rsid w:val="007336D5"/>
    <w:rsid w:val="0073416C"/>
    <w:rsid w:val="00734625"/>
    <w:rsid w:val="00734C82"/>
    <w:rsid w:val="007358C6"/>
    <w:rsid w:val="00735F80"/>
    <w:rsid w:val="007376AD"/>
    <w:rsid w:val="00737932"/>
    <w:rsid w:val="00737E41"/>
    <w:rsid w:val="0074059B"/>
    <w:rsid w:val="00740890"/>
    <w:rsid w:val="0074254B"/>
    <w:rsid w:val="0074380C"/>
    <w:rsid w:val="0074441D"/>
    <w:rsid w:val="00745A62"/>
    <w:rsid w:val="00745CFF"/>
    <w:rsid w:val="00745F97"/>
    <w:rsid w:val="007461D2"/>
    <w:rsid w:val="0074711F"/>
    <w:rsid w:val="007501B2"/>
    <w:rsid w:val="007502B2"/>
    <w:rsid w:val="007506C6"/>
    <w:rsid w:val="00750851"/>
    <w:rsid w:val="00752558"/>
    <w:rsid w:val="0075266E"/>
    <w:rsid w:val="00754639"/>
    <w:rsid w:val="00755BE6"/>
    <w:rsid w:val="007564CF"/>
    <w:rsid w:val="00756F1C"/>
    <w:rsid w:val="00756F69"/>
    <w:rsid w:val="00760869"/>
    <w:rsid w:val="007618E3"/>
    <w:rsid w:val="00761ACF"/>
    <w:rsid w:val="00762C95"/>
    <w:rsid w:val="00762DA3"/>
    <w:rsid w:val="00763B23"/>
    <w:rsid w:val="0076472C"/>
    <w:rsid w:val="0076473B"/>
    <w:rsid w:val="00765257"/>
    <w:rsid w:val="00765E2D"/>
    <w:rsid w:val="00765F04"/>
    <w:rsid w:val="0076630D"/>
    <w:rsid w:val="00766621"/>
    <w:rsid w:val="007669DA"/>
    <w:rsid w:val="007672FF"/>
    <w:rsid w:val="00770179"/>
    <w:rsid w:val="00770B7C"/>
    <w:rsid w:val="007718D7"/>
    <w:rsid w:val="00771A25"/>
    <w:rsid w:val="00772997"/>
    <w:rsid w:val="00773679"/>
    <w:rsid w:val="0077586C"/>
    <w:rsid w:val="0077770E"/>
    <w:rsid w:val="0078019E"/>
    <w:rsid w:val="00780443"/>
    <w:rsid w:val="00780EB0"/>
    <w:rsid w:val="007811C2"/>
    <w:rsid w:val="0078154E"/>
    <w:rsid w:val="007836CD"/>
    <w:rsid w:val="007849F1"/>
    <w:rsid w:val="00784B53"/>
    <w:rsid w:val="007853E9"/>
    <w:rsid w:val="00785FC9"/>
    <w:rsid w:val="00786B69"/>
    <w:rsid w:val="00786D9F"/>
    <w:rsid w:val="00786F12"/>
    <w:rsid w:val="00787452"/>
    <w:rsid w:val="00787957"/>
    <w:rsid w:val="007907D6"/>
    <w:rsid w:val="00790890"/>
    <w:rsid w:val="00791473"/>
    <w:rsid w:val="0079279E"/>
    <w:rsid w:val="00792A81"/>
    <w:rsid w:val="00794436"/>
    <w:rsid w:val="007948D7"/>
    <w:rsid w:val="00794CD6"/>
    <w:rsid w:val="007953AF"/>
    <w:rsid w:val="00795B88"/>
    <w:rsid w:val="00795D99"/>
    <w:rsid w:val="007967B1"/>
    <w:rsid w:val="00796934"/>
    <w:rsid w:val="00796F4B"/>
    <w:rsid w:val="00797BC8"/>
    <w:rsid w:val="007A0D54"/>
    <w:rsid w:val="007A120B"/>
    <w:rsid w:val="007A1397"/>
    <w:rsid w:val="007A2C48"/>
    <w:rsid w:val="007A43B1"/>
    <w:rsid w:val="007A44D1"/>
    <w:rsid w:val="007A4757"/>
    <w:rsid w:val="007A501F"/>
    <w:rsid w:val="007A53B6"/>
    <w:rsid w:val="007A555F"/>
    <w:rsid w:val="007A5C46"/>
    <w:rsid w:val="007A5E9B"/>
    <w:rsid w:val="007A634E"/>
    <w:rsid w:val="007A6351"/>
    <w:rsid w:val="007A7461"/>
    <w:rsid w:val="007B0310"/>
    <w:rsid w:val="007B0A13"/>
    <w:rsid w:val="007B0FCE"/>
    <w:rsid w:val="007B1B75"/>
    <w:rsid w:val="007B266D"/>
    <w:rsid w:val="007B2A44"/>
    <w:rsid w:val="007B2DB2"/>
    <w:rsid w:val="007B3C27"/>
    <w:rsid w:val="007B3EC8"/>
    <w:rsid w:val="007B3F38"/>
    <w:rsid w:val="007B455D"/>
    <w:rsid w:val="007B4BDC"/>
    <w:rsid w:val="007B55A1"/>
    <w:rsid w:val="007B5712"/>
    <w:rsid w:val="007B732C"/>
    <w:rsid w:val="007B7C24"/>
    <w:rsid w:val="007B7E39"/>
    <w:rsid w:val="007C03F1"/>
    <w:rsid w:val="007C04FB"/>
    <w:rsid w:val="007C0BF5"/>
    <w:rsid w:val="007C129A"/>
    <w:rsid w:val="007C1404"/>
    <w:rsid w:val="007C1DF5"/>
    <w:rsid w:val="007C2295"/>
    <w:rsid w:val="007C2852"/>
    <w:rsid w:val="007C2D05"/>
    <w:rsid w:val="007C349F"/>
    <w:rsid w:val="007C3872"/>
    <w:rsid w:val="007C3D4A"/>
    <w:rsid w:val="007C44EF"/>
    <w:rsid w:val="007C52AB"/>
    <w:rsid w:val="007C639B"/>
    <w:rsid w:val="007C6B8A"/>
    <w:rsid w:val="007C79AD"/>
    <w:rsid w:val="007C7D01"/>
    <w:rsid w:val="007C7EC4"/>
    <w:rsid w:val="007D02CA"/>
    <w:rsid w:val="007D0996"/>
    <w:rsid w:val="007D1D1D"/>
    <w:rsid w:val="007D26CC"/>
    <w:rsid w:val="007D2A04"/>
    <w:rsid w:val="007D4BAC"/>
    <w:rsid w:val="007D4DC4"/>
    <w:rsid w:val="007D4E99"/>
    <w:rsid w:val="007D58D7"/>
    <w:rsid w:val="007D5AF0"/>
    <w:rsid w:val="007D666B"/>
    <w:rsid w:val="007D6813"/>
    <w:rsid w:val="007D72FA"/>
    <w:rsid w:val="007D73C5"/>
    <w:rsid w:val="007E0D78"/>
    <w:rsid w:val="007E0F3B"/>
    <w:rsid w:val="007E0F75"/>
    <w:rsid w:val="007E12A0"/>
    <w:rsid w:val="007E1F74"/>
    <w:rsid w:val="007E2292"/>
    <w:rsid w:val="007E25DA"/>
    <w:rsid w:val="007E3903"/>
    <w:rsid w:val="007E4224"/>
    <w:rsid w:val="007E4711"/>
    <w:rsid w:val="007E4C9B"/>
    <w:rsid w:val="007E55D4"/>
    <w:rsid w:val="007E5EB2"/>
    <w:rsid w:val="007E6537"/>
    <w:rsid w:val="007E6805"/>
    <w:rsid w:val="007E6E14"/>
    <w:rsid w:val="007E71AC"/>
    <w:rsid w:val="007E7297"/>
    <w:rsid w:val="007E7DC7"/>
    <w:rsid w:val="007F09C3"/>
    <w:rsid w:val="007F0F26"/>
    <w:rsid w:val="007F295E"/>
    <w:rsid w:val="007F34A0"/>
    <w:rsid w:val="007F439D"/>
    <w:rsid w:val="007F54C1"/>
    <w:rsid w:val="007F5685"/>
    <w:rsid w:val="007F5BA1"/>
    <w:rsid w:val="007F61DD"/>
    <w:rsid w:val="007F620F"/>
    <w:rsid w:val="007F6419"/>
    <w:rsid w:val="007F70F2"/>
    <w:rsid w:val="007F72D3"/>
    <w:rsid w:val="00800290"/>
    <w:rsid w:val="008016DC"/>
    <w:rsid w:val="00801AA9"/>
    <w:rsid w:val="00802A5A"/>
    <w:rsid w:val="00802CD3"/>
    <w:rsid w:val="008038C8"/>
    <w:rsid w:val="00803CD8"/>
    <w:rsid w:val="00803E46"/>
    <w:rsid w:val="00804974"/>
    <w:rsid w:val="00804CD3"/>
    <w:rsid w:val="00805A13"/>
    <w:rsid w:val="0080776A"/>
    <w:rsid w:val="008078D3"/>
    <w:rsid w:val="00807BDB"/>
    <w:rsid w:val="008101B3"/>
    <w:rsid w:val="00810904"/>
    <w:rsid w:val="00811EC9"/>
    <w:rsid w:val="008124C7"/>
    <w:rsid w:val="00812CC7"/>
    <w:rsid w:val="00813B8D"/>
    <w:rsid w:val="008142E7"/>
    <w:rsid w:val="008149EB"/>
    <w:rsid w:val="00817CEC"/>
    <w:rsid w:val="00821046"/>
    <w:rsid w:val="00821491"/>
    <w:rsid w:val="008217A3"/>
    <w:rsid w:val="0082198A"/>
    <w:rsid w:val="008228C7"/>
    <w:rsid w:val="0082343D"/>
    <w:rsid w:val="008235BB"/>
    <w:rsid w:val="00823C31"/>
    <w:rsid w:val="00824285"/>
    <w:rsid w:val="00824727"/>
    <w:rsid w:val="00824BAE"/>
    <w:rsid w:val="00824DE8"/>
    <w:rsid w:val="00825FA0"/>
    <w:rsid w:val="008300EF"/>
    <w:rsid w:val="00831C61"/>
    <w:rsid w:val="008320B4"/>
    <w:rsid w:val="0083248B"/>
    <w:rsid w:val="008328EB"/>
    <w:rsid w:val="008329A5"/>
    <w:rsid w:val="00833082"/>
    <w:rsid w:val="0083547A"/>
    <w:rsid w:val="008359C3"/>
    <w:rsid w:val="00836B6D"/>
    <w:rsid w:val="0083768B"/>
    <w:rsid w:val="00840037"/>
    <w:rsid w:val="00841617"/>
    <w:rsid w:val="0084274D"/>
    <w:rsid w:val="0084297E"/>
    <w:rsid w:val="00842B62"/>
    <w:rsid w:val="00843660"/>
    <w:rsid w:val="00843F95"/>
    <w:rsid w:val="00844081"/>
    <w:rsid w:val="008442BA"/>
    <w:rsid w:val="008449A5"/>
    <w:rsid w:val="008450D8"/>
    <w:rsid w:val="0084580C"/>
    <w:rsid w:val="00846598"/>
    <w:rsid w:val="008466F6"/>
    <w:rsid w:val="0084799A"/>
    <w:rsid w:val="008505EA"/>
    <w:rsid w:val="008506F6"/>
    <w:rsid w:val="008509CC"/>
    <w:rsid w:val="00851035"/>
    <w:rsid w:val="008511F9"/>
    <w:rsid w:val="00851CA9"/>
    <w:rsid w:val="0085276F"/>
    <w:rsid w:val="008538BC"/>
    <w:rsid w:val="008548E4"/>
    <w:rsid w:val="00857787"/>
    <w:rsid w:val="00857A20"/>
    <w:rsid w:val="008603BB"/>
    <w:rsid w:val="00861279"/>
    <w:rsid w:val="008616BF"/>
    <w:rsid w:val="00861C1A"/>
    <w:rsid w:val="00862129"/>
    <w:rsid w:val="008635B9"/>
    <w:rsid w:val="00864E27"/>
    <w:rsid w:val="008659A1"/>
    <w:rsid w:val="00865C0D"/>
    <w:rsid w:val="0086676F"/>
    <w:rsid w:val="00870705"/>
    <w:rsid w:val="00870908"/>
    <w:rsid w:val="00870A61"/>
    <w:rsid w:val="0087119A"/>
    <w:rsid w:val="0087121E"/>
    <w:rsid w:val="00872D8F"/>
    <w:rsid w:val="00872FDE"/>
    <w:rsid w:val="008734C4"/>
    <w:rsid w:val="00873F21"/>
    <w:rsid w:val="00874152"/>
    <w:rsid w:val="00874514"/>
    <w:rsid w:val="008747E7"/>
    <w:rsid w:val="00875642"/>
    <w:rsid w:val="00875E97"/>
    <w:rsid w:val="00876187"/>
    <w:rsid w:val="00876363"/>
    <w:rsid w:val="00876373"/>
    <w:rsid w:val="00877577"/>
    <w:rsid w:val="00877F63"/>
    <w:rsid w:val="00880194"/>
    <w:rsid w:val="0088025F"/>
    <w:rsid w:val="00880DC8"/>
    <w:rsid w:val="00881ACE"/>
    <w:rsid w:val="00882A2E"/>
    <w:rsid w:val="00883E93"/>
    <w:rsid w:val="008847FB"/>
    <w:rsid w:val="0088485E"/>
    <w:rsid w:val="008852E1"/>
    <w:rsid w:val="008854DF"/>
    <w:rsid w:val="00885C0D"/>
    <w:rsid w:val="008867C9"/>
    <w:rsid w:val="008870C0"/>
    <w:rsid w:val="00887567"/>
    <w:rsid w:val="00887601"/>
    <w:rsid w:val="008908F9"/>
    <w:rsid w:val="00890D6F"/>
    <w:rsid w:val="00891637"/>
    <w:rsid w:val="0089258C"/>
    <w:rsid w:val="00892971"/>
    <w:rsid w:val="008929C1"/>
    <w:rsid w:val="008938C0"/>
    <w:rsid w:val="0089399C"/>
    <w:rsid w:val="0089401C"/>
    <w:rsid w:val="00894326"/>
    <w:rsid w:val="00894686"/>
    <w:rsid w:val="008950FC"/>
    <w:rsid w:val="00896768"/>
    <w:rsid w:val="00896A43"/>
    <w:rsid w:val="00896EC7"/>
    <w:rsid w:val="00897478"/>
    <w:rsid w:val="008A051F"/>
    <w:rsid w:val="008A099C"/>
    <w:rsid w:val="008A1513"/>
    <w:rsid w:val="008A1556"/>
    <w:rsid w:val="008A3500"/>
    <w:rsid w:val="008A49F3"/>
    <w:rsid w:val="008A596B"/>
    <w:rsid w:val="008A60E8"/>
    <w:rsid w:val="008A6492"/>
    <w:rsid w:val="008A72EB"/>
    <w:rsid w:val="008A7576"/>
    <w:rsid w:val="008A792A"/>
    <w:rsid w:val="008B0116"/>
    <w:rsid w:val="008B029B"/>
    <w:rsid w:val="008B0690"/>
    <w:rsid w:val="008B1105"/>
    <w:rsid w:val="008B36EB"/>
    <w:rsid w:val="008B3A46"/>
    <w:rsid w:val="008B3BE8"/>
    <w:rsid w:val="008B43B6"/>
    <w:rsid w:val="008B47D0"/>
    <w:rsid w:val="008B4BF9"/>
    <w:rsid w:val="008B601F"/>
    <w:rsid w:val="008B613E"/>
    <w:rsid w:val="008B6EBB"/>
    <w:rsid w:val="008B76CC"/>
    <w:rsid w:val="008B7F0F"/>
    <w:rsid w:val="008C19BF"/>
    <w:rsid w:val="008C1A00"/>
    <w:rsid w:val="008C1BF4"/>
    <w:rsid w:val="008C2152"/>
    <w:rsid w:val="008C23E5"/>
    <w:rsid w:val="008C3288"/>
    <w:rsid w:val="008C3564"/>
    <w:rsid w:val="008C4A19"/>
    <w:rsid w:val="008C4C91"/>
    <w:rsid w:val="008C4E48"/>
    <w:rsid w:val="008C50A8"/>
    <w:rsid w:val="008C6447"/>
    <w:rsid w:val="008C65E7"/>
    <w:rsid w:val="008C7A75"/>
    <w:rsid w:val="008D25EB"/>
    <w:rsid w:val="008D31E9"/>
    <w:rsid w:val="008D37A6"/>
    <w:rsid w:val="008D37C1"/>
    <w:rsid w:val="008D41F2"/>
    <w:rsid w:val="008D4F91"/>
    <w:rsid w:val="008D5DA0"/>
    <w:rsid w:val="008D5F75"/>
    <w:rsid w:val="008D603F"/>
    <w:rsid w:val="008D6B21"/>
    <w:rsid w:val="008D7998"/>
    <w:rsid w:val="008E0813"/>
    <w:rsid w:val="008E4AC0"/>
    <w:rsid w:val="008E4B39"/>
    <w:rsid w:val="008E4C13"/>
    <w:rsid w:val="008E4C4A"/>
    <w:rsid w:val="008E53A5"/>
    <w:rsid w:val="008E6BBB"/>
    <w:rsid w:val="008E778E"/>
    <w:rsid w:val="008F0524"/>
    <w:rsid w:val="008F05AA"/>
    <w:rsid w:val="008F32F6"/>
    <w:rsid w:val="008F3AF5"/>
    <w:rsid w:val="008F3EFE"/>
    <w:rsid w:val="008F4511"/>
    <w:rsid w:val="008F4B8F"/>
    <w:rsid w:val="008F4E24"/>
    <w:rsid w:val="008F51DA"/>
    <w:rsid w:val="008F529A"/>
    <w:rsid w:val="008F67DB"/>
    <w:rsid w:val="008F6FD4"/>
    <w:rsid w:val="008F78A4"/>
    <w:rsid w:val="008F7ECD"/>
    <w:rsid w:val="00900235"/>
    <w:rsid w:val="00900747"/>
    <w:rsid w:val="00901388"/>
    <w:rsid w:val="00901AB8"/>
    <w:rsid w:val="00901B24"/>
    <w:rsid w:val="00902C9D"/>
    <w:rsid w:val="0090334C"/>
    <w:rsid w:val="00903606"/>
    <w:rsid w:val="0090361D"/>
    <w:rsid w:val="00903CBE"/>
    <w:rsid w:val="00903D43"/>
    <w:rsid w:val="009044A5"/>
    <w:rsid w:val="009069FB"/>
    <w:rsid w:val="00906E21"/>
    <w:rsid w:val="00907112"/>
    <w:rsid w:val="00907191"/>
    <w:rsid w:val="00907EDA"/>
    <w:rsid w:val="00910991"/>
    <w:rsid w:val="009127A6"/>
    <w:rsid w:val="0091280F"/>
    <w:rsid w:val="00913293"/>
    <w:rsid w:val="00913E9C"/>
    <w:rsid w:val="00914CD2"/>
    <w:rsid w:val="009152E1"/>
    <w:rsid w:val="00916606"/>
    <w:rsid w:val="0091784D"/>
    <w:rsid w:val="00920908"/>
    <w:rsid w:val="00920C6D"/>
    <w:rsid w:val="0092167F"/>
    <w:rsid w:val="00922340"/>
    <w:rsid w:val="00923AF4"/>
    <w:rsid w:val="00925B0E"/>
    <w:rsid w:val="00927FA4"/>
    <w:rsid w:val="009304BF"/>
    <w:rsid w:val="00931856"/>
    <w:rsid w:val="0093381B"/>
    <w:rsid w:val="00935105"/>
    <w:rsid w:val="009355FD"/>
    <w:rsid w:val="0093598A"/>
    <w:rsid w:val="00935A14"/>
    <w:rsid w:val="00937C85"/>
    <w:rsid w:val="009413D4"/>
    <w:rsid w:val="00941834"/>
    <w:rsid w:val="0094231C"/>
    <w:rsid w:val="0094421C"/>
    <w:rsid w:val="0094465C"/>
    <w:rsid w:val="00944CC9"/>
    <w:rsid w:val="00944E3F"/>
    <w:rsid w:val="00945E6F"/>
    <w:rsid w:val="00946243"/>
    <w:rsid w:val="0094690C"/>
    <w:rsid w:val="00947F95"/>
    <w:rsid w:val="009508EF"/>
    <w:rsid w:val="009509FF"/>
    <w:rsid w:val="00951705"/>
    <w:rsid w:val="00951815"/>
    <w:rsid w:val="00951957"/>
    <w:rsid w:val="00952D0A"/>
    <w:rsid w:val="009536E2"/>
    <w:rsid w:val="00953FC5"/>
    <w:rsid w:val="00954417"/>
    <w:rsid w:val="00954E30"/>
    <w:rsid w:val="00954F56"/>
    <w:rsid w:val="0095536E"/>
    <w:rsid w:val="00956C98"/>
    <w:rsid w:val="00956D9A"/>
    <w:rsid w:val="00957141"/>
    <w:rsid w:val="00957535"/>
    <w:rsid w:val="0095784D"/>
    <w:rsid w:val="009605B8"/>
    <w:rsid w:val="00960749"/>
    <w:rsid w:val="009608FB"/>
    <w:rsid w:val="00960A92"/>
    <w:rsid w:val="009618CB"/>
    <w:rsid w:val="00961A7C"/>
    <w:rsid w:val="00961E13"/>
    <w:rsid w:val="00963915"/>
    <w:rsid w:val="00963FF9"/>
    <w:rsid w:val="0096440D"/>
    <w:rsid w:val="00965227"/>
    <w:rsid w:val="0096593F"/>
    <w:rsid w:val="00965CD7"/>
    <w:rsid w:val="009663F6"/>
    <w:rsid w:val="00966E90"/>
    <w:rsid w:val="00967048"/>
    <w:rsid w:val="009672B0"/>
    <w:rsid w:val="009700CC"/>
    <w:rsid w:val="00971C34"/>
    <w:rsid w:val="00971C9F"/>
    <w:rsid w:val="00971FC1"/>
    <w:rsid w:val="009728DF"/>
    <w:rsid w:val="00972F5A"/>
    <w:rsid w:val="0097306F"/>
    <w:rsid w:val="009738EA"/>
    <w:rsid w:val="00974435"/>
    <w:rsid w:val="0097484E"/>
    <w:rsid w:val="00974C02"/>
    <w:rsid w:val="009751C8"/>
    <w:rsid w:val="009758C0"/>
    <w:rsid w:val="009764F2"/>
    <w:rsid w:val="00976E4F"/>
    <w:rsid w:val="00976EF9"/>
    <w:rsid w:val="009809C5"/>
    <w:rsid w:val="009810A8"/>
    <w:rsid w:val="009839E1"/>
    <w:rsid w:val="00983A66"/>
    <w:rsid w:val="00985090"/>
    <w:rsid w:val="009851F0"/>
    <w:rsid w:val="009864DB"/>
    <w:rsid w:val="0098759B"/>
    <w:rsid w:val="00987BC3"/>
    <w:rsid w:val="00987D06"/>
    <w:rsid w:val="00987DFD"/>
    <w:rsid w:val="0099043D"/>
    <w:rsid w:val="00990903"/>
    <w:rsid w:val="00990AB4"/>
    <w:rsid w:val="00990F0A"/>
    <w:rsid w:val="009911EA"/>
    <w:rsid w:val="0099225A"/>
    <w:rsid w:val="00992309"/>
    <w:rsid w:val="00992D84"/>
    <w:rsid w:val="0099479E"/>
    <w:rsid w:val="00995B8E"/>
    <w:rsid w:val="009963A5"/>
    <w:rsid w:val="009965E3"/>
    <w:rsid w:val="009976E7"/>
    <w:rsid w:val="00997CAA"/>
    <w:rsid w:val="009A00B5"/>
    <w:rsid w:val="009A01AD"/>
    <w:rsid w:val="009A1089"/>
    <w:rsid w:val="009A1DB7"/>
    <w:rsid w:val="009A243B"/>
    <w:rsid w:val="009A2844"/>
    <w:rsid w:val="009A3A64"/>
    <w:rsid w:val="009A4050"/>
    <w:rsid w:val="009A405A"/>
    <w:rsid w:val="009A4B1A"/>
    <w:rsid w:val="009A5D98"/>
    <w:rsid w:val="009A5F73"/>
    <w:rsid w:val="009A6D3B"/>
    <w:rsid w:val="009A7B95"/>
    <w:rsid w:val="009B0AB3"/>
    <w:rsid w:val="009B1FD1"/>
    <w:rsid w:val="009B2484"/>
    <w:rsid w:val="009B26EC"/>
    <w:rsid w:val="009B43E1"/>
    <w:rsid w:val="009B4E2A"/>
    <w:rsid w:val="009B52DC"/>
    <w:rsid w:val="009B5714"/>
    <w:rsid w:val="009B5792"/>
    <w:rsid w:val="009B6050"/>
    <w:rsid w:val="009B6085"/>
    <w:rsid w:val="009B6A16"/>
    <w:rsid w:val="009B6F41"/>
    <w:rsid w:val="009B733C"/>
    <w:rsid w:val="009C00E3"/>
    <w:rsid w:val="009C03A4"/>
    <w:rsid w:val="009C0D42"/>
    <w:rsid w:val="009C0DE1"/>
    <w:rsid w:val="009C3AE6"/>
    <w:rsid w:val="009C3BA3"/>
    <w:rsid w:val="009C4323"/>
    <w:rsid w:val="009C4470"/>
    <w:rsid w:val="009C4B12"/>
    <w:rsid w:val="009C4FF6"/>
    <w:rsid w:val="009C6C1A"/>
    <w:rsid w:val="009D0209"/>
    <w:rsid w:val="009D2ADD"/>
    <w:rsid w:val="009D2FEB"/>
    <w:rsid w:val="009D35A8"/>
    <w:rsid w:val="009D3D8E"/>
    <w:rsid w:val="009D42D0"/>
    <w:rsid w:val="009D4B84"/>
    <w:rsid w:val="009D4C3B"/>
    <w:rsid w:val="009D4E5E"/>
    <w:rsid w:val="009D53CB"/>
    <w:rsid w:val="009D5836"/>
    <w:rsid w:val="009D744C"/>
    <w:rsid w:val="009D7813"/>
    <w:rsid w:val="009D7C75"/>
    <w:rsid w:val="009D7F34"/>
    <w:rsid w:val="009E02E3"/>
    <w:rsid w:val="009E13E3"/>
    <w:rsid w:val="009E1507"/>
    <w:rsid w:val="009E24AA"/>
    <w:rsid w:val="009E29B2"/>
    <w:rsid w:val="009E59B7"/>
    <w:rsid w:val="009E5DA7"/>
    <w:rsid w:val="009E5F50"/>
    <w:rsid w:val="009E6757"/>
    <w:rsid w:val="009E742B"/>
    <w:rsid w:val="009E7E5A"/>
    <w:rsid w:val="009F11C7"/>
    <w:rsid w:val="009F1AE2"/>
    <w:rsid w:val="009F2095"/>
    <w:rsid w:val="009F29C7"/>
    <w:rsid w:val="009F2AA5"/>
    <w:rsid w:val="009F2C8A"/>
    <w:rsid w:val="009F3AA8"/>
    <w:rsid w:val="009F3BDC"/>
    <w:rsid w:val="009F4AE7"/>
    <w:rsid w:val="009F4F13"/>
    <w:rsid w:val="009F4FCF"/>
    <w:rsid w:val="009F58D1"/>
    <w:rsid w:val="009F6135"/>
    <w:rsid w:val="009F7DBA"/>
    <w:rsid w:val="00A00F6F"/>
    <w:rsid w:val="00A017A9"/>
    <w:rsid w:val="00A0295C"/>
    <w:rsid w:val="00A02B9C"/>
    <w:rsid w:val="00A0376B"/>
    <w:rsid w:val="00A038FD"/>
    <w:rsid w:val="00A03DF3"/>
    <w:rsid w:val="00A0428F"/>
    <w:rsid w:val="00A049AA"/>
    <w:rsid w:val="00A05891"/>
    <w:rsid w:val="00A05D9C"/>
    <w:rsid w:val="00A07204"/>
    <w:rsid w:val="00A07446"/>
    <w:rsid w:val="00A0761B"/>
    <w:rsid w:val="00A07A15"/>
    <w:rsid w:val="00A07C55"/>
    <w:rsid w:val="00A07D78"/>
    <w:rsid w:val="00A10544"/>
    <w:rsid w:val="00A10FAF"/>
    <w:rsid w:val="00A11403"/>
    <w:rsid w:val="00A11783"/>
    <w:rsid w:val="00A11A20"/>
    <w:rsid w:val="00A122D9"/>
    <w:rsid w:val="00A128A0"/>
    <w:rsid w:val="00A1335F"/>
    <w:rsid w:val="00A13BBA"/>
    <w:rsid w:val="00A14AD2"/>
    <w:rsid w:val="00A14E47"/>
    <w:rsid w:val="00A16A66"/>
    <w:rsid w:val="00A1711D"/>
    <w:rsid w:val="00A20279"/>
    <w:rsid w:val="00A204E2"/>
    <w:rsid w:val="00A20583"/>
    <w:rsid w:val="00A20589"/>
    <w:rsid w:val="00A20598"/>
    <w:rsid w:val="00A20D38"/>
    <w:rsid w:val="00A21A39"/>
    <w:rsid w:val="00A21A5A"/>
    <w:rsid w:val="00A221A2"/>
    <w:rsid w:val="00A227AA"/>
    <w:rsid w:val="00A22BC4"/>
    <w:rsid w:val="00A22DF3"/>
    <w:rsid w:val="00A2349D"/>
    <w:rsid w:val="00A24777"/>
    <w:rsid w:val="00A254D8"/>
    <w:rsid w:val="00A2637E"/>
    <w:rsid w:val="00A274D8"/>
    <w:rsid w:val="00A30431"/>
    <w:rsid w:val="00A31084"/>
    <w:rsid w:val="00A319F7"/>
    <w:rsid w:val="00A31BF6"/>
    <w:rsid w:val="00A322C4"/>
    <w:rsid w:val="00A3269E"/>
    <w:rsid w:val="00A327B0"/>
    <w:rsid w:val="00A32B04"/>
    <w:rsid w:val="00A32F1D"/>
    <w:rsid w:val="00A32FC0"/>
    <w:rsid w:val="00A33199"/>
    <w:rsid w:val="00A33D21"/>
    <w:rsid w:val="00A33F8A"/>
    <w:rsid w:val="00A34C16"/>
    <w:rsid w:val="00A34DA6"/>
    <w:rsid w:val="00A34DCF"/>
    <w:rsid w:val="00A35B3D"/>
    <w:rsid w:val="00A35BED"/>
    <w:rsid w:val="00A37222"/>
    <w:rsid w:val="00A37555"/>
    <w:rsid w:val="00A375FC"/>
    <w:rsid w:val="00A37683"/>
    <w:rsid w:val="00A378DB"/>
    <w:rsid w:val="00A4028C"/>
    <w:rsid w:val="00A411A7"/>
    <w:rsid w:val="00A41404"/>
    <w:rsid w:val="00A42345"/>
    <w:rsid w:val="00A426D7"/>
    <w:rsid w:val="00A427B8"/>
    <w:rsid w:val="00A4293F"/>
    <w:rsid w:val="00A429D8"/>
    <w:rsid w:val="00A42EC4"/>
    <w:rsid w:val="00A44FE1"/>
    <w:rsid w:val="00A453C8"/>
    <w:rsid w:val="00A456E9"/>
    <w:rsid w:val="00A45CAA"/>
    <w:rsid w:val="00A4682F"/>
    <w:rsid w:val="00A4711B"/>
    <w:rsid w:val="00A474C2"/>
    <w:rsid w:val="00A477C3"/>
    <w:rsid w:val="00A51B72"/>
    <w:rsid w:val="00A5217C"/>
    <w:rsid w:val="00A521CE"/>
    <w:rsid w:val="00A5246E"/>
    <w:rsid w:val="00A52BC8"/>
    <w:rsid w:val="00A55872"/>
    <w:rsid w:val="00A569F8"/>
    <w:rsid w:val="00A56C9E"/>
    <w:rsid w:val="00A6005A"/>
    <w:rsid w:val="00A608E4"/>
    <w:rsid w:val="00A60A5A"/>
    <w:rsid w:val="00A60E09"/>
    <w:rsid w:val="00A616DA"/>
    <w:rsid w:val="00A6266C"/>
    <w:rsid w:val="00A62FCB"/>
    <w:rsid w:val="00A63802"/>
    <w:rsid w:val="00A63D0E"/>
    <w:rsid w:val="00A63ED5"/>
    <w:rsid w:val="00A64322"/>
    <w:rsid w:val="00A64590"/>
    <w:rsid w:val="00A64F4B"/>
    <w:rsid w:val="00A6508C"/>
    <w:rsid w:val="00A6592E"/>
    <w:rsid w:val="00A65FDB"/>
    <w:rsid w:val="00A702DF"/>
    <w:rsid w:val="00A70700"/>
    <w:rsid w:val="00A70E2F"/>
    <w:rsid w:val="00A70F9E"/>
    <w:rsid w:val="00A731ED"/>
    <w:rsid w:val="00A74DDE"/>
    <w:rsid w:val="00A75596"/>
    <w:rsid w:val="00A75F10"/>
    <w:rsid w:val="00A7697C"/>
    <w:rsid w:val="00A7754D"/>
    <w:rsid w:val="00A77C26"/>
    <w:rsid w:val="00A808F9"/>
    <w:rsid w:val="00A8095B"/>
    <w:rsid w:val="00A812CB"/>
    <w:rsid w:val="00A81538"/>
    <w:rsid w:val="00A8275C"/>
    <w:rsid w:val="00A82F50"/>
    <w:rsid w:val="00A839F6"/>
    <w:rsid w:val="00A83F01"/>
    <w:rsid w:val="00A843D5"/>
    <w:rsid w:val="00A84684"/>
    <w:rsid w:val="00A84973"/>
    <w:rsid w:val="00A85088"/>
    <w:rsid w:val="00A912E4"/>
    <w:rsid w:val="00A91AB3"/>
    <w:rsid w:val="00A91E08"/>
    <w:rsid w:val="00A92EE3"/>
    <w:rsid w:val="00A9335B"/>
    <w:rsid w:val="00A9613E"/>
    <w:rsid w:val="00A96545"/>
    <w:rsid w:val="00A96B4D"/>
    <w:rsid w:val="00A9731B"/>
    <w:rsid w:val="00A97FEE"/>
    <w:rsid w:val="00AA014C"/>
    <w:rsid w:val="00AA03E4"/>
    <w:rsid w:val="00AA091C"/>
    <w:rsid w:val="00AA16BD"/>
    <w:rsid w:val="00AA599A"/>
    <w:rsid w:val="00AB04CC"/>
    <w:rsid w:val="00AB064E"/>
    <w:rsid w:val="00AB0BF1"/>
    <w:rsid w:val="00AB110B"/>
    <w:rsid w:val="00AB12A8"/>
    <w:rsid w:val="00AB135E"/>
    <w:rsid w:val="00AB1A54"/>
    <w:rsid w:val="00AB1AC6"/>
    <w:rsid w:val="00AB1E4F"/>
    <w:rsid w:val="00AB1F7A"/>
    <w:rsid w:val="00AB253E"/>
    <w:rsid w:val="00AB3E39"/>
    <w:rsid w:val="00AB55F4"/>
    <w:rsid w:val="00AB5DF5"/>
    <w:rsid w:val="00AB7410"/>
    <w:rsid w:val="00AC036A"/>
    <w:rsid w:val="00AC0EEE"/>
    <w:rsid w:val="00AC0F91"/>
    <w:rsid w:val="00AC1270"/>
    <w:rsid w:val="00AC1D69"/>
    <w:rsid w:val="00AC362E"/>
    <w:rsid w:val="00AC3EB9"/>
    <w:rsid w:val="00AC4952"/>
    <w:rsid w:val="00AC4B9A"/>
    <w:rsid w:val="00AC63DD"/>
    <w:rsid w:val="00AC63F0"/>
    <w:rsid w:val="00AC69E2"/>
    <w:rsid w:val="00AD00CB"/>
    <w:rsid w:val="00AD167E"/>
    <w:rsid w:val="00AD1DD4"/>
    <w:rsid w:val="00AD2052"/>
    <w:rsid w:val="00AD20D0"/>
    <w:rsid w:val="00AD239A"/>
    <w:rsid w:val="00AD43D0"/>
    <w:rsid w:val="00AD43F8"/>
    <w:rsid w:val="00AD536C"/>
    <w:rsid w:val="00AD58C4"/>
    <w:rsid w:val="00AD5F4C"/>
    <w:rsid w:val="00AD62C3"/>
    <w:rsid w:val="00AD7EB8"/>
    <w:rsid w:val="00AD7ED8"/>
    <w:rsid w:val="00AE0395"/>
    <w:rsid w:val="00AE13F8"/>
    <w:rsid w:val="00AE17AF"/>
    <w:rsid w:val="00AE1BFF"/>
    <w:rsid w:val="00AE2890"/>
    <w:rsid w:val="00AE30F5"/>
    <w:rsid w:val="00AE30F6"/>
    <w:rsid w:val="00AE380F"/>
    <w:rsid w:val="00AE3DB5"/>
    <w:rsid w:val="00AE3F82"/>
    <w:rsid w:val="00AE44FA"/>
    <w:rsid w:val="00AE4F80"/>
    <w:rsid w:val="00AE5A6F"/>
    <w:rsid w:val="00AE5DF9"/>
    <w:rsid w:val="00AE69EE"/>
    <w:rsid w:val="00AE6EDA"/>
    <w:rsid w:val="00AE7718"/>
    <w:rsid w:val="00AE7E4D"/>
    <w:rsid w:val="00AE7FDB"/>
    <w:rsid w:val="00AF069C"/>
    <w:rsid w:val="00AF0BA2"/>
    <w:rsid w:val="00AF228E"/>
    <w:rsid w:val="00AF2E9C"/>
    <w:rsid w:val="00AF368F"/>
    <w:rsid w:val="00AF36FA"/>
    <w:rsid w:val="00AF4E97"/>
    <w:rsid w:val="00AF67A0"/>
    <w:rsid w:val="00AF681B"/>
    <w:rsid w:val="00B011A4"/>
    <w:rsid w:val="00B0186E"/>
    <w:rsid w:val="00B0190E"/>
    <w:rsid w:val="00B02AC4"/>
    <w:rsid w:val="00B02CCD"/>
    <w:rsid w:val="00B03993"/>
    <w:rsid w:val="00B03CB9"/>
    <w:rsid w:val="00B046C0"/>
    <w:rsid w:val="00B074FD"/>
    <w:rsid w:val="00B07975"/>
    <w:rsid w:val="00B111ED"/>
    <w:rsid w:val="00B12342"/>
    <w:rsid w:val="00B12357"/>
    <w:rsid w:val="00B12B60"/>
    <w:rsid w:val="00B12E69"/>
    <w:rsid w:val="00B13C00"/>
    <w:rsid w:val="00B147D2"/>
    <w:rsid w:val="00B149F2"/>
    <w:rsid w:val="00B173A9"/>
    <w:rsid w:val="00B17C0B"/>
    <w:rsid w:val="00B20260"/>
    <w:rsid w:val="00B20DA0"/>
    <w:rsid w:val="00B21011"/>
    <w:rsid w:val="00B21618"/>
    <w:rsid w:val="00B21806"/>
    <w:rsid w:val="00B21D63"/>
    <w:rsid w:val="00B22BD7"/>
    <w:rsid w:val="00B2318B"/>
    <w:rsid w:val="00B24280"/>
    <w:rsid w:val="00B24595"/>
    <w:rsid w:val="00B24B3F"/>
    <w:rsid w:val="00B24CE1"/>
    <w:rsid w:val="00B25017"/>
    <w:rsid w:val="00B25047"/>
    <w:rsid w:val="00B256D2"/>
    <w:rsid w:val="00B258F4"/>
    <w:rsid w:val="00B26F9F"/>
    <w:rsid w:val="00B3086E"/>
    <w:rsid w:val="00B31069"/>
    <w:rsid w:val="00B31D05"/>
    <w:rsid w:val="00B327A6"/>
    <w:rsid w:val="00B32BED"/>
    <w:rsid w:val="00B32E6B"/>
    <w:rsid w:val="00B338B1"/>
    <w:rsid w:val="00B338F7"/>
    <w:rsid w:val="00B338FA"/>
    <w:rsid w:val="00B35E7B"/>
    <w:rsid w:val="00B36797"/>
    <w:rsid w:val="00B36A75"/>
    <w:rsid w:val="00B3769D"/>
    <w:rsid w:val="00B3785D"/>
    <w:rsid w:val="00B400F5"/>
    <w:rsid w:val="00B4044F"/>
    <w:rsid w:val="00B405B4"/>
    <w:rsid w:val="00B41872"/>
    <w:rsid w:val="00B41988"/>
    <w:rsid w:val="00B41F6B"/>
    <w:rsid w:val="00B421C1"/>
    <w:rsid w:val="00B43502"/>
    <w:rsid w:val="00B436DE"/>
    <w:rsid w:val="00B45406"/>
    <w:rsid w:val="00B45879"/>
    <w:rsid w:val="00B45D91"/>
    <w:rsid w:val="00B46090"/>
    <w:rsid w:val="00B4734C"/>
    <w:rsid w:val="00B47850"/>
    <w:rsid w:val="00B479E1"/>
    <w:rsid w:val="00B47D99"/>
    <w:rsid w:val="00B51021"/>
    <w:rsid w:val="00B513EC"/>
    <w:rsid w:val="00B51A67"/>
    <w:rsid w:val="00B5208C"/>
    <w:rsid w:val="00B52164"/>
    <w:rsid w:val="00B521F3"/>
    <w:rsid w:val="00B52775"/>
    <w:rsid w:val="00B544F2"/>
    <w:rsid w:val="00B5484B"/>
    <w:rsid w:val="00B54B32"/>
    <w:rsid w:val="00B5595D"/>
    <w:rsid w:val="00B5597D"/>
    <w:rsid w:val="00B62ECB"/>
    <w:rsid w:val="00B63C01"/>
    <w:rsid w:val="00B641B0"/>
    <w:rsid w:val="00B652F1"/>
    <w:rsid w:val="00B6628F"/>
    <w:rsid w:val="00B679AE"/>
    <w:rsid w:val="00B67B1D"/>
    <w:rsid w:val="00B67EE8"/>
    <w:rsid w:val="00B70168"/>
    <w:rsid w:val="00B72D0C"/>
    <w:rsid w:val="00B72DDC"/>
    <w:rsid w:val="00B75338"/>
    <w:rsid w:val="00B75AD8"/>
    <w:rsid w:val="00B760F3"/>
    <w:rsid w:val="00B76D7D"/>
    <w:rsid w:val="00B773CD"/>
    <w:rsid w:val="00B77A16"/>
    <w:rsid w:val="00B77A9C"/>
    <w:rsid w:val="00B77BD9"/>
    <w:rsid w:val="00B80533"/>
    <w:rsid w:val="00B80853"/>
    <w:rsid w:val="00B84079"/>
    <w:rsid w:val="00B84CC4"/>
    <w:rsid w:val="00B853F6"/>
    <w:rsid w:val="00B859C7"/>
    <w:rsid w:val="00B91273"/>
    <w:rsid w:val="00B9224F"/>
    <w:rsid w:val="00B92C8B"/>
    <w:rsid w:val="00B9316D"/>
    <w:rsid w:val="00B936C4"/>
    <w:rsid w:val="00B939AD"/>
    <w:rsid w:val="00B943F0"/>
    <w:rsid w:val="00B94859"/>
    <w:rsid w:val="00B948D3"/>
    <w:rsid w:val="00B94AAD"/>
    <w:rsid w:val="00B94E8D"/>
    <w:rsid w:val="00B95399"/>
    <w:rsid w:val="00B95663"/>
    <w:rsid w:val="00B961F5"/>
    <w:rsid w:val="00B96356"/>
    <w:rsid w:val="00B963C5"/>
    <w:rsid w:val="00B976BD"/>
    <w:rsid w:val="00B97AF7"/>
    <w:rsid w:val="00B97C8D"/>
    <w:rsid w:val="00BA0219"/>
    <w:rsid w:val="00BA069A"/>
    <w:rsid w:val="00BA1030"/>
    <w:rsid w:val="00BA4CA0"/>
    <w:rsid w:val="00BA564F"/>
    <w:rsid w:val="00BA58B9"/>
    <w:rsid w:val="00BA7458"/>
    <w:rsid w:val="00BB0032"/>
    <w:rsid w:val="00BB0596"/>
    <w:rsid w:val="00BB1A30"/>
    <w:rsid w:val="00BB248B"/>
    <w:rsid w:val="00BB2525"/>
    <w:rsid w:val="00BB2B9F"/>
    <w:rsid w:val="00BB31F9"/>
    <w:rsid w:val="00BB4E52"/>
    <w:rsid w:val="00BB52CB"/>
    <w:rsid w:val="00BB62BD"/>
    <w:rsid w:val="00BB650E"/>
    <w:rsid w:val="00BB7B4C"/>
    <w:rsid w:val="00BB7C64"/>
    <w:rsid w:val="00BC0507"/>
    <w:rsid w:val="00BC07D5"/>
    <w:rsid w:val="00BC0969"/>
    <w:rsid w:val="00BC1191"/>
    <w:rsid w:val="00BC1240"/>
    <w:rsid w:val="00BC2A0F"/>
    <w:rsid w:val="00BC419A"/>
    <w:rsid w:val="00BC4CEE"/>
    <w:rsid w:val="00BC529F"/>
    <w:rsid w:val="00BC52A8"/>
    <w:rsid w:val="00BC5457"/>
    <w:rsid w:val="00BC6026"/>
    <w:rsid w:val="00BC772F"/>
    <w:rsid w:val="00BC7826"/>
    <w:rsid w:val="00BD090C"/>
    <w:rsid w:val="00BD1470"/>
    <w:rsid w:val="00BD24D8"/>
    <w:rsid w:val="00BD25E9"/>
    <w:rsid w:val="00BD3134"/>
    <w:rsid w:val="00BD3363"/>
    <w:rsid w:val="00BD4B97"/>
    <w:rsid w:val="00BD4D50"/>
    <w:rsid w:val="00BD6F8E"/>
    <w:rsid w:val="00BD7236"/>
    <w:rsid w:val="00BE0FAD"/>
    <w:rsid w:val="00BE2761"/>
    <w:rsid w:val="00BE3901"/>
    <w:rsid w:val="00BE488F"/>
    <w:rsid w:val="00BE49DB"/>
    <w:rsid w:val="00BF08FD"/>
    <w:rsid w:val="00BF1294"/>
    <w:rsid w:val="00BF12B4"/>
    <w:rsid w:val="00BF1C52"/>
    <w:rsid w:val="00BF3219"/>
    <w:rsid w:val="00BF39B5"/>
    <w:rsid w:val="00BF3B71"/>
    <w:rsid w:val="00BF423D"/>
    <w:rsid w:val="00BF461F"/>
    <w:rsid w:val="00BF49CE"/>
    <w:rsid w:val="00BF4DE8"/>
    <w:rsid w:val="00BF5057"/>
    <w:rsid w:val="00BF5F95"/>
    <w:rsid w:val="00BF6CA7"/>
    <w:rsid w:val="00C0006B"/>
    <w:rsid w:val="00C0157D"/>
    <w:rsid w:val="00C01C24"/>
    <w:rsid w:val="00C02D91"/>
    <w:rsid w:val="00C030DC"/>
    <w:rsid w:val="00C03511"/>
    <w:rsid w:val="00C0509F"/>
    <w:rsid w:val="00C052EE"/>
    <w:rsid w:val="00C057B8"/>
    <w:rsid w:val="00C06480"/>
    <w:rsid w:val="00C068E2"/>
    <w:rsid w:val="00C0704B"/>
    <w:rsid w:val="00C076AA"/>
    <w:rsid w:val="00C076CC"/>
    <w:rsid w:val="00C07828"/>
    <w:rsid w:val="00C079E2"/>
    <w:rsid w:val="00C10146"/>
    <w:rsid w:val="00C13C11"/>
    <w:rsid w:val="00C15979"/>
    <w:rsid w:val="00C161AC"/>
    <w:rsid w:val="00C171C7"/>
    <w:rsid w:val="00C20092"/>
    <w:rsid w:val="00C217AD"/>
    <w:rsid w:val="00C22AE0"/>
    <w:rsid w:val="00C22CC8"/>
    <w:rsid w:val="00C2385B"/>
    <w:rsid w:val="00C238B0"/>
    <w:rsid w:val="00C23A82"/>
    <w:rsid w:val="00C2422C"/>
    <w:rsid w:val="00C25684"/>
    <w:rsid w:val="00C27011"/>
    <w:rsid w:val="00C273E0"/>
    <w:rsid w:val="00C27817"/>
    <w:rsid w:val="00C27D72"/>
    <w:rsid w:val="00C309E9"/>
    <w:rsid w:val="00C30A29"/>
    <w:rsid w:val="00C3147D"/>
    <w:rsid w:val="00C31524"/>
    <w:rsid w:val="00C32532"/>
    <w:rsid w:val="00C32A21"/>
    <w:rsid w:val="00C335E6"/>
    <w:rsid w:val="00C35F45"/>
    <w:rsid w:val="00C36358"/>
    <w:rsid w:val="00C365EB"/>
    <w:rsid w:val="00C3693B"/>
    <w:rsid w:val="00C404F8"/>
    <w:rsid w:val="00C413BE"/>
    <w:rsid w:val="00C417EC"/>
    <w:rsid w:val="00C428FE"/>
    <w:rsid w:val="00C42C5E"/>
    <w:rsid w:val="00C45115"/>
    <w:rsid w:val="00C45C86"/>
    <w:rsid w:val="00C45FD8"/>
    <w:rsid w:val="00C46252"/>
    <w:rsid w:val="00C46555"/>
    <w:rsid w:val="00C46A4E"/>
    <w:rsid w:val="00C46A93"/>
    <w:rsid w:val="00C46F32"/>
    <w:rsid w:val="00C478C0"/>
    <w:rsid w:val="00C51D3A"/>
    <w:rsid w:val="00C52FFF"/>
    <w:rsid w:val="00C53194"/>
    <w:rsid w:val="00C550F5"/>
    <w:rsid w:val="00C5556C"/>
    <w:rsid w:val="00C56509"/>
    <w:rsid w:val="00C5653E"/>
    <w:rsid w:val="00C566C6"/>
    <w:rsid w:val="00C56CEF"/>
    <w:rsid w:val="00C57AF4"/>
    <w:rsid w:val="00C60417"/>
    <w:rsid w:val="00C6075D"/>
    <w:rsid w:val="00C60C7A"/>
    <w:rsid w:val="00C6148D"/>
    <w:rsid w:val="00C6180E"/>
    <w:rsid w:val="00C61C7F"/>
    <w:rsid w:val="00C61CD7"/>
    <w:rsid w:val="00C65118"/>
    <w:rsid w:val="00C65739"/>
    <w:rsid w:val="00C67A45"/>
    <w:rsid w:val="00C70471"/>
    <w:rsid w:val="00C705D2"/>
    <w:rsid w:val="00C70EB1"/>
    <w:rsid w:val="00C70F2F"/>
    <w:rsid w:val="00C7147D"/>
    <w:rsid w:val="00C71F34"/>
    <w:rsid w:val="00C726E5"/>
    <w:rsid w:val="00C72FA4"/>
    <w:rsid w:val="00C73391"/>
    <w:rsid w:val="00C74166"/>
    <w:rsid w:val="00C75341"/>
    <w:rsid w:val="00C753F4"/>
    <w:rsid w:val="00C760F4"/>
    <w:rsid w:val="00C7649C"/>
    <w:rsid w:val="00C77B58"/>
    <w:rsid w:val="00C80D2C"/>
    <w:rsid w:val="00C80D3F"/>
    <w:rsid w:val="00C8154E"/>
    <w:rsid w:val="00C81988"/>
    <w:rsid w:val="00C82DAD"/>
    <w:rsid w:val="00C83DE6"/>
    <w:rsid w:val="00C83EC4"/>
    <w:rsid w:val="00C8414D"/>
    <w:rsid w:val="00C84527"/>
    <w:rsid w:val="00C84C4E"/>
    <w:rsid w:val="00C85294"/>
    <w:rsid w:val="00C85908"/>
    <w:rsid w:val="00C85B8B"/>
    <w:rsid w:val="00C86587"/>
    <w:rsid w:val="00C87831"/>
    <w:rsid w:val="00C90389"/>
    <w:rsid w:val="00C907B3"/>
    <w:rsid w:val="00C90987"/>
    <w:rsid w:val="00C90CA5"/>
    <w:rsid w:val="00C90F54"/>
    <w:rsid w:val="00C9116C"/>
    <w:rsid w:val="00C91898"/>
    <w:rsid w:val="00C93E7D"/>
    <w:rsid w:val="00C9416A"/>
    <w:rsid w:val="00C9435A"/>
    <w:rsid w:val="00C94823"/>
    <w:rsid w:val="00C94C19"/>
    <w:rsid w:val="00C95492"/>
    <w:rsid w:val="00C96A48"/>
    <w:rsid w:val="00C972B0"/>
    <w:rsid w:val="00C978C1"/>
    <w:rsid w:val="00CA16BE"/>
    <w:rsid w:val="00CA170B"/>
    <w:rsid w:val="00CA2782"/>
    <w:rsid w:val="00CA384D"/>
    <w:rsid w:val="00CA3BFD"/>
    <w:rsid w:val="00CA3C8D"/>
    <w:rsid w:val="00CA545C"/>
    <w:rsid w:val="00CA657E"/>
    <w:rsid w:val="00CA6930"/>
    <w:rsid w:val="00CA6C55"/>
    <w:rsid w:val="00CA74A1"/>
    <w:rsid w:val="00CA7526"/>
    <w:rsid w:val="00CB0800"/>
    <w:rsid w:val="00CB17A3"/>
    <w:rsid w:val="00CB2A9A"/>
    <w:rsid w:val="00CB2CF3"/>
    <w:rsid w:val="00CB38F7"/>
    <w:rsid w:val="00CB3FAD"/>
    <w:rsid w:val="00CB4CB6"/>
    <w:rsid w:val="00CB5617"/>
    <w:rsid w:val="00CB6A09"/>
    <w:rsid w:val="00CB7A38"/>
    <w:rsid w:val="00CB7E09"/>
    <w:rsid w:val="00CC020D"/>
    <w:rsid w:val="00CC07C9"/>
    <w:rsid w:val="00CC10B5"/>
    <w:rsid w:val="00CC12F6"/>
    <w:rsid w:val="00CC1CD0"/>
    <w:rsid w:val="00CC223A"/>
    <w:rsid w:val="00CC2B60"/>
    <w:rsid w:val="00CC2E1A"/>
    <w:rsid w:val="00CC374D"/>
    <w:rsid w:val="00CC38EB"/>
    <w:rsid w:val="00CC3BEB"/>
    <w:rsid w:val="00CC3F58"/>
    <w:rsid w:val="00CC4BFC"/>
    <w:rsid w:val="00CC5611"/>
    <w:rsid w:val="00CC5854"/>
    <w:rsid w:val="00CC5C01"/>
    <w:rsid w:val="00CC777C"/>
    <w:rsid w:val="00CC7C32"/>
    <w:rsid w:val="00CC7D66"/>
    <w:rsid w:val="00CC7DD4"/>
    <w:rsid w:val="00CC7F7A"/>
    <w:rsid w:val="00CD063C"/>
    <w:rsid w:val="00CD128A"/>
    <w:rsid w:val="00CD2319"/>
    <w:rsid w:val="00CD3655"/>
    <w:rsid w:val="00CD49B0"/>
    <w:rsid w:val="00CD4AAD"/>
    <w:rsid w:val="00CD5218"/>
    <w:rsid w:val="00CD5679"/>
    <w:rsid w:val="00CD5BE1"/>
    <w:rsid w:val="00CD7302"/>
    <w:rsid w:val="00CD79C3"/>
    <w:rsid w:val="00CE030E"/>
    <w:rsid w:val="00CE0EEB"/>
    <w:rsid w:val="00CE15F1"/>
    <w:rsid w:val="00CE2025"/>
    <w:rsid w:val="00CE218C"/>
    <w:rsid w:val="00CE3355"/>
    <w:rsid w:val="00CE3A0A"/>
    <w:rsid w:val="00CE3D24"/>
    <w:rsid w:val="00CE430E"/>
    <w:rsid w:val="00CE44B8"/>
    <w:rsid w:val="00CE4BE6"/>
    <w:rsid w:val="00CE55DA"/>
    <w:rsid w:val="00CE594E"/>
    <w:rsid w:val="00CE6CFC"/>
    <w:rsid w:val="00CE742D"/>
    <w:rsid w:val="00CF0E98"/>
    <w:rsid w:val="00CF13C4"/>
    <w:rsid w:val="00CF2855"/>
    <w:rsid w:val="00CF3641"/>
    <w:rsid w:val="00CF36E2"/>
    <w:rsid w:val="00CF3CA0"/>
    <w:rsid w:val="00CF3DDA"/>
    <w:rsid w:val="00CF45A4"/>
    <w:rsid w:val="00CF4F47"/>
    <w:rsid w:val="00CF6669"/>
    <w:rsid w:val="00CF731B"/>
    <w:rsid w:val="00CF7630"/>
    <w:rsid w:val="00D00F47"/>
    <w:rsid w:val="00D01361"/>
    <w:rsid w:val="00D01644"/>
    <w:rsid w:val="00D01A0F"/>
    <w:rsid w:val="00D022FA"/>
    <w:rsid w:val="00D02D46"/>
    <w:rsid w:val="00D03555"/>
    <w:rsid w:val="00D03D6A"/>
    <w:rsid w:val="00D0403D"/>
    <w:rsid w:val="00D0436F"/>
    <w:rsid w:val="00D0549E"/>
    <w:rsid w:val="00D0632F"/>
    <w:rsid w:val="00D06D6D"/>
    <w:rsid w:val="00D071C5"/>
    <w:rsid w:val="00D10409"/>
    <w:rsid w:val="00D10808"/>
    <w:rsid w:val="00D1094F"/>
    <w:rsid w:val="00D10F1E"/>
    <w:rsid w:val="00D11656"/>
    <w:rsid w:val="00D1199B"/>
    <w:rsid w:val="00D1271D"/>
    <w:rsid w:val="00D1336D"/>
    <w:rsid w:val="00D13C38"/>
    <w:rsid w:val="00D14710"/>
    <w:rsid w:val="00D14AF3"/>
    <w:rsid w:val="00D14F42"/>
    <w:rsid w:val="00D155F2"/>
    <w:rsid w:val="00D15637"/>
    <w:rsid w:val="00D15E34"/>
    <w:rsid w:val="00D164F8"/>
    <w:rsid w:val="00D16D0B"/>
    <w:rsid w:val="00D176FC"/>
    <w:rsid w:val="00D212BB"/>
    <w:rsid w:val="00D216B5"/>
    <w:rsid w:val="00D221F4"/>
    <w:rsid w:val="00D22222"/>
    <w:rsid w:val="00D22992"/>
    <w:rsid w:val="00D232D1"/>
    <w:rsid w:val="00D23767"/>
    <w:rsid w:val="00D2423B"/>
    <w:rsid w:val="00D24805"/>
    <w:rsid w:val="00D24AED"/>
    <w:rsid w:val="00D25F46"/>
    <w:rsid w:val="00D2620F"/>
    <w:rsid w:val="00D266B1"/>
    <w:rsid w:val="00D272B6"/>
    <w:rsid w:val="00D27598"/>
    <w:rsid w:val="00D3017F"/>
    <w:rsid w:val="00D30E04"/>
    <w:rsid w:val="00D31909"/>
    <w:rsid w:val="00D31C51"/>
    <w:rsid w:val="00D332DF"/>
    <w:rsid w:val="00D33913"/>
    <w:rsid w:val="00D33E01"/>
    <w:rsid w:val="00D34DBE"/>
    <w:rsid w:val="00D34F1D"/>
    <w:rsid w:val="00D35CE4"/>
    <w:rsid w:val="00D36ACF"/>
    <w:rsid w:val="00D36F31"/>
    <w:rsid w:val="00D37277"/>
    <w:rsid w:val="00D37678"/>
    <w:rsid w:val="00D42B66"/>
    <w:rsid w:val="00D44255"/>
    <w:rsid w:val="00D4435D"/>
    <w:rsid w:val="00D449F0"/>
    <w:rsid w:val="00D45BE9"/>
    <w:rsid w:val="00D45F25"/>
    <w:rsid w:val="00D4615C"/>
    <w:rsid w:val="00D46177"/>
    <w:rsid w:val="00D46A64"/>
    <w:rsid w:val="00D46EE0"/>
    <w:rsid w:val="00D47858"/>
    <w:rsid w:val="00D47CCA"/>
    <w:rsid w:val="00D47E0F"/>
    <w:rsid w:val="00D5070F"/>
    <w:rsid w:val="00D5121B"/>
    <w:rsid w:val="00D533EE"/>
    <w:rsid w:val="00D533F6"/>
    <w:rsid w:val="00D54674"/>
    <w:rsid w:val="00D54D96"/>
    <w:rsid w:val="00D55ED5"/>
    <w:rsid w:val="00D566BA"/>
    <w:rsid w:val="00D56C1E"/>
    <w:rsid w:val="00D56E60"/>
    <w:rsid w:val="00D56FA1"/>
    <w:rsid w:val="00D600C7"/>
    <w:rsid w:val="00D62652"/>
    <w:rsid w:val="00D62B6F"/>
    <w:rsid w:val="00D63271"/>
    <w:rsid w:val="00D633F7"/>
    <w:rsid w:val="00D64242"/>
    <w:rsid w:val="00D6465F"/>
    <w:rsid w:val="00D64A67"/>
    <w:rsid w:val="00D64B72"/>
    <w:rsid w:val="00D65745"/>
    <w:rsid w:val="00D659D2"/>
    <w:rsid w:val="00D65A31"/>
    <w:rsid w:val="00D66EA3"/>
    <w:rsid w:val="00D7094B"/>
    <w:rsid w:val="00D70AAC"/>
    <w:rsid w:val="00D713B2"/>
    <w:rsid w:val="00D723BE"/>
    <w:rsid w:val="00D739CA"/>
    <w:rsid w:val="00D73EC1"/>
    <w:rsid w:val="00D73F86"/>
    <w:rsid w:val="00D74AF7"/>
    <w:rsid w:val="00D750A3"/>
    <w:rsid w:val="00D76B18"/>
    <w:rsid w:val="00D77BD6"/>
    <w:rsid w:val="00D823A0"/>
    <w:rsid w:val="00D82F8B"/>
    <w:rsid w:val="00D83287"/>
    <w:rsid w:val="00D833A4"/>
    <w:rsid w:val="00D85480"/>
    <w:rsid w:val="00D86910"/>
    <w:rsid w:val="00D87A7F"/>
    <w:rsid w:val="00D87FDD"/>
    <w:rsid w:val="00D905C3"/>
    <w:rsid w:val="00D90B9B"/>
    <w:rsid w:val="00D91549"/>
    <w:rsid w:val="00D922D0"/>
    <w:rsid w:val="00D9337F"/>
    <w:rsid w:val="00D9487B"/>
    <w:rsid w:val="00D94AEF"/>
    <w:rsid w:val="00D95326"/>
    <w:rsid w:val="00D95FED"/>
    <w:rsid w:val="00D9616F"/>
    <w:rsid w:val="00D961B4"/>
    <w:rsid w:val="00D96701"/>
    <w:rsid w:val="00DA0A1D"/>
    <w:rsid w:val="00DA22BD"/>
    <w:rsid w:val="00DA4A69"/>
    <w:rsid w:val="00DA5437"/>
    <w:rsid w:val="00DA57C8"/>
    <w:rsid w:val="00DA6673"/>
    <w:rsid w:val="00DA71F4"/>
    <w:rsid w:val="00DB11BE"/>
    <w:rsid w:val="00DB136E"/>
    <w:rsid w:val="00DB27AE"/>
    <w:rsid w:val="00DB325E"/>
    <w:rsid w:val="00DB4687"/>
    <w:rsid w:val="00DB46CD"/>
    <w:rsid w:val="00DB4ACB"/>
    <w:rsid w:val="00DB4EB7"/>
    <w:rsid w:val="00DB629B"/>
    <w:rsid w:val="00DB66A1"/>
    <w:rsid w:val="00DB7203"/>
    <w:rsid w:val="00DB7986"/>
    <w:rsid w:val="00DB7FB4"/>
    <w:rsid w:val="00DC0D67"/>
    <w:rsid w:val="00DC3677"/>
    <w:rsid w:val="00DC39EE"/>
    <w:rsid w:val="00DC3B01"/>
    <w:rsid w:val="00DC48EF"/>
    <w:rsid w:val="00DC5614"/>
    <w:rsid w:val="00DC62E6"/>
    <w:rsid w:val="00DC6967"/>
    <w:rsid w:val="00DC6B73"/>
    <w:rsid w:val="00DC74D9"/>
    <w:rsid w:val="00DC7522"/>
    <w:rsid w:val="00DC77A3"/>
    <w:rsid w:val="00DD013F"/>
    <w:rsid w:val="00DD016D"/>
    <w:rsid w:val="00DD0F57"/>
    <w:rsid w:val="00DD1825"/>
    <w:rsid w:val="00DD189E"/>
    <w:rsid w:val="00DD1D5F"/>
    <w:rsid w:val="00DD2B95"/>
    <w:rsid w:val="00DD409D"/>
    <w:rsid w:val="00DD4477"/>
    <w:rsid w:val="00DD4766"/>
    <w:rsid w:val="00DD48CD"/>
    <w:rsid w:val="00DD4E81"/>
    <w:rsid w:val="00DD4F56"/>
    <w:rsid w:val="00DD600F"/>
    <w:rsid w:val="00DD696D"/>
    <w:rsid w:val="00DD79E6"/>
    <w:rsid w:val="00DD7DC9"/>
    <w:rsid w:val="00DE0811"/>
    <w:rsid w:val="00DE2BB2"/>
    <w:rsid w:val="00DE2CD2"/>
    <w:rsid w:val="00DE2F24"/>
    <w:rsid w:val="00DE32C7"/>
    <w:rsid w:val="00DE45D2"/>
    <w:rsid w:val="00DE4CDB"/>
    <w:rsid w:val="00DE527D"/>
    <w:rsid w:val="00DE54BD"/>
    <w:rsid w:val="00DE5956"/>
    <w:rsid w:val="00DE5BDF"/>
    <w:rsid w:val="00DE5E5A"/>
    <w:rsid w:val="00DE604E"/>
    <w:rsid w:val="00DE6386"/>
    <w:rsid w:val="00DE6FD9"/>
    <w:rsid w:val="00DF07D1"/>
    <w:rsid w:val="00DF0B4E"/>
    <w:rsid w:val="00DF1912"/>
    <w:rsid w:val="00DF1A89"/>
    <w:rsid w:val="00DF2052"/>
    <w:rsid w:val="00DF2FC9"/>
    <w:rsid w:val="00DF324B"/>
    <w:rsid w:val="00DF3519"/>
    <w:rsid w:val="00DF365E"/>
    <w:rsid w:val="00DF3DA0"/>
    <w:rsid w:val="00DF4D9E"/>
    <w:rsid w:val="00DF6355"/>
    <w:rsid w:val="00DF6909"/>
    <w:rsid w:val="00DF6934"/>
    <w:rsid w:val="00DF6E08"/>
    <w:rsid w:val="00E029DB"/>
    <w:rsid w:val="00E033A4"/>
    <w:rsid w:val="00E03444"/>
    <w:rsid w:val="00E0347B"/>
    <w:rsid w:val="00E03D16"/>
    <w:rsid w:val="00E064CB"/>
    <w:rsid w:val="00E06529"/>
    <w:rsid w:val="00E065D9"/>
    <w:rsid w:val="00E06A2D"/>
    <w:rsid w:val="00E0754C"/>
    <w:rsid w:val="00E07A84"/>
    <w:rsid w:val="00E07BBE"/>
    <w:rsid w:val="00E10819"/>
    <w:rsid w:val="00E10ECC"/>
    <w:rsid w:val="00E11ADD"/>
    <w:rsid w:val="00E12596"/>
    <w:rsid w:val="00E12847"/>
    <w:rsid w:val="00E16B66"/>
    <w:rsid w:val="00E2076F"/>
    <w:rsid w:val="00E21664"/>
    <w:rsid w:val="00E22006"/>
    <w:rsid w:val="00E22795"/>
    <w:rsid w:val="00E234FC"/>
    <w:rsid w:val="00E24747"/>
    <w:rsid w:val="00E253E8"/>
    <w:rsid w:val="00E25DAA"/>
    <w:rsid w:val="00E26342"/>
    <w:rsid w:val="00E268A0"/>
    <w:rsid w:val="00E26BDA"/>
    <w:rsid w:val="00E27223"/>
    <w:rsid w:val="00E277FF"/>
    <w:rsid w:val="00E30C16"/>
    <w:rsid w:val="00E3228B"/>
    <w:rsid w:val="00E340B5"/>
    <w:rsid w:val="00E345B5"/>
    <w:rsid w:val="00E35B35"/>
    <w:rsid w:val="00E35EF8"/>
    <w:rsid w:val="00E36561"/>
    <w:rsid w:val="00E36926"/>
    <w:rsid w:val="00E36A47"/>
    <w:rsid w:val="00E36C6E"/>
    <w:rsid w:val="00E372CA"/>
    <w:rsid w:val="00E3773D"/>
    <w:rsid w:val="00E379F0"/>
    <w:rsid w:val="00E4010A"/>
    <w:rsid w:val="00E402E2"/>
    <w:rsid w:val="00E406E4"/>
    <w:rsid w:val="00E415C6"/>
    <w:rsid w:val="00E4220C"/>
    <w:rsid w:val="00E42497"/>
    <w:rsid w:val="00E424CB"/>
    <w:rsid w:val="00E43A3F"/>
    <w:rsid w:val="00E43E03"/>
    <w:rsid w:val="00E4447B"/>
    <w:rsid w:val="00E46DCE"/>
    <w:rsid w:val="00E47A40"/>
    <w:rsid w:val="00E509C1"/>
    <w:rsid w:val="00E50C27"/>
    <w:rsid w:val="00E51370"/>
    <w:rsid w:val="00E520D8"/>
    <w:rsid w:val="00E532B2"/>
    <w:rsid w:val="00E547F1"/>
    <w:rsid w:val="00E600A9"/>
    <w:rsid w:val="00E6082B"/>
    <w:rsid w:val="00E610C8"/>
    <w:rsid w:val="00E62107"/>
    <w:rsid w:val="00E6276E"/>
    <w:rsid w:val="00E63D5E"/>
    <w:rsid w:val="00E63E15"/>
    <w:rsid w:val="00E64E9E"/>
    <w:rsid w:val="00E6500F"/>
    <w:rsid w:val="00E655B0"/>
    <w:rsid w:val="00E65CCD"/>
    <w:rsid w:val="00E66B9A"/>
    <w:rsid w:val="00E67208"/>
    <w:rsid w:val="00E7003E"/>
    <w:rsid w:val="00E70742"/>
    <w:rsid w:val="00E708C4"/>
    <w:rsid w:val="00E70A90"/>
    <w:rsid w:val="00E70BA3"/>
    <w:rsid w:val="00E71D16"/>
    <w:rsid w:val="00E721E9"/>
    <w:rsid w:val="00E72784"/>
    <w:rsid w:val="00E72EBB"/>
    <w:rsid w:val="00E73032"/>
    <w:rsid w:val="00E74163"/>
    <w:rsid w:val="00E744BC"/>
    <w:rsid w:val="00E74765"/>
    <w:rsid w:val="00E7526E"/>
    <w:rsid w:val="00E75B55"/>
    <w:rsid w:val="00E77725"/>
    <w:rsid w:val="00E80A73"/>
    <w:rsid w:val="00E81538"/>
    <w:rsid w:val="00E825B1"/>
    <w:rsid w:val="00E833B9"/>
    <w:rsid w:val="00E84395"/>
    <w:rsid w:val="00E855C6"/>
    <w:rsid w:val="00E85DAD"/>
    <w:rsid w:val="00E901A4"/>
    <w:rsid w:val="00E90C2D"/>
    <w:rsid w:val="00E90E37"/>
    <w:rsid w:val="00E90F41"/>
    <w:rsid w:val="00E9134C"/>
    <w:rsid w:val="00E9163D"/>
    <w:rsid w:val="00E9172B"/>
    <w:rsid w:val="00E92259"/>
    <w:rsid w:val="00E930FF"/>
    <w:rsid w:val="00E9365F"/>
    <w:rsid w:val="00E94642"/>
    <w:rsid w:val="00E9527A"/>
    <w:rsid w:val="00E95572"/>
    <w:rsid w:val="00E958B7"/>
    <w:rsid w:val="00E95966"/>
    <w:rsid w:val="00E9619D"/>
    <w:rsid w:val="00E9659B"/>
    <w:rsid w:val="00EA0167"/>
    <w:rsid w:val="00EA0BCE"/>
    <w:rsid w:val="00EA1C7A"/>
    <w:rsid w:val="00EA1CD9"/>
    <w:rsid w:val="00EA1E24"/>
    <w:rsid w:val="00EA2B92"/>
    <w:rsid w:val="00EA32EF"/>
    <w:rsid w:val="00EA3E2D"/>
    <w:rsid w:val="00EA3EC7"/>
    <w:rsid w:val="00EA4084"/>
    <w:rsid w:val="00EA4BC2"/>
    <w:rsid w:val="00EA6709"/>
    <w:rsid w:val="00EB2921"/>
    <w:rsid w:val="00EB3D85"/>
    <w:rsid w:val="00EB3FBC"/>
    <w:rsid w:val="00EB48CA"/>
    <w:rsid w:val="00EB5B31"/>
    <w:rsid w:val="00EB5F6D"/>
    <w:rsid w:val="00EB7544"/>
    <w:rsid w:val="00EB75DC"/>
    <w:rsid w:val="00EC0135"/>
    <w:rsid w:val="00EC0CAE"/>
    <w:rsid w:val="00EC147F"/>
    <w:rsid w:val="00EC162D"/>
    <w:rsid w:val="00EC1665"/>
    <w:rsid w:val="00EC1BA1"/>
    <w:rsid w:val="00EC2870"/>
    <w:rsid w:val="00EC4073"/>
    <w:rsid w:val="00EC4F16"/>
    <w:rsid w:val="00EC5929"/>
    <w:rsid w:val="00EC769F"/>
    <w:rsid w:val="00EC79C1"/>
    <w:rsid w:val="00ED00B1"/>
    <w:rsid w:val="00ED39C4"/>
    <w:rsid w:val="00ED3D83"/>
    <w:rsid w:val="00ED3FB5"/>
    <w:rsid w:val="00ED4C34"/>
    <w:rsid w:val="00ED5A1F"/>
    <w:rsid w:val="00ED5BC5"/>
    <w:rsid w:val="00ED5FD5"/>
    <w:rsid w:val="00ED6544"/>
    <w:rsid w:val="00ED7115"/>
    <w:rsid w:val="00EE098D"/>
    <w:rsid w:val="00EE11CE"/>
    <w:rsid w:val="00EE19DB"/>
    <w:rsid w:val="00EE2165"/>
    <w:rsid w:val="00EE360B"/>
    <w:rsid w:val="00EE43D5"/>
    <w:rsid w:val="00EE477A"/>
    <w:rsid w:val="00EE4869"/>
    <w:rsid w:val="00EE5154"/>
    <w:rsid w:val="00EE57E1"/>
    <w:rsid w:val="00EE665C"/>
    <w:rsid w:val="00EE7989"/>
    <w:rsid w:val="00EF207A"/>
    <w:rsid w:val="00EF4193"/>
    <w:rsid w:val="00EF5593"/>
    <w:rsid w:val="00EF5F84"/>
    <w:rsid w:val="00EF6400"/>
    <w:rsid w:val="00EF6A5C"/>
    <w:rsid w:val="00EF709B"/>
    <w:rsid w:val="00EF724E"/>
    <w:rsid w:val="00EF775C"/>
    <w:rsid w:val="00EF7C66"/>
    <w:rsid w:val="00F00472"/>
    <w:rsid w:val="00F014D4"/>
    <w:rsid w:val="00F01F40"/>
    <w:rsid w:val="00F02310"/>
    <w:rsid w:val="00F02DBF"/>
    <w:rsid w:val="00F03185"/>
    <w:rsid w:val="00F034BE"/>
    <w:rsid w:val="00F0370C"/>
    <w:rsid w:val="00F03899"/>
    <w:rsid w:val="00F03A5C"/>
    <w:rsid w:val="00F03EDB"/>
    <w:rsid w:val="00F0605C"/>
    <w:rsid w:val="00F06436"/>
    <w:rsid w:val="00F067FD"/>
    <w:rsid w:val="00F07754"/>
    <w:rsid w:val="00F07B1A"/>
    <w:rsid w:val="00F07FA0"/>
    <w:rsid w:val="00F10506"/>
    <w:rsid w:val="00F111A4"/>
    <w:rsid w:val="00F1171E"/>
    <w:rsid w:val="00F11790"/>
    <w:rsid w:val="00F12134"/>
    <w:rsid w:val="00F1249B"/>
    <w:rsid w:val="00F14289"/>
    <w:rsid w:val="00F1486F"/>
    <w:rsid w:val="00F2226B"/>
    <w:rsid w:val="00F22A33"/>
    <w:rsid w:val="00F23558"/>
    <w:rsid w:val="00F2424E"/>
    <w:rsid w:val="00F248A9"/>
    <w:rsid w:val="00F2638B"/>
    <w:rsid w:val="00F2680C"/>
    <w:rsid w:val="00F2684E"/>
    <w:rsid w:val="00F2729C"/>
    <w:rsid w:val="00F27B32"/>
    <w:rsid w:val="00F27BB6"/>
    <w:rsid w:val="00F32517"/>
    <w:rsid w:val="00F326C5"/>
    <w:rsid w:val="00F346F8"/>
    <w:rsid w:val="00F34BA3"/>
    <w:rsid w:val="00F34C6F"/>
    <w:rsid w:val="00F36A5F"/>
    <w:rsid w:val="00F36E72"/>
    <w:rsid w:val="00F378C1"/>
    <w:rsid w:val="00F37DFF"/>
    <w:rsid w:val="00F40EAF"/>
    <w:rsid w:val="00F4170C"/>
    <w:rsid w:val="00F4175F"/>
    <w:rsid w:val="00F431E6"/>
    <w:rsid w:val="00F440A7"/>
    <w:rsid w:val="00F44C1A"/>
    <w:rsid w:val="00F50037"/>
    <w:rsid w:val="00F50747"/>
    <w:rsid w:val="00F510CF"/>
    <w:rsid w:val="00F52A3C"/>
    <w:rsid w:val="00F540B5"/>
    <w:rsid w:val="00F5466A"/>
    <w:rsid w:val="00F54F0C"/>
    <w:rsid w:val="00F552C5"/>
    <w:rsid w:val="00F552E8"/>
    <w:rsid w:val="00F554E6"/>
    <w:rsid w:val="00F5562A"/>
    <w:rsid w:val="00F5591C"/>
    <w:rsid w:val="00F567F2"/>
    <w:rsid w:val="00F56FEA"/>
    <w:rsid w:val="00F57026"/>
    <w:rsid w:val="00F57A1D"/>
    <w:rsid w:val="00F57EF0"/>
    <w:rsid w:val="00F60DF3"/>
    <w:rsid w:val="00F612B3"/>
    <w:rsid w:val="00F64485"/>
    <w:rsid w:val="00F647E7"/>
    <w:rsid w:val="00F6490B"/>
    <w:rsid w:val="00F64B44"/>
    <w:rsid w:val="00F6555C"/>
    <w:rsid w:val="00F65B29"/>
    <w:rsid w:val="00F65BB0"/>
    <w:rsid w:val="00F663B0"/>
    <w:rsid w:val="00F66EF5"/>
    <w:rsid w:val="00F67626"/>
    <w:rsid w:val="00F677CE"/>
    <w:rsid w:val="00F70111"/>
    <w:rsid w:val="00F7016F"/>
    <w:rsid w:val="00F70845"/>
    <w:rsid w:val="00F70C24"/>
    <w:rsid w:val="00F71A70"/>
    <w:rsid w:val="00F735E3"/>
    <w:rsid w:val="00F738AA"/>
    <w:rsid w:val="00F74BC9"/>
    <w:rsid w:val="00F75285"/>
    <w:rsid w:val="00F75871"/>
    <w:rsid w:val="00F76C66"/>
    <w:rsid w:val="00F8076C"/>
    <w:rsid w:val="00F80D15"/>
    <w:rsid w:val="00F80D6A"/>
    <w:rsid w:val="00F80E11"/>
    <w:rsid w:val="00F81166"/>
    <w:rsid w:val="00F81343"/>
    <w:rsid w:val="00F817C7"/>
    <w:rsid w:val="00F825C5"/>
    <w:rsid w:val="00F82ABA"/>
    <w:rsid w:val="00F82D0E"/>
    <w:rsid w:val="00F83E06"/>
    <w:rsid w:val="00F83F48"/>
    <w:rsid w:val="00F84906"/>
    <w:rsid w:val="00F84F33"/>
    <w:rsid w:val="00F859A3"/>
    <w:rsid w:val="00F86255"/>
    <w:rsid w:val="00F86C12"/>
    <w:rsid w:val="00F8796B"/>
    <w:rsid w:val="00F87E63"/>
    <w:rsid w:val="00F90069"/>
    <w:rsid w:val="00F910D4"/>
    <w:rsid w:val="00F91197"/>
    <w:rsid w:val="00F91957"/>
    <w:rsid w:val="00F92094"/>
    <w:rsid w:val="00F92F8D"/>
    <w:rsid w:val="00F9487C"/>
    <w:rsid w:val="00F9586C"/>
    <w:rsid w:val="00F96520"/>
    <w:rsid w:val="00F96D7C"/>
    <w:rsid w:val="00FA14FA"/>
    <w:rsid w:val="00FA23F4"/>
    <w:rsid w:val="00FA43D5"/>
    <w:rsid w:val="00FA47AB"/>
    <w:rsid w:val="00FA501B"/>
    <w:rsid w:val="00FA54A4"/>
    <w:rsid w:val="00FA616C"/>
    <w:rsid w:val="00FA62B4"/>
    <w:rsid w:val="00FA6748"/>
    <w:rsid w:val="00FA6EF6"/>
    <w:rsid w:val="00FA6F1A"/>
    <w:rsid w:val="00FA6F93"/>
    <w:rsid w:val="00FA7541"/>
    <w:rsid w:val="00FA7F45"/>
    <w:rsid w:val="00FB0134"/>
    <w:rsid w:val="00FB1C10"/>
    <w:rsid w:val="00FB3B63"/>
    <w:rsid w:val="00FB3BC5"/>
    <w:rsid w:val="00FB3CD8"/>
    <w:rsid w:val="00FB4B6F"/>
    <w:rsid w:val="00FB4B96"/>
    <w:rsid w:val="00FB4B9D"/>
    <w:rsid w:val="00FB50CE"/>
    <w:rsid w:val="00FB66DF"/>
    <w:rsid w:val="00FB6B0E"/>
    <w:rsid w:val="00FB6D1A"/>
    <w:rsid w:val="00FB7800"/>
    <w:rsid w:val="00FB78D3"/>
    <w:rsid w:val="00FC0023"/>
    <w:rsid w:val="00FC0177"/>
    <w:rsid w:val="00FC1517"/>
    <w:rsid w:val="00FC29B2"/>
    <w:rsid w:val="00FC331C"/>
    <w:rsid w:val="00FC3835"/>
    <w:rsid w:val="00FC3D63"/>
    <w:rsid w:val="00FC48E9"/>
    <w:rsid w:val="00FC4E37"/>
    <w:rsid w:val="00FC5453"/>
    <w:rsid w:val="00FC5B5D"/>
    <w:rsid w:val="00FC5F34"/>
    <w:rsid w:val="00FC65CC"/>
    <w:rsid w:val="00FC6B2F"/>
    <w:rsid w:val="00FC777B"/>
    <w:rsid w:val="00FD04FD"/>
    <w:rsid w:val="00FD13C3"/>
    <w:rsid w:val="00FD293D"/>
    <w:rsid w:val="00FD2B1E"/>
    <w:rsid w:val="00FD2D9E"/>
    <w:rsid w:val="00FD35EF"/>
    <w:rsid w:val="00FD41DD"/>
    <w:rsid w:val="00FD5ADB"/>
    <w:rsid w:val="00FD5BC3"/>
    <w:rsid w:val="00FD5EAB"/>
    <w:rsid w:val="00FD603D"/>
    <w:rsid w:val="00FD6369"/>
    <w:rsid w:val="00FD6F1B"/>
    <w:rsid w:val="00FD6F21"/>
    <w:rsid w:val="00FD71A8"/>
    <w:rsid w:val="00FD72F6"/>
    <w:rsid w:val="00FD7385"/>
    <w:rsid w:val="00FD7961"/>
    <w:rsid w:val="00FE06A4"/>
    <w:rsid w:val="00FE2C7D"/>
    <w:rsid w:val="00FE2E4E"/>
    <w:rsid w:val="00FE312E"/>
    <w:rsid w:val="00FE35E5"/>
    <w:rsid w:val="00FE3645"/>
    <w:rsid w:val="00FE3717"/>
    <w:rsid w:val="00FE4753"/>
    <w:rsid w:val="00FE51A9"/>
    <w:rsid w:val="00FE6843"/>
    <w:rsid w:val="00FE6875"/>
    <w:rsid w:val="00FE7420"/>
    <w:rsid w:val="00FE773E"/>
    <w:rsid w:val="00FE79B8"/>
    <w:rsid w:val="00FE7EDA"/>
    <w:rsid w:val="00FF06EF"/>
    <w:rsid w:val="00FF10C9"/>
    <w:rsid w:val="00FF2619"/>
    <w:rsid w:val="00FF3980"/>
    <w:rsid w:val="00FF3A15"/>
    <w:rsid w:val="00FF498E"/>
    <w:rsid w:val="00FF6163"/>
    <w:rsid w:val="00FF749F"/>
    <w:rsid w:val="00FF79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737D"/>
    <w:rPr>
      <w:sz w:val="24"/>
      <w:szCs w:val="24"/>
      <w:lang w:val="en-US" w:eastAsia="en-US"/>
    </w:rPr>
  </w:style>
  <w:style w:type="paragraph" w:styleId="Heading1">
    <w:name w:val="heading 1"/>
    <w:basedOn w:val="Normal"/>
    <w:next w:val="Normal"/>
    <w:qFormat/>
    <w:rsid w:val="00D739CA"/>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8506F6"/>
    <w:pPr>
      <w:keepNext/>
      <w:spacing w:before="240" w:after="60"/>
      <w:outlineLvl w:val="1"/>
    </w:pPr>
    <w:rPr>
      <w:rFonts w:ascii="Arial" w:hAnsi="Arial" w:cs="Arial"/>
      <w:b/>
      <w:bCs/>
      <w:i/>
      <w:iCs/>
      <w:sz w:val="28"/>
      <w:szCs w:val="28"/>
      <w:lang w:val="en-GB" w:eastAsia="en-GB"/>
    </w:rPr>
  </w:style>
  <w:style w:type="paragraph" w:styleId="Heading3">
    <w:name w:val="heading 3"/>
    <w:basedOn w:val="Normal"/>
    <w:next w:val="Normal"/>
    <w:link w:val="Heading3Char"/>
    <w:qFormat/>
    <w:rsid w:val="004B4DCF"/>
    <w:pPr>
      <w:keepNext/>
      <w:spacing w:before="240" w:after="60"/>
      <w:outlineLvl w:val="2"/>
    </w:pPr>
    <w:rPr>
      <w:rFonts w:ascii="Arial" w:hAnsi="Arial" w:cs="Arial"/>
      <w:b/>
      <w:bCs/>
      <w:sz w:val="26"/>
      <w:szCs w:val="26"/>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Body Text Custom"/>
    <w:basedOn w:val="Normal"/>
    <w:rsid w:val="00436A26"/>
    <w:pPr>
      <w:spacing w:after="120" w:line="360" w:lineRule="auto"/>
      <w:ind w:firstLine="720"/>
      <w:jc w:val="both"/>
    </w:pPr>
    <w:rPr>
      <w:rFonts w:ascii="Georgia" w:hAnsi="Georgia"/>
    </w:rPr>
  </w:style>
  <w:style w:type="character" w:styleId="Emphasis">
    <w:name w:val="Emphasis"/>
    <w:qFormat/>
    <w:rsid w:val="002420DA"/>
    <w:rPr>
      <w:rFonts w:ascii="Georgia" w:hAnsi="Georgia"/>
      <w:i/>
      <w:iCs/>
      <w:sz w:val="24"/>
    </w:rPr>
  </w:style>
  <w:style w:type="numbering" w:customStyle="1" w:styleId="TOCmodified">
    <w:name w:val="TOC modified"/>
    <w:basedOn w:val="NoList"/>
    <w:rsid w:val="002420DA"/>
    <w:pPr>
      <w:numPr>
        <w:numId w:val="1"/>
      </w:numPr>
    </w:pPr>
  </w:style>
  <w:style w:type="paragraph" w:customStyle="1" w:styleId="affiliations">
    <w:name w:val="affiliations"/>
    <w:basedOn w:val="Footer"/>
    <w:rsid w:val="003033FF"/>
    <w:pPr>
      <w:tabs>
        <w:tab w:val="clear" w:pos="4320"/>
        <w:tab w:val="clear" w:pos="8640"/>
      </w:tabs>
      <w:jc w:val="both"/>
      <w:outlineLvl w:val="0"/>
    </w:pPr>
    <w:rPr>
      <w:position w:val="7"/>
      <w:sz w:val="22"/>
      <w:szCs w:val="20"/>
      <w:lang w:val="de-DE" w:eastAsia="de-DE"/>
    </w:rPr>
  </w:style>
  <w:style w:type="paragraph" w:customStyle="1" w:styleId="tabbeschrift">
    <w:name w:val="tabbeschrift"/>
    <w:basedOn w:val="Normal"/>
    <w:autoRedefine/>
    <w:rsid w:val="003033FF"/>
    <w:pPr>
      <w:spacing w:line="360" w:lineRule="auto"/>
      <w:jc w:val="both"/>
      <w:outlineLvl w:val="0"/>
    </w:pPr>
    <w:rPr>
      <w:b/>
      <w:lang w:eastAsia="de-DE"/>
    </w:rPr>
  </w:style>
  <w:style w:type="paragraph" w:styleId="Footer">
    <w:name w:val="footer"/>
    <w:basedOn w:val="Normal"/>
    <w:rsid w:val="003033FF"/>
    <w:pPr>
      <w:tabs>
        <w:tab w:val="center" w:pos="4320"/>
        <w:tab w:val="right" w:pos="8640"/>
      </w:tabs>
    </w:pPr>
  </w:style>
  <w:style w:type="character" w:styleId="PageNumber">
    <w:name w:val="page number"/>
    <w:basedOn w:val="DefaultParagraphFont"/>
    <w:rsid w:val="00284FF8"/>
  </w:style>
  <w:style w:type="character" w:styleId="Hyperlink">
    <w:name w:val="Hyperlink"/>
    <w:rsid w:val="00183EB4"/>
    <w:rPr>
      <w:color w:val="037D7D"/>
      <w:u w:val="single"/>
    </w:rPr>
  </w:style>
  <w:style w:type="paragraph" w:styleId="NormalWeb">
    <w:name w:val="Normal (Web)"/>
    <w:basedOn w:val="Normal"/>
    <w:uiPriority w:val="99"/>
    <w:rsid w:val="00167DAA"/>
    <w:pPr>
      <w:spacing w:before="100" w:beforeAutospacing="1" w:after="100" w:afterAutospacing="1"/>
    </w:pPr>
    <w:rPr>
      <w:color w:val="000000"/>
    </w:rPr>
  </w:style>
  <w:style w:type="table" w:styleId="TableGrid">
    <w:name w:val="Table Grid"/>
    <w:basedOn w:val="TableNormal"/>
    <w:rsid w:val="006222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FE2E4E"/>
    <w:rPr>
      <w:rFonts w:ascii="Tahoma" w:hAnsi="Tahoma" w:cs="Tahoma"/>
      <w:sz w:val="16"/>
      <w:szCs w:val="16"/>
    </w:rPr>
  </w:style>
  <w:style w:type="paragraph" w:styleId="Header">
    <w:name w:val="header"/>
    <w:basedOn w:val="Normal"/>
    <w:rsid w:val="0058558B"/>
    <w:pPr>
      <w:tabs>
        <w:tab w:val="center" w:pos="4153"/>
        <w:tab w:val="right" w:pos="8306"/>
      </w:tabs>
    </w:pPr>
  </w:style>
  <w:style w:type="character" w:styleId="CommentReference">
    <w:name w:val="annotation reference"/>
    <w:semiHidden/>
    <w:rsid w:val="00402CF0"/>
    <w:rPr>
      <w:sz w:val="16"/>
      <w:szCs w:val="16"/>
    </w:rPr>
  </w:style>
  <w:style w:type="paragraph" w:styleId="CommentText">
    <w:name w:val="annotation text"/>
    <w:basedOn w:val="Normal"/>
    <w:semiHidden/>
    <w:rsid w:val="00402CF0"/>
    <w:rPr>
      <w:sz w:val="20"/>
      <w:szCs w:val="20"/>
    </w:rPr>
  </w:style>
  <w:style w:type="paragraph" w:styleId="CommentSubject">
    <w:name w:val="annotation subject"/>
    <w:basedOn w:val="CommentText"/>
    <w:next w:val="CommentText"/>
    <w:semiHidden/>
    <w:rsid w:val="00402CF0"/>
    <w:rPr>
      <w:b/>
      <w:bCs/>
    </w:rPr>
  </w:style>
  <w:style w:type="paragraph" w:customStyle="1" w:styleId="abs">
    <w:name w:val="abs"/>
    <w:basedOn w:val="Heading1"/>
    <w:rsid w:val="002135A5"/>
    <w:pPr>
      <w:keepNext w:val="0"/>
      <w:suppressAutoHyphens/>
      <w:overflowPunct w:val="0"/>
      <w:autoSpaceDE w:val="0"/>
      <w:spacing w:line="480" w:lineRule="atLeast"/>
      <w:textAlignment w:val="baseline"/>
    </w:pPr>
    <w:rPr>
      <w:rFonts w:ascii="Times New Roman" w:hAnsi="Times New Roman" w:cs="Times New Roman"/>
      <w:bCs w:val="0"/>
      <w:color w:val="000000"/>
      <w:kern w:val="1"/>
      <w:sz w:val="24"/>
      <w:szCs w:val="20"/>
      <w:lang w:eastAsia="ar-SA"/>
    </w:rPr>
  </w:style>
  <w:style w:type="paragraph" w:styleId="ListParagraph">
    <w:name w:val="List Paragraph"/>
    <w:basedOn w:val="Normal"/>
    <w:uiPriority w:val="34"/>
    <w:qFormat/>
    <w:rsid w:val="00036384"/>
    <w:pPr>
      <w:ind w:left="720"/>
    </w:pPr>
  </w:style>
  <w:style w:type="paragraph" w:customStyle="1" w:styleId="EndNoteBibliographyTitle">
    <w:name w:val="EndNote Bibliography Title"/>
    <w:basedOn w:val="Normal"/>
    <w:link w:val="EndNoteBibliographyTitleChar"/>
    <w:rsid w:val="00C70F2F"/>
    <w:pPr>
      <w:jc w:val="center"/>
    </w:pPr>
    <w:rPr>
      <w:noProof/>
    </w:rPr>
  </w:style>
  <w:style w:type="character" w:customStyle="1" w:styleId="EndNoteBibliographyTitleChar">
    <w:name w:val="EndNote Bibliography Title Char"/>
    <w:link w:val="EndNoteBibliographyTitle"/>
    <w:rsid w:val="00C70F2F"/>
    <w:rPr>
      <w:noProof/>
      <w:sz w:val="24"/>
      <w:szCs w:val="24"/>
      <w:lang w:val="en-US" w:eastAsia="en-US"/>
    </w:rPr>
  </w:style>
  <w:style w:type="paragraph" w:customStyle="1" w:styleId="EndNoteBibliography">
    <w:name w:val="EndNote Bibliography"/>
    <w:basedOn w:val="Normal"/>
    <w:link w:val="EndNoteBibliographyChar"/>
    <w:rsid w:val="00C70F2F"/>
    <w:pPr>
      <w:jc w:val="both"/>
    </w:pPr>
    <w:rPr>
      <w:noProof/>
    </w:rPr>
  </w:style>
  <w:style w:type="character" w:customStyle="1" w:styleId="EndNoteBibliographyChar">
    <w:name w:val="EndNote Bibliography Char"/>
    <w:link w:val="EndNoteBibliography"/>
    <w:rsid w:val="00C70F2F"/>
    <w:rPr>
      <w:noProof/>
      <w:sz w:val="24"/>
      <w:szCs w:val="24"/>
      <w:lang w:val="en-US" w:eastAsia="en-US"/>
    </w:rPr>
  </w:style>
  <w:style w:type="character" w:customStyle="1" w:styleId="Heading3Char">
    <w:name w:val="Heading 3 Char"/>
    <w:link w:val="Heading3"/>
    <w:rsid w:val="004B4DCF"/>
    <w:rPr>
      <w:rFonts w:ascii="Arial" w:hAnsi="Arial" w:cs="Arial"/>
      <w:b/>
      <w:bCs/>
      <w:sz w:val="26"/>
      <w:szCs w:val="26"/>
    </w:rPr>
  </w:style>
  <w:style w:type="character" w:customStyle="1" w:styleId="Heading2Char">
    <w:name w:val="Heading 2 Char"/>
    <w:link w:val="Heading2"/>
    <w:rsid w:val="008506F6"/>
    <w:rPr>
      <w:rFonts w:ascii="Arial" w:hAnsi="Arial" w:cs="Arial"/>
      <w:b/>
      <w:bCs/>
      <w:i/>
      <w:iCs/>
      <w:sz w:val="28"/>
      <w:szCs w:val="28"/>
    </w:rPr>
  </w:style>
  <w:style w:type="character" w:customStyle="1" w:styleId="frlabel1">
    <w:name w:val="fr_label1"/>
    <w:rsid w:val="008506F6"/>
    <w:rPr>
      <w:b/>
      <w:bCs/>
    </w:rPr>
  </w:style>
  <w:style w:type="paragraph" w:customStyle="1" w:styleId="DEFINEFIGURES">
    <w:name w:val="DEFINEFIGURES"/>
    <w:basedOn w:val="Normal"/>
    <w:link w:val="DEFINEFIGURESChar"/>
    <w:rsid w:val="008506F6"/>
    <w:pPr>
      <w:autoSpaceDE w:val="0"/>
      <w:autoSpaceDN w:val="0"/>
      <w:adjustRightInd w:val="0"/>
    </w:pPr>
    <w:rPr>
      <w:b/>
      <w:lang w:val="en-GB" w:eastAsia="en-GB"/>
    </w:rPr>
  </w:style>
  <w:style w:type="character" w:customStyle="1" w:styleId="DEFINEFIGURESChar">
    <w:name w:val="DEFINEFIGURES Char"/>
    <w:link w:val="DEFINEFIGURES"/>
    <w:rsid w:val="008506F6"/>
    <w:rPr>
      <w:b/>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737D"/>
    <w:rPr>
      <w:sz w:val="24"/>
      <w:szCs w:val="24"/>
      <w:lang w:val="en-US" w:eastAsia="en-US"/>
    </w:rPr>
  </w:style>
  <w:style w:type="paragraph" w:styleId="Heading1">
    <w:name w:val="heading 1"/>
    <w:basedOn w:val="Normal"/>
    <w:next w:val="Normal"/>
    <w:qFormat/>
    <w:rsid w:val="00D739CA"/>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8506F6"/>
    <w:pPr>
      <w:keepNext/>
      <w:spacing w:before="240" w:after="60"/>
      <w:outlineLvl w:val="1"/>
    </w:pPr>
    <w:rPr>
      <w:rFonts w:ascii="Arial" w:hAnsi="Arial" w:cs="Arial"/>
      <w:b/>
      <w:bCs/>
      <w:i/>
      <w:iCs/>
      <w:sz w:val="28"/>
      <w:szCs w:val="28"/>
      <w:lang w:val="en-GB" w:eastAsia="en-GB"/>
    </w:rPr>
  </w:style>
  <w:style w:type="paragraph" w:styleId="Heading3">
    <w:name w:val="heading 3"/>
    <w:basedOn w:val="Normal"/>
    <w:next w:val="Normal"/>
    <w:link w:val="Heading3Char"/>
    <w:qFormat/>
    <w:rsid w:val="004B4DCF"/>
    <w:pPr>
      <w:keepNext/>
      <w:spacing w:before="240" w:after="60"/>
      <w:outlineLvl w:val="2"/>
    </w:pPr>
    <w:rPr>
      <w:rFonts w:ascii="Arial" w:hAnsi="Arial" w:cs="Arial"/>
      <w:b/>
      <w:bCs/>
      <w:sz w:val="26"/>
      <w:szCs w:val="26"/>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Body Text Custom"/>
    <w:basedOn w:val="Normal"/>
    <w:rsid w:val="00436A26"/>
    <w:pPr>
      <w:spacing w:after="120" w:line="360" w:lineRule="auto"/>
      <w:ind w:firstLine="720"/>
      <w:jc w:val="both"/>
    </w:pPr>
    <w:rPr>
      <w:rFonts w:ascii="Georgia" w:hAnsi="Georgia"/>
    </w:rPr>
  </w:style>
  <w:style w:type="character" w:styleId="Emphasis">
    <w:name w:val="Emphasis"/>
    <w:qFormat/>
    <w:rsid w:val="002420DA"/>
    <w:rPr>
      <w:rFonts w:ascii="Georgia" w:hAnsi="Georgia"/>
      <w:i/>
      <w:iCs/>
      <w:sz w:val="24"/>
    </w:rPr>
  </w:style>
  <w:style w:type="numbering" w:customStyle="1" w:styleId="TOCmodified">
    <w:name w:val="TOC modified"/>
    <w:basedOn w:val="NoList"/>
    <w:rsid w:val="002420DA"/>
    <w:pPr>
      <w:numPr>
        <w:numId w:val="1"/>
      </w:numPr>
    </w:pPr>
  </w:style>
  <w:style w:type="paragraph" w:customStyle="1" w:styleId="affiliations">
    <w:name w:val="affiliations"/>
    <w:basedOn w:val="Footer"/>
    <w:rsid w:val="003033FF"/>
    <w:pPr>
      <w:tabs>
        <w:tab w:val="clear" w:pos="4320"/>
        <w:tab w:val="clear" w:pos="8640"/>
      </w:tabs>
      <w:jc w:val="both"/>
      <w:outlineLvl w:val="0"/>
    </w:pPr>
    <w:rPr>
      <w:position w:val="7"/>
      <w:sz w:val="22"/>
      <w:szCs w:val="20"/>
      <w:lang w:val="de-DE" w:eastAsia="de-DE"/>
    </w:rPr>
  </w:style>
  <w:style w:type="paragraph" w:customStyle="1" w:styleId="tabbeschrift">
    <w:name w:val="tabbeschrift"/>
    <w:basedOn w:val="Normal"/>
    <w:autoRedefine/>
    <w:rsid w:val="003033FF"/>
    <w:pPr>
      <w:spacing w:line="360" w:lineRule="auto"/>
      <w:jc w:val="both"/>
      <w:outlineLvl w:val="0"/>
    </w:pPr>
    <w:rPr>
      <w:b/>
      <w:lang w:eastAsia="de-DE"/>
    </w:rPr>
  </w:style>
  <w:style w:type="paragraph" w:styleId="Footer">
    <w:name w:val="footer"/>
    <w:basedOn w:val="Normal"/>
    <w:rsid w:val="003033FF"/>
    <w:pPr>
      <w:tabs>
        <w:tab w:val="center" w:pos="4320"/>
        <w:tab w:val="right" w:pos="8640"/>
      </w:tabs>
    </w:pPr>
  </w:style>
  <w:style w:type="character" w:styleId="PageNumber">
    <w:name w:val="page number"/>
    <w:basedOn w:val="DefaultParagraphFont"/>
    <w:rsid w:val="00284FF8"/>
  </w:style>
  <w:style w:type="character" w:styleId="Hyperlink">
    <w:name w:val="Hyperlink"/>
    <w:rsid w:val="00183EB4"/>
    <w:rPr>
      <w:color w:val="037D7D"/>
      <w:u w:val="single"/>
    </w:rPr>
  </w:style>
  <w:style w:type="paragraph" w:styleId="NormalWeb">
    <w:name w:val="Normal (Web)"/>
    <w:basedOn w:val="Normal"/>
    <w:uiPriority w:val="99"/>
    <w:rsid w:val="00167DAA"/>
    <w:pPr>
      <w:spacing w:before="100" w:beforeAutospacing="1" w:after="100" w:afterAutospacing="1"/>
    </w:pPr>
    <w:rPr>
      <w:color w:val="000000"/>
    </w:rPr>
  </w:style>
  <w:style w:type="table" w:styleId="TableGrid">
    <w:name w:val="Table Grid"/>
    <w:basedOn w:val="TableNormal"/>
    <w:rsid w:val="006222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FE2E4E"/>
    <w:rPr>
      <w:rFonts w:ascii="Tahoma" w:hAnsi="Tahoma" w:cs="Tahoma"/>
      <w:sz w:val="16"/>
      <w:szCs w:val="16"/>
    </w:rPr>
  </w:style>
  <w:style w:type="paragraph" w:styleId="Header">
    <w:name w:val="header"/>
    <w:basedOn w:val="Normal"/>
    <w:rsid w:val="0058558B"/>
    <w:pPr>
      <w:tabs>
        <w:tab w:val="center" w:pos="4153"/>
        <w:tab w:val="right" w:pos="8306"/>
      </w:tabs>
    </w:pPr>
  </w:style>
  <w:style w:type="character" w:styleId="CommentReference">
    <w:name w:val="annotation reference"/>
    <w:semiHidden/>
    <w:rsid w:val="00402CF0"/>
    <w:rPr>
      <w:sz w:val="16"/>
      <w:szCs w:val="16"/>
    </w:rPr>
  </w:style>
  <w:style w:type="paragraph" w:styleId="CommentText">
    <w:name w:val="annotation text"/>
    <w:basedOn w:val="Normal"/>
    <w:semiHidden/>
    <w:rsid w:val="00402CF0"/>
    <w:rPr>
      <w:sz w:val="20"/>
      <w:szCs w:val="20"/>
    </w:rPr>
  </w:style>
  <w:style w:type="paragraph" w:styleId="CommentSubject">
    <w:name w:val="annotation subject"/>
    <w:basedOn w:val="CommentText"/>
    <w:next w:val="CommentText"/>
    <w:semiHidden/>
    <w:rsid w:val="00402CF0"/>
    <w:rPr>
      <w:b/>
      <w:bCs/>
    </w:rPr>
  </w:style>
  <w:style w:type="paragraph" w:customStyle="1" w:styleId="abs">
    <w:name w:val="abs"/>
    <w:basedOn w:val="Heading1"/>
    <w:rsid w:val="002135A5"/>
    <w:pPr>
      <w:keepNext w:val="0"/>
      <w:suppressAutoHyphens/>
      <w:overflowPunct w:val="0"/>
      <w:autoSpaceDE w:val="0"/>
      <w:spacing w:line="480" w:lineRule="atLeast"/>
      <w:textAlignment w:val="baseline"/>
    </w:pPr>
    <w:rPr>
      <w:rFonts w:ascii="Times New Roman" w:hAnsi="Times New Roman" w:cs="Times New Roman"/>
      <w:bCs w:val="0"/>
      <w:color w:val="000000"/>
      <w:kern w:val="1"/>
      <w:sz w:val="24"/>
      <w:szCs w:val="20"/>
      <w:lang w:eastAsia="ar-SA"/>
    </w:rPr>
  </w:style>
  <w:style w:type="paragraph" w:styleId="ListParagraph">
    <w:name w:val="List Paragraph"/>
    <w:basedOn w:val="Normal"/>
    <w:uiPriority w:val="34"/>
    <w:qFormat/>
    <w:rsid w:val="00036384"/>
    <w:pPr>
      <w:ind w:left="720"/>
    </w:pPr>
  </w:style>
  <w:style w:type="paragraph" w:customStyle="1" w:styleId="EndNoteBibliographyTitle">
    <w:name w:val="EndNote Bibliography Title"/>
    <w:basedOn w:val="Normal"/>
    <w:link w:val="EndNoteBibliographyTitleChar"/>
    <w:rsid w:val="00C70F2F"/>
    <w:pPr>
      <w:jc w:val="center"/>
    </w:pPr>
    <w:rPr>
      <w:noProof/>
    </w:rPr>
  </w:style>
  <w:style w:type="character" w:customStyle="1" w:styleId="EndNoteBibliographyTitleChar">
    <w:name w:val="EndNote Bibliography Title Char"/>
    <w:link w:val="EndNoteBibliographyTitle"/>
    <w:rsid w:val="00C70F2F"/>
    <w:rPr>
      <w:noProof/>
      <w:sz w:val="24"/>
      <w:szCs w:val="24"/>
      <w:lang w:val="en-US" w:eastAsia="en-US"/>
    </w:rPr>
  </w:style>
  <w:style w:type="paragraph" w:customStyle="1" w:styleId="EndNoteBibliography">
    <w:name w:val="EndNote Bibliography"/>
    <w:basedOn w:val="Normal"/>
    <w:link w:val="EndNoteBibliographyChar"/>
    <w:rsid w:val="00C70F2F"/>
    <w:pPr>
      <w:jc w:val="both"/>
    </w:pPr>
    <w:rPr>
      <w:noProof/>
    </w:rPr>
  </w:style>
  <w:style w:type="character" w:customStyle="1" w:styleId="EndNoteBibliographyChar">
    <w:name w:val="EndNote Bibliography Char"/>
    <w:link w:val="EndNoteBibliography"/>
    <w:rsid w:val="00C70F2F"/>
    <w:rPr>
      <w:noProof/>
      <w:sz w:val="24"/>
      <w:szCs w:val="24"/>
      <w:lang w:val="en-US" w:eastAsia="en-US"/>
    </w:rPr>
  </w:style>
  <w:style w:type="character" w:customStyle="1" w:styleId="Heading3Char">
    <w:name w:val="Heading 3 Char"/>
    <w:link w:val="Heading3"/>
    <w:rsid w:val="004B4DCF"/>
    <w:rPr>
      <w:rFonts w:ascii="Arial" w:hAnsi="Arial" w:cs="Arial"/>
      <w:b/>
      <w:bCs/>
      <w:sz w:val="26"/>
      <w:szCs w:val="26"/>
    </w:rPr>
  </w:style>
  <w:style w:type="character" w:customStyle="1" w:styleId="Heading2Char">
    <w:name w:val="Heading 2 Char"/>
    <w:link w:val="Heading2"/>
    <w:rsid w:val="008506F6"/>
    <w:rPr>
      <w:rFonts w:ascii="Arial" w:hAnsi="Arial" w:cs="Arial"/>
      <w:b/>
      <w:bCs/>
      <w:i/>
      <w:iCs/>
      <w:sz w:val="28"/>
      <w:szCs w:val="28"/>
    </w:rPr>
  </w:style>
  <w:style w:type="character" w:customStyle="1" w:styleId="frlabel1">
    <w:name w:val="fr_label1"/>
    <w:rsid w:val="008506F6"/>
    <w:rPr>
      <w:b/>
      <w:bCs/>
    </w:rPr>
  </w:style>
  <w:style w:type="paragraph" w:customStyle="1" w:styleId="DEFINEFIGURES">
    <w:name w:val="DEFINEFIGURES"/>
    <w:basedOn w:val="Normal"/>
    <w:link w:val="DEFINEFIGURESChar"/>
    <w:rsid w:val="008506F6"/>
    <w:pPr>
      <w:autoSpaceDE w:val="0"/>
      <w:autoSpaceDN w:val="0"/>
      <w:adjustRightInd w:val="0"/>
    </w:pPr>
    <w:rPr>
      <w:b/>
      <w:lang w:val="en-GB" w:eastAsia="en-GB"/>
    </w:rPr>
  </w:style>
  <w:style w:type="character" w:customStyle="1" w:styleId="DEFINEFIGURESChar">
    <w:name w:val="DEFINEFIGURES Char"/>
    <w:link w:val="DEFINEFIGURES"/>
    <w:rsid w:val="008506F6"/>
    <w:rPr>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080511">
      <w:bodyDiv w:val="1"/>
      <w:marLeft w:val="0"/>
      <w:marRight w:val="0"/>
      <w:marTop w:val="0"/>
      <w:marBottom w:val="0"/>
      <w:divBdr>
        <w:top w:val="none" w:sz="0" w:space="0" w:color="auto"/>
        <w:left w:val="none" w:sz="0" w:space="0" w:color="auto"/>
        <w:bottom w:val="none" w:sz="0" w:space="0" w:color="auto"/>
        <w:right w:val="none" w:sz="0" w:space="0" w:color="auto"/>
      </w:divBdr>
    </w:div>
    <w:div w:id="96827957">
      <w:bodyDiv w:val="1"/>
      <w:marLeft w:val="0"/>
      <w:marRight w:val="0"/>
      <w:marTop w:val="0"/>
      <w:marBottom w:val="0"/>
      <w:divBdr>
        <w:top w:val="none" w:sz="0" w:space="0" w:color="auto"/>
        <w:left w:val="none" w:sz="0" w:space="0" w:color="auto"/>
        <w:bottom w:val="none" w:sz="0" w:space="0" w:color="auto"/>
        <w:right w:val="none" w:sz="0" w:space="0" w:color="auto"/>
      </w:divBdr>
    </w:div>
    <w:div w:id="102842491">
      <w:bodyDiv w:val="1"/>
      <w:marLeft w:val="0"/>
      <w:marRight w:val="0"/>
      <w:marTop w:val="0"/>
      <w:marBottom w:val="0"/>
      <w:divBdr>
        <w:top w:val="none" w:sz="0" w:space="0" w:color="auto"/>
        <w:left w:val="none" w:sz="0" w:space="0" w:color="auto"/>
        <w:bottom w:val="none" w:sz="0" w:space="0" w:color="auto"/>
        <w:right w:val="none" w:sz="0" w:space="0" w:color="auto"/>
      </w:divBdr>
    </w:div>
    <w:div w:id="103549031">
      <w:bodyDiv w:val="1"/>
      <w:marLeft w:val="0"/>
      <w:marRight w:val="0"/>
      <w:marTop w:val="0"/>
      <w:marBottom w:val="0"/>
      <w:divBdr>
        <w:top w:val="none" w:sz="0" w:space="0" w:color="auto"/>
        <w:left w:val="none" w:sz="0" w:space="0" w:color="auto"/>
        <w:bottom w:val="none" w:sz="0" w:space="0" w:color="auto"/>
        <w:right w:val="none" w:sz="0" w:space="0" w:color="auto"/>
      </w:divBdr>
    </w:div>
    <w:div w:id="146678509">
      <w:bodyDiv w:val="1"/>
      <w:marLeft w:val="0"/>
      <w:marRight w:val="0"/>
      <w:marTop w:val="0"/>
      <w:marBottom w:val="0"/>
      <w:divBdr>
        <w:top w:val="none" w:sz="0" w:space="0" w:color="auto"/>
        <w:left w:val="none" w:sz="0" w:space="0" w:color="auto"/>
        <w:bottom w:val="none" w:sz="0" w:space="0" w:color="auto"/>
        <w:right w:val="none" w:sz="0" w:space="0" w:color="auto"/>
      </w:divBdr>
    </w:div>
    <w:div w:id="166755490">
      <w:bodyDiv w:val="1"/>
      <w:marLeft w:val="0"/>
      <w:marRight w:val="0"/>
      <w:marTop w:val="0"/>
      <w:marBottom w:val="0"/>
      <w:divBdr>
        <w:top w:val="none" w:sz="0" w:space="0" w:color="auto"/>
        <w:left w:val="none" w:sz="0" w:space="0" w:color="auto"/>
        <w:bottom w:val="none" w:sz="0" w:space="0" w:color="auto"/>
        <w:right w:val="none" w:sz="0" w:space="0" w:color="auto"/>
      </w:divBdr>
    </w:div>
    <w:div w:id="167064764">
      <w:bodyDiv w:val="1"/>
      <w:marLeft w:val="0"/>
      <w:marRight w:val="0"/>
      <w:marTop w:val="0"/>
      <w:marBottom w:val="0"/>
      <w:divBdr>
        <w:top w:val="none" w:sz="0" w:space="0" w:color="auto"/>
        <w:left w:val="none" w:sz="0" w:space="0" w:color="auto"/>
        <w:bottom w:val="none" w:sz="0" w:space="0" w:color="auto"/>
        <w:right w:val="none" w:sz="0" w:space="0" w:color="auto"/>
      </w:divBdr>
    </w:div>
    <w:div w:id="168914050">
      <w:bodyDiv w:val="1"/>
      <w:marLeft w:val="0"/>
      <w:marRight w:val="0"/>
      <w:marTop w:val="0"/>
      <w:marBottom w:val="0"/>
      <w:divBdr>
        <w:top w:val="none" w:sz="0" w:space="0" w:color="auto"/>
        <w:left w:val="none" w:sz="0" w:space="0" w:color="auto"/>
        <w:bottom w:val="none" w:sz="0" w:space="0" w:color="auto"/>
        <w:right w:val="none" w:sz="0" w:space="0" w:color="auto"/>
      </w:divBdr>
    </w:div>
    <w:div w:id="181479393">
      <w:bodyDiv w:val="1"/>
      <w:marLeft w:val="0"/>
      <w:marRight w:val="0"/>
      <w:marTop w:val="0"/>
      <w:marBottom w:val="0"/>
      <w:divBdr>
        <w:top w:val="none" w:sz="0" w:space="0" w:color="auto"/>
        <w:left w:val="none" w:sz="0" w:space="0" w:color="auto"/>
        <w:bottom w:val="none" w:sz="0" w:space="0" w:color="auto"/>
        <w:right w:val="none" w:sz="0" w:space="0" w:color="auto"/>
      </w:divBdr>
    </w:div>
    <w:div w:id="201871652">
      <w:bodyDiv w:val="1"/>
      <w:marLeft w:val="0"/>
      <w:marRight w:val="0"/>
      <w:marTop w:val="0"/>
      <w:marBottom w:val="0"/>
      <w:divBdr>
        <w:top w:val="none" w:sz="0" w:space="0" w:color="auto"/>
        <w:left w:val="none" w:sz="0" w:space="0" w:color="auto"/>
        <w:bottom w:val="none" w:sz="0" w:space="0" w:color="auto"/>
        <w:right w:val="none" w:sz="0" w:space="0" w:color="auto"/>
      </w:divBdr>
    </w:div>
    <w:div w:id="227616198">
      <w:bodyDiv w:val="1"/>
      <w:marLeft w:val="0"/>
      <w:marRight w:val="0"/>
      <w:marTop w:val="0"/>
      <w:marBottom w:val="0"/>
      <w:divBdr>
        <w:top w:val="none" w:sz="0" w:space="0" w:color="auto"/>
        <w:left w:val="none" w:sz="0" w:space="0" w:color="auto"/>
        <w:bottom w:val="none" w:sz="0" w:space="0" w:color="auto"/>
        <w:right w:val="none" w:sz="0" w:space="0" w:color="auto"/>
      </w:divBdr>
    </w:div>
    <w:div w:id="230698855">
      <w:bodyDiv w:val="1"/>
      <w:marLeft w:val="0"/>
      <w:marRight w:val="0"/>
      <w:marTop w:val="0"/>
      <w:marBottom w:val="0"/>
      <w:divBdr>
        <w:top w:val="none" w:sz="0" w:space="0" w:color="auto"/>
        <w:left w:val="none" w:sz="0" w:space="0" w:color="auto"/>
        <w:bottom w:val="none" w:sz="0" w:space="0" w:color="auto"/>
        <w:right w:val="none" w:sz="0" w:space="0" w:color="auto"/>
      </w:divBdr>
    </w:div>
    <w:div w:id="297955372">
      <w:bodyDiv w:val="1"/>
      <w:marLeft w:val="0"/>
      <w:marRight w:val="0"/>
      <w:marTop w:val="0"/>
      <w:marBottom w:val="0"/>
      <w:divBdr>
        <w:top w:val="none" w:sz="0" w:space="0" w:color="auto"/>
        <w:left w:val="none" w:sz="0" w:space="0" w:color="auto"/>
        <w:bottom w:val="none" w:sz="0" w:space="0" w:color="auto"/>
        <w:right w:val="none" w:sz="0" w:space="0" w:color="auto"/>
      </w:divBdr>
    </w:div>
    <w:div w:id="301083567">
      <w:bodyDiv w:val="1"/>
      <w:marLeft w:val="0"/>
      <w:marRight w:val="0"/>
      <w:marTop w:val="0"/>
      <w:marBottom w:val="0"/>
      <w:divBdr>
        <w:top w:val="none" w:sz="0" w:space="0" w:color="auto"/>
        <w:left w:val="none" w:sz="0" w:space="0" w:color="auto"/>
        <w:bottom w:val="none" w:sz="0" w:space="0" w:color="auto"/>
        <w:right w:val="none" w:sz="0" w:space="0" w:color="auto"/>
      </w:divBdr>
    </w:div>
    <w:div w:id="330988960">
      <w:bodyDiv w:val="1"/>
      <w:marLeft w:val="0"/>
      <w:marRight w:val="0"/>
      <w:marTop w:val="0"/>
      <w:marBottom w:val="0"/>
      <w:divBdr>
        <w:top w:val="none" w:sz="0" w:space="0" w:color="auto"/>
        <w:left w:val="none" w:sz="0" w:space="0" w:color="auto"/>
        <w:bottom w:val="none" w:sz="0" w:space="0" w:color="auto"/>
        <w:right w:val="none" w:sz="0" w:space="0" w:color="auto"/>
      </w:divBdr>
    </w:div>
    <w:div w:id="343439347">
      <w:bodyDiv w:val="1"/>
      <w:marLeft w:val="0"/>
      <w:marRight w:val="0"/>
      <w:marTop w:val="0"/>
      <w:marBottom w:val="0"/>
      <w:divBdr>
        <w:top w:val="none" w:sz="0" w:space="0" w:color="auto"/>
        <w:left w:val="none" w:sz="0" w:space="0" w:color="auto"/>
        <w:bottom w:val="none" w:sz="0" w:space="0" w:color="auto"/>
        <w:right w:val="none" w:sz="0" w:space="0" w:color="auto"/>
      </w:divBdr>
    </w:div>
    <w:div w:id="351808313">
      <w:bodyDiv w:val="1"/>
      <w:marLeft w:val="0"/>
      <w:marRight w:val="0"/>
      <w:marTop w:val="0"/>
      <w:marBottom w:val="0"/>
      <w:divBdr>
        <w:top w:val="none" w:sz="0" w:space="0" w:color="auto"/>
        <w:left w:val="none" w:sz="0" w:space="0" w:color="auto"/>
        <w:bottom w:val="none" w:sz="0" w:space="0" w:color="auto"/>
        <w:right w:val="none" w:sz="0" w:space="0" w:color="auto"/>
      </w:divBdr>
    </w:div>
    <w:div w:id="355038786">
      <w:bodyDiv w:val="1"/>
      <w:marLeft w:val="0"/>
      <w:marRight w:val="0"/>
      <w:marTop w:val="0"/>
      <w:marBottom w:val="0"/>
      <w:divBdr>
        <w:top w:val="none" w:sz="0" w:space="0" w:color="auto"/>
        <w:left w:val="none" w:sz="0" w:space="0" w:color="auto"/>
        <w:bottom w:val="none" w:sz="0" w:space="0" w:color="auto"/>
        <w:right w:val="none" w:sz="0" w:space="0" w:color="auto"/>
      </w:divBdr>
    </w:div>
    <w:div w:id="355232345">
      <w:bodyDiv w:val="1"/>
      <w:marLeft w:val="0"/>
      <w:marRight w:val="0"/>
      <w:marTop w:val="0"/>
      <w:marBottom w:val="0"/>
      <w:divBdr>
        <w:top w:val="none" w:sz="0" w:space="0" w:color="auto"/>
        <w:left w:val="none" w:sz="0" w:space="0" w:color="auto"/>
        <w:bottom w:val="none" w:sz="0" w:space="0" w:color="auto"/>
        <w:right w:val="none" w:sz="0" w:space="0" w:color="auto"/>
      </w:divBdr>
    </w:div>
    <w:div w:id="370031450">
      <w:bodyDiv w:val="1"/>
      <w:marLeft w:val="0"/>
      <w:marRight w:val="0"/>
      <w:marTop w:val="0"/>
      <w:marBottom w:val="0"/>
      <w:divBdr>
        <w:top w:val="none" w:sz="0" w:space="0" w:color="auto"/>
        <w:left w:val="none" w:sz="0" w:space="0" w:color="auto"/>
        <w:bottom w:val="none" w:sz="0" w:space="0" w:color="auto"/>
        <w:right w:val="none" w:sz="0" w:space="0" w:color="auto"/>
      </w:divBdr>
    </w:div>
    <w:div w:id="375542071">
      <w:bodyDiv w:val="1"/>
      <w:marLeft w:val="0"/>
      <w:marRight w:val="0"/>
      <w:marTop w:val="0"/>
      <w:marBottom w:val="0"/>
      <w:divBdr>
        <w:top w:val="none" w:sz="0" w:space="0" w:color="auto"/>
        <w:left w:val="none" w:sz="0" w:space="0" w:color="auto"/>
        <w:bottom w:val="none" w:sz="0" w:space="0" w:color="auto"/>
        <w:right w:val="none" w:sz="0" w:space="0" w:color="auto"/>
      </w:divBdr>
    </w:div>
    <w:div w:id="393898219">
      <w:bodyDiv w:val="1"/>
      <w:marLeft w:val="0"/>
      <w:marRight w:val="0"/>
      <w:marTop w:val="0"/>
      <w:marBottom w:val="0"/>
      <w:divBdr>
        <w:top w:val="none" w:sz="0" w:space="0" w:color="auto"/>
        <w:left w:val="none" w:sz="0" w:space="0" w:color="auto"/>
        <w:bottom w:val="none" w:sz="0" w:space="0" w:color="auto"/>
        <w:right w:val="none" w:sz="0" w:space="0" w:color="auto"/>
      </w:divBdr>
    </w:div>
    <w:div w:id="401681057">
      <w:bodyDiv w:val="1"/>
      <w:marLeft w:val="0"/>
      <w:marRight w:val="0"/>
      <w:marTop w:val="0"/>
      <w:marBottom w:val="0"/>
      <w:divBdr>
        <w:top w:val="none" w:sz="0" w:space="0" w:color="auto"/>
        <w:left w:val="none" w:sz="0" w:space="0" w:color="auto"/>
        <w:bottom w:val="none" w:sz="0" w:space="0" w:color="auto"/>
        <w:right w:val="none" w:sz="0" w:space="0" w:color="auto"/>
      </w:divBdr>
    </w:div>
    <w:div w:id="429352438">
      <w:bodyDiv w:val="1"/>
      <w:marLeft w:val="0"/>
      <w:marRight w:val="0"/>
      <w:marTop w:val="0"/>
      <w:marBottom w:val="0"/>
      <w:divBdr>
        <w:top w:val="none" w:sz="0" w:space="0" w:color="auto"/>
        <w:left w:val="none" w:sz="0" w:space="0" w:color="auto"/>
        <w:bottom w:val="none" w:sz="0" w:space="0" w:color="auto"/>
        <w:right w:val="none" w:sz="0" w:space="0" w:color="auto"/>
      </w:divBdr>
    </w:div>
    <w:div w:id="432164456">
      <w:bodyDiv w:val="1"/>
      <w:marLeft w:val="0"/>
      <w:marRight w:val="0"/>
      <w:marTop w:val="0"/>
      <w:marBottom w:val="0"/>
      <w:divBdr>
        <w:top w:val="none" w:sz="0" w:space="0" w:color="auto"/>
        <w:left w:val="none" w:sz="0" w:space="0" w:color="auto"/>
        <w:bottom w:val="none" w:sz="0" w:space="0" w:color="auto"/>
        <w:right w:val="none" w:sz="0" w:space="0" w:color="auto"/>
      </w:divBdr>
    </w:div>
    <w:div w:id="434713928">
      <w:bodyDiv w:val="1"/>
      <w:marLeft w:val="0"/>
      <w:marRight w:val="0"/>
      <w:marTop w:val="0"/>
      <w:marBottom w:val="0"/>
      <w:divBdr>
        <w:top w:val="none" w:sz="0" w:space="0" w:color="auto"/>
        <w:left w:val="none" w:sz="0" w:space="0" w:color="auto"/>
        <w:bottom w:val="none" w:sz="0" w:space="0" w:color="auto"/>
        <w:right w:val="none" w:sz="0" w:space="0" w:color="auto"/>
      </w:divBdr>
    </w:div>
    <w:div w:id="438916980">
      <w:bodyDiv w:val="1"/>
      <w:marLeft w:val="0"/>
      <w:marRight w:val="0"/>
      <w:marTop w:val="0"/>
      <w:marBottom w:val="0"/>
      <w:divBdr>
        <w:top w:val="none" w:sz="0" w:space="0" w:color="auto"/>
        <w:left w:val="none" w:sz="0" w:space="0" w:color="auto"/>
        <w:bottom w:val="none" w:sz="0" w:space="0" w:color="auto"/>
        <w:right w:val="none" w:sz="0" w:space="0" w:color="auto"/>
      </w:divBdr>
    </w:div>
    <w:div w:id="448670183">
      <w:bodyDiv w:val="1"/>
      <w:marLeft w:val="0"/>
      <w:marRight w:val="0"/>
      <w:marTop w:val="0"/>
      <w:marBottom w:val="0"/>
      <w:divBdr>
        <w:top w:val="none" w:sz="0" w:space="0" w:color="auto"/>
        <w:left w:val="none" w:sz="0" w:space="0" w:color="auto"/>
        <w:bottom w:val="none" w:sz="0" w:space="0" w:color="auto"/>
        <w:right w:val="none" w:sz="0" w:space="0" w:color="auto"/>
      </w:divBdr>
    </w:div>
    <w:div w:id="479419276">
      <w:bodyDiv w:val="1"/>
      <w:marLeft w:val="0"/>
      <w:marRight w:val="0"/>
      <w:marTop w:val="0"/>
      <w:marBottom w:val="0"/>
      <w:divBdr>
        <w:top w:val="none" w:sz="0" w:space="0" w:color="auto"/>
        <w:left w:val="none" w:sz="0" w:space="0" w:color="auto"/>
        <w:bottom w:val="none" w:sz="0" w:space="0" w:color="auto"/>
        <w:right w:val="none" w:sz="0" w:space="0" w:color="auto"/>
      </w:divBdr>
    </w:div>
    <w:div w:id="485828043">
      <w:bodyDiv w:val="1"/>
      <w:marLeft w:val="0"/>
      <w:marRight w:val="0"/>
      <w:marTop w:val="0"/>
      <w:marBottom w:val="0"/>
      <w:divBdr>
        <w:top w:val="none" w:sz="0" w:space="0" w:color="auto"/>
        <w:left w:val="none" w:sz="0" w:space="0" w:color="auto"/>
        <w:bottom w:val="none" w:sz="0" w:space="0" w:color="auto"/>
        <w:right w:val="none" w:sz="0" w:space="0" w:color="auto"/>
      </w:divBdr>
    </w:div>
    <w:div w:id="495727568">
      <w:bodyDiv w:val="1"/>
      <w:marLeft w:val="0"/>
      <w:marRight w:val="0"/>
      <w:marTop w:val="0"/>
      <w:marBottom w:val="0"/>
      <w:divBdr>
        <w:top w:val="none" w:sz="0" w:space="0" w:color="auto"/>
        <w:left w:val="none" w:sz="0" w:space="0" w:color="auto"/>
        <w:bottom w:val="none" w:sz="0" w:space="0" w:color="auto"/>
        <w:right w:val="none" w:sz="0" w:space="0" w:color="auto"/>
      </w:divBdr>
    </w:div>
    <w:div w:id="501971493">
      <w:bodyDiv w:val="1"/>
      <w:marLeft w:val="0"/>
      <w:marRight w:val="0"/>
      <w:marTop w:val="0"/>
      <w:marBottom w:val="0"/>
      <w:divBdr>
        <w:top w:val="none" w:sz="0" w:space="0" w:color="auto"/>
        <w:left w:val="none" w:sz="0" w:space="0" w:color="auto"/>
        <w:bottom w:val="none" w:sz="0" w:space="0" w:color="auto"/>
        <w:right w:val="none" w:sz="0" w:space="0" w:color="auto"/>
      </w:divBdr>
    </w:div>
    <w:div w:id="506941083">
      <w:bodyDiv w:val="1"/>
      <w:marLeft w:val="0"/>
      <w:marRight w:val="0"/>
      <w:marTop w:val="0"/>
      <w:marBottom w:val="0"/>
      <w:divBdr>
        <w:top w:val="none" w:sz="0" w:space="0" w:color="auto"/>
        <w:left w:val="none" w:sz="0" w:space="0" w:color="auto"/>
        <w:bottom w:val="none" w:sz="0" w:space="0" w:color="auto"/>
        <w:right w:val="none" w:sz="0" w:space="0" w:color="auto"/>
      </w:divBdr>
    </w:div>
    <w:div w:id="537816933">
      <w:bodyDiv w:val="1"/>
      <w:marLeft w:val="0"/>
      <w:marRight w:val="0"/>
      <w:marTop w:val="0"/>
      <w:marBottom w:val="0"/>
      <w:divBdr>
        <w:top w:val="none" w:sz="0" w:space="0" w:color="auto"/>
        <w:left w:val="none" w:sz="0" w:space="0" w:color="auto"/>
        <w:bottom w:val="none" w:sz="0" w:space="0" w:color="auto"/>
        <w:right w:val="none" w:sz="0" w:space="0" w:color="auto"/>
      </w:divBdr>
    </w:div>
    <w:div w:id="572398454">
      <w:bodyDiv w:val="1"/>
      <w:marLeft w:val="0"/>
      <w:marRight w:val="0"/>
      <w:marTop w:val="0"/>
      <w:marBottom w:val="0"/>
      <w:divBdr>
        <w:top w:val="none" w:sz="0" w:space="0" w:color="auto"/>
        <w:left w:val="none" w:sz="0" w:space="0" w:color="auto"/>
        <w:bottom w:val="none" w:sz="0" w:space="0" w:color="auto"/>
        <w:right w:val="none" w:sz="0" w:space="0" w:color="auto"/>
      </w:divBdr>
    </w:div>
    <w:div w:id="582180211">
      <w:bodyDiv w:val="1"/>
      <w:marLeft w:val="0"/>
      <w:marRight w:val="0"/>
      <w:marTop w:val="0"/>
      <w:marBottom w:val="0"/>
      <w:divBdr>
        <w:top w:val="none" w:sz="0" w:space="0" w:color="auto"/>
        <w:left w:val="none" w:sz="0" w:space="0" w:color="auto"/>
        <w:bottom w:val="none" w:sz="0" w:space="0" w:color="auto"/>
        <w:right w:val="none" w:sz="0" w:space="0" w:color="auto"/>
      </w:divBdr>
    </w:div>
    <w:div w:id="584726094">
      <w:bodyDiv w:val="1"/>
      <w:marLeft w:val="0"/>
      <w:marRight w:val="0"/>
      <w:marTop w:val="0"/>
      <w:marBottom w:val="0"/>
      <w:divBdr>
        <w:top w:val="none" w:sz="0" w:space="0" w:color="auto"/>
        <w:left w:val="none" w:sz="0" w:space="0" w:color="auto"/>
        <w:bottom w:val="none" w:sz="0" w:space="0" w:color="auto"/>
        <w:right w:val="none" w:sz="0" w:space="0" w:color="auto"/>
      </w:divBdr>
    </w:div>
    <w:div w:id="590165557">
      <w:bodyDiv w:val="1"/>
      <w:marLeft w:val="0"/>
      <w:marRight w:val="0"/>
      <w:marTop w:val="0"/>
      <w:marBottom w:val="0"/>
      <w:divBdr>
        <w:top w:val="none" w:sz="0" w:space="0" w:color="auto"/>
        <w:left w:val="none" w:sz="0" w:space="0" w:color="auto"/>
        <w:bottom w:val="none" w:sz="0" w:space="0" w:color="auto"/>
        <w:right w:val="none" w:sz="0" w:space="0" w:color="auto"/>
      </w:divBdr>
    </w:div>
    <w:div w:id="612634195">
      <w:bodyDiv w:val="1"/>
      <w:marLeft w:val="0"/>
      <w:marRight w:val="0"/>
      <w:marTop w:val="0"/>
      <w:marBottom w:val="0"/>
      <w:divBdr>
        <w:top w:val="none" w:sz="0" w:space="0" w:color="auto"/>
        <w:left w:val="none" w:sz="0" w:space="0" w:color="auto"/>
        <w:bottom w:val="none" w:sz="0" w:space="0" w:color="auto"/>
        <w:right w:val="none" w:sz="0" w:space="0" w:color="auto"/>
      </w:divBdr>
    </w:div>
    <w:div w:id="646787491">
      <w:bodyDiv w:val="1"/>
      <w:marLeft w:val="0"/>
      <w:marRight w:val="0"/>
      <w:marTop w:val="0"/>
      <w:marBottom w:val="0"/>
      <w:divBdr>
        <w:top w:val="none" w:sz="0" w:space="0" w:color="auto"/>
        <w:left w:val="none" w:sz="0" w:space="0" w:color="auto"/>
        <w:bottom w:val="none" w:sz="0" w:space="0" w:color="auto"/>
        <w:right w:val="none" w:sz="0" w:space="0" w:color="auto"/>
      </w:divBdr>
    </w:div>
    <w:div w:id="659239800">
      <w:bodyDiv w:val="1"/>
      <w:marLeft w:val="0"/>
      <w:marRight w:val="0"/>
      <w:marTop w:val="0"/>
      <w:marBottom w:val="0"/>
      <w:divBdr>
        <w:top w:val="none" w:sz="0" w:space="0" w:color="auto"/>
        <w:left w:val="none" w:sz="0" w:space="0" w:color="auto"/>
        <w:bottom w:val="none" w:sz="0" w:space="0" w:color="auto"/>
        <w:right w:val="none" w:sz="0" w:space="0" w:color="auto"/>
      </w:divBdr>
    </w:div>
    <w:div w:id="668675815">
      <w:bodyDiv w:val="1"/>
      <w:marLeft w:val="0"/>
      <w:marRight w:val="0"/>
      <w:marTop w:val="0"/>
      <w:marBottom w:val="0"/>
      <w:divBdr>
        <w:top w:val="none" w:sz="0" w:space="0" w:color="auto"/>
        <w:left w:val="none" w:sz="0" w:space="0" w:color="auto"/>
        <w:bottom w:val="none" w:sz="0" w:space="0" w:color="auto"/>
        <w:right w:val="none" w:sz="0" w:space="0" w:color="auto"/>
      </w:divBdr>
    </w:div>
    <w:div w:id="678973394">
      <w:bodyDiv w:val="1"/>
      <w:marLeft w:val="0"/>
      <w:marRight w:val="0"/>
      <w:marTop w:val="0"/>
      <w:marBottom w:val="0"/>
      <w:divBdr>
        <w:top w:val="none" w:sz="0" w:space="0" w:color="auto"/>
        <w:left w:val="none" w:sz="0" w:space="0" w:color="auto"/>
        <w:bottom w:val="none" w:sz="0" w:space="0" w:color="auto"/>
        <w:right w:val="none" w:sz="0" w:space="0" w:color="auto"/>
      </w:divBdr>
    </w:div>
    <w:div w:id="685134961">
      <w:bodyDiv w:val="1"/>
      <w:marLeft w:val="0"/>
      <w:marRight w:val="0"/>
      <w:marTop w:val="0"/>
      <w:marBottom w:val="0"/>
      <w:divBdr>
        <w:top w:val="none" w:sz="0" w:space="0" w:color="auto"/>
        <w:left w:val="none" w:sz="0" w:space="0" w:color="auto"/>
        <w:bottom w:val="none" w:sz="0" w:space="0" w:color="auto"/>
        <w:right w:val="none" w:sz="0" w:space="0" w:color="auto"/>
      </w:divBdr>
    </w:div>
    <w:div w:id="689531908">
      <w:bodyDiv w:val="1"/>
      <w:marLeft w:val="0"/>
      <w:marRight w:val="0"/>
      <w:marTop w:val="0"/>
      <w:marBottom w:val="0"/>
      <w:divBdr>
        <w:top w:val="none" w:sz="0" w:space="0" w:color="auto"/>
        <w:left w:val="none" w:sz="0" w:space="0" w:color="auto"/>
        <w:bottom w:val="none" w:sz="0" w:space="0" w:color="auto"/>
        <w:right w:val="none" w:sz="0" w:space="0" w:color="auto"/>
      </w:divBdr>
    </w:div>
    <w:div w:id="720399024">
      <w:bodyDiv w:val="1"/>
      <w:marLeft w:val="0"/>
      <w:marRight w:val="0"/>
      <w:marTop w:val="0"/>
      <w:marBottom w:val="0"/>
      <w:divBdr>
        <w:top w:val="none" w:sz="0" w:space="0" w:color="auto"/>
        <w:left w:val="none" w:sz="0" w:space="0" w:color="auto"/>
        <w:bottom w:val="none" w:sz="0" w:space="0" w:color="auto"/>
        <w:right w:val="none" w:sz="0" w:space="0" w:color="auto"/>
      </w:divBdr>
    </w:div>
    <w:div w:id="735130712">
      <w:bodyDiv w:val="1"/>
      <w:marLeft w:val="0"/>
      <w:marRight w:val="0"/>
      <w:marTop w:val="0"/>
      <w:marBottom w:val="0"/>
      <w:divBdr>
        <w:top w:val="none" w:sz="0" w:space="0" w:color="auto"/>
        <w:left w:val="none" w:sz="0" w:space="0" w:color="auto"/>
        <w:bottom w:val="none" w:sz="0" w:space="0" w:color="auto"/>
        <w:right w:val="none" w:sz="0" w:space="0" w:color="auto"/>
      </w:divBdr>
    </w:div>
    <w:div w:id="764111312">
      <w:bodyDiv w:val="1"/>
      <w:marLeft w:val="0"/>
      <w:marRight w:val="0"/>
      <w:marTop w:val="0"/>
      <w:marBottom w:val="0"/>
      <w:divBdr>
        <w:top w:val="none" w:sz="0" w:space="0" w:color="auto"/>
        <w:left w:val="none" w:sz="0" w:space="0" w:color="auto"/>
        <w:bottom w:val="none" w:sz="0" w:space="0" w:color="auto"/>
        <w:right w:val="none" w:sz="0" w:space="0" w:color="auto"/>
      </w:divBdr>
    </w:div>
    <w:div w:id="782652564">
      <w:bodyDiv w:val="1"/>
      <w:marLeft w:val="0"/>
      <w:marRight w:val="0"/>
      <w:marTop w:val="0"/>
      <w:marBottom w:val="0"/>
      <w:divBdr>
        <w:top w:val="none" w:sz="0" w:space="0" w:color="auto"/>
        <w:left w:val="none" w:sz="0" w:space="0" w:color="auto"/>
        <w:bottom w:val="none" w:sz="0" w:space="0" w:color="auto"/>
        <w:right w:val="none" w:sz="0" w:space="0" w:color="auto"/>
      </w:divBdr>
    </w:div>
    <w:div w:id="796989114">
      <w:bodyDiv w:val="1"/>
      <w:marLeft w:val="0"/>
      <w:marRight w:val="0"/>
      <w:marTop w:val="0"/>
      <w:marBottom w:val="0"/>
      <w:divBdr>
        <w:top w:val="none" w:sz="0" w:space="0" w:color="auto"/>
        <w:left w:val="none" w:sz="0" w:space="0" w:color="auto"/>
        <w:bottom w:val="none" w:sz="0" w:space="0" w:color="auto"/>
        <w:right w:val="none" w:sz="0" w:space="0" w:color="auto"/>
      </w:divBdr>
    </w:div>
    <w:div w:id="813379066">
      <w:bodyDiv w:val="1"/>
      <w:marLeft w:val="0"/>
      <w:marRight w:val="0"/>
      <w:marTop w:val="0"/>
      <w:marBottom w:val="0"/>
      <w:divBdr>
        <w:top w:val="none" w:sz="0" w:space="0" w:color="auto"/>
        <w:left w:val="none" w:sz="0" w:space="0" w:color="auto"/>
        <w:bottom w:val="none" w:sz="0" w:space="0" w:color="auto"/>
        <w:right w:val="none" w:sz="0" w:space="0" w:color="auto"/>
      </w:divBdr>
    </w:div>
    <w:div w:id="834416531">
      <w:bodyDiv w:val="1"/>
      <w:marLeft w:val="0"/>
      <w:marRight w:val="0"/>
      <w:marTop w:val="0"/>
      <w:marBottom w:val="0"/>
      <w:divBdr>
        <w:top w:val="none" w:sz="0" w:space="0" w:color="auto"/>
        <w:left w:val="none" w:sz="0" w:space="0" w:color="auto"/>
        <w:bottom w:val="none" w:sz="0" w:space="0" w:color="auto"/>
        <w:right w:val="none" w:sz="0" w:space="0" w:color="auto"/>
      </w:divBdr>
    </w:div>
    <w:div w:id="850491784">
      <w:bodyDiv w:val="1"/>
      <w:marLeft w:val="0"/>
      <w:marRight w:val="0"/>
      <w:marTop w:val="0"/>
      <w:marBottom w:val="0"/>
      <w:divBdr>
        <w:top w:val="none" w:sz="0" w:space="0" w:color="auto"/>
        <w:left w:val="none" w:sz="0" w:space="0" w:color="auto"/>
        <w:bottom w:val="none" w:sz="0" w:space="0" w:color="auto"/>
        <w:right w:val="none" w:sz="0" w:space="0" w:color="auto"/>
      </w:divBdr>
    </w:div>
    <w:div w:id="869798729">
      <w:bodyDiv w:val="1"/>
      <w:marLeft w:val="0"/>
      <w:marRight w:val="0"/>
      <w:marTop w:val="0"/>
      <w:marBottom w:val="0"/>
      <w:divBdr>
        <w:top w:val="none" w:sz="0" w:space="0" w:color="auto"/>
        <w:left w:val="none" w:sz="0" w:space="0" w:color="auto"/>
        <w:bottom w:val="none" w:sz="0" w:space="0" w:color="auto"/>
        <w:right w:val="none" w:sz="0" w:space="0" w:color="auto"/>
      </w:divBdr>
    </w:div>
    <w:div w:id="878203399">
      <w:bodyDiv w:val="1"/>
      <w:marLeft w:val="0"/>
      <w:marRight w:val="0"/>
      <w:marTop w:val="0"/>
      <w:marBottom w:val="0"/>
      <w:divBdr>
        <w:top w:val="none" w:sz="0" w:space="0" w:color="auto"/>
        <w:left w:val="none" w:sz="0" w:space="0" w:color="auto"/>
        <w:bottom w:val="none" w:sz="0" w:space="0" w:color="auto"/>
        <w:right w:val="none" w:sz="0" w:space="0" w:color="auto"/>
      </w:divBdr>
    </w:div>
    <w:div w:id="892692876">
      <w:bodyDiv w:val="1"/>
      <w:marLeft w:val="0"/>
      <w:marRight w:val="0"/>
      <w:marTop w:val="0"/>
      <w:marBottom w:val="0"/>
      <w:divBdr>
        <w:top w:val="none" w:sz="0" w:space="0" w:color="auto"/>
        <w:left w:val="none" w:sz="0" w:space="0" w:color="auto"/>
        <w:bottom w:val="none" w:sz="0" w:space="0" w:color="auto"/>
        <w:right w:val="none" w:sz="0" w:space="0" w:color="auto"/>
      </w:divBdr>
    </w:div>
    <w:div w:id="908229480">
      <w:bodyDiv w:val="1"/>
      <w:marLeft w:val="0"/>
      <w:marRight w:val="0"/>
      <w:marTop w:val="0"/>
      <w:marBottom w:val="0"/>
      <w:divBdr>
        <w:top w:val="none" w:sz="0" w:space="0" w:color="auto"/>
        <w:left w:val="none" w:sz="0" w:space="0" w:color="auto"/>
        <w:bottom w:val="none" w:sz="0" w:space="0" w:color="auto"/>
        <w:right w:val="none" w:sz="0" w:space="0" w:color="auto"/>
      </w:divBdr>
    </w:div>
    <w:div w:id="914822796">
      <w:bodyDiv w:val="1"/>
      <w:marLeft w:val="0"/>
      <w:marRight w:val="0"/>
      <w:marTop w:val="0"/>
      <w:marBottom w:val="0"/>
      <w:divBdr>
        <w:top w:val="none" w:sz="0" w:space="0" w:color="auto"/>
        <w:left w:val="none" w:sz="0" w:space="0" w:color="auto"/>
        <w:bottom w:val="none" w:sz="0" w:space="0" w:color="auto"/>
        <w:right w:val="none" w:sz="0" w:space="0" w:color="auto"/>
      </w:divBdr>
    </w:div>
    <w:div w:id="955023245">
      <w:bodyDiv w:val="1"/>
      <w:marLeft w:val="0"/>
      <w:marRight w:val="0"/>
      <w:marTop w:val="0"/>
      <w:marBottom w:val="0"/>
      <w:divBdr>
        <w:top w:val="none" w:sz="0" w:space="0" w:color="auto"/>
        <w:left w:val="none" w:sz="0" w:space="0" w:color="auto"/>
        <w:bottom w:val="none" w:sz="0" w:space="0" w:color="auto"/>
        <w:right w:val="none" w:sz="0" w:space="0" w:color="auto"/>
      </w:divBdr>
    </w:div>
    <w:div w:id="955257127">
      <w:bodyDiv w:val="1"/>
      <w:marLeft w:val="0"/>
      <w:marRight w:val="0"/>
      <w:marTop w:val="0"/>
      <w:marBottom w:val="0"/>
      <w:divBdr>
        <w:top w:val="none" w:sz="0" w:space="0" w:color="auto"/>
        <w:left w:val="none" w:sz="0" w:space="0" w:color="auto"/>
        <w:bottom w:val="none" w:sz="0" w:space="0" w:color="auto"/>
        <w:right w:val="none" w:sz="0" w:space="0" w:color="auto"/>
      </w:divBdr>
    </w:div>
    <w:div w:id="962735809">
      <w:bodyDiv w:val="1"/>
      <w:marLeft w:val="0"/>
      <w:marRight w:val="0"/>
      <w:marTop w:val="0"/>
      <w:marBottom w:val="0"/>
      <w:divBdr>
        <w:top w:val="none" w:sz="0" w:space="0" w:color="auto"/>
        <w:left w:val="none" w:sz="0" w:space="0" w:color="auto"/>
        <w:bottom w:val="none" w:sz="0" w:space="0" w:color="auto"/>
        <w:right w:val="none" w:sz="0" w:space="0" w:color="auto"/>
      </w:divBdr>
    </w:div>
    <w:div w:id="997541958">
      <w:bodyDiv w:val="1"/>
      <w:marLeft w:val="0"/>
      <w:marRight w:val="0"/>
      <w:marTop w:val="0"/>
      <w:marBottom w:val="0"/>
      <w:divBdr>
        <w:top w:val="none" w:sz="0" w:space="0" w:color="auto"/>
        <w:left w:val="none" w:sz="0" w:space="0" w:color="auto"/>
        <w:bottom w:val="none" w:sz="0" w:space="0" w:color="auto"/>
        <w:right w:val="none" w:sz="0" w:space="0" w:color="auto"/>
      </w:divBdr>
    </w:div>
    <w:div w:id="1016423013">
      <w:bodyDiv w:val="1"/>
      <w:marLeft w:val="0"/>
      <w:marRight w:val="0"/>
      <w:marTop w:val="0"/>
      <w:marBottom w:val="0"/>
      <w:divBdr>
        <w:top w:val="none" w:sz="0" w:space="0" w:color="auto"/>
        <w:left w:val="none" w:sz="0" w:space="0" w:color="auto"/>
        <w:bottom w:val="none" w:sz="0" w:space="0" w:color="auto"/>
        <w:right w:val="none" w:sz="0" w:space="0" w:color="auto"/>
      </w:divBdr>
    </w:div>
    <w:div w:id="1018432643">
      <w:bodyDiv w:val="1"/>
      <w:marLeft w:val="0"/>
      <w:marRight w:val="0"/>
      <w:marTop w:val="0"/>
      <w:marBottom w:val="0"/>
      <w:divBdr>
        <w:top w:val="none" w:sz="0" w:space="0" w:color="auto"/>
        <w:left w:val="none" w:sz="0" w:space="0" w:color="auto"/>
        <w:bottom w:val="none" w:sz="0" w:space="0" w:color="auto"/>
        <w:right w:val="none" w:sz="0" w:space="0" w:color="auto"/>
      </w:divBdr>
    </w:div>
    <w:div w:id="1022820583">
      <w:bodyDiv w:val="1"/>
      <w:marLeft w:val="0"/>
      <w:marRight w:val="0"/>
      <w:marTop w:val="0"/>
      <w:marBottom w:val="0"/>
      <w:divBdr>
        <w:top w:val="none" w:sz="0" w:space="0" w:color="auto"/>
        <w:left w:val="none" w:sz="0" w:space="0" w:color="auto"/>
        <w:bottom w:val="none" w:sz="0" w:space="0" w:color="auto"/>
        <w:right w:val="none" w:sz="0" w:space="0" w:color="auto"/>
      </w:divBdr>
    </w:div>
    <w:div w:id="1044603754">
      <w:bodyDiv w:val="1"/>
      <w:marLeft w:val="0"/>
      <w:marRight w:val="0"/>
      <w:marTop w:val="0"/>
      <w:marBottom w:val="0"/>
      <w:divBdr>
        <w:top w:val="none" w:sz="0" w:space="0" w:color="auto"/>
        <w:left w:val="none" w:sz="0" w:space="0" w:color="auto"/>
        <w:bottom w:val="none" w:sz="0" w:space="0" w:color="auto"/>
        <w:right w:val="none" w:sz="0" w:space="0" w:color="auto"/>
      </w:divBdr>
    </w:div>
    <w:div w:id="1050768364">
      <w:bodyDiv w:val="1"/>
      <w:marLeft w:val="0"/>
      <w:marRight w:val="0"/>
      <w:marTop w:val="0"/>
      <w:marBottom w:val="0"/>
      <w:divBdr>
        <w:top w:val="none" w:sz="0" w:space="0" w:color="auto"/>
        <w:left w:val="none" w:sz="0" w:space="0" w:color="auto"/>
        <w:bottom w:val="none" w:sz="0" w:space="0" w:color="auto"/>
        <w:right w:val="none" w:sz="0" w:space="0" w:color="auto"/>
      </w:divBdr>
    </w:div>
    <w:div w:id="1071197317">
      <w:bodyDiv w:val="1"/>
      <w:marLeft w:val="0"/>
      <w:marRight w:val="0"/>
      <w:marTop w:val="0"/>
      <w:marBottom w:val="0"/>
      <w:divBdr>
        <w:top w:val="none" w:sz="0" w:space="0" w:color="auto"/>
        <w:left w:val="none" w:sz="0" w:space="0" w:color="auto"/>
        <w:bottom w:val="none" w:sz="0" w:space="0" w:color="auto"/>
        <w:right w:val="none" w:sz="0" w:space="0" w:color="auto"/>
      </w:divBdr>
    </w:div>
    <w:div w:id="1137331564">
      <w:bodyDiv w:val="1"/>
      <w:marLeft w:val="0"/>
      <w:marRight w:val="0"/>
      <w:marTop w:val="0"/>
      <w:marBottom w:val="0"/>
      <w:divBdr>
        <w:top w:val="none" w:sz="0" w:space="0" w:color="auto"/>
        <w:left w:val="none" w:sz="0" w:space="0" w:color="auto"/>
        <w:bottom w:val="none" w:sz="0" w:space="0" w:color="auto"/>
        <w:right w:val="none" w:sz="0" w:space="0" w:color="auto"/>
      </w:divBdr>
    </w:div>
    <w:div w:id="1144926272">
      <w:bodyDiv w:val="1"/>
      <w:marLeft w:val="0"/>
      <w:marRight w:val="0"/>
      <w:marTop w:val="0"/>
      <w:marBottom w:val="0"/>
      <w:divBdr>
        <w:top w:val="none" w:sz="0" w:space="0" w:color="auto"/>
        <w:left w:val="none" w:sz="0" w:space="0" w:color="auto"/>
        <w:bottom w:val="none" w:sz="0" w:space="0" w:color="auto"/>
        <w:right w:val="none" w:sz="0" w:space="0" w:color="auto"/>
      </w:divBdr>
    </w:div>
    <w:div w:id="1161965536">
      <w:bodyDiv w:val="1"/>
      <w:marLeft w:val="0"/>
      <w:marRight w:val="0"/>
      <w:marTop w:val="0"/>
      <w:marBottom w:val="0"/>
      <w:divBdr>
        <w:top w:val="none" w:sz="0" w:space="0" w:color="auto"/>
        <w:left w:val="none" w:sz="0" w:space="0" w:color="auto"/>
        <w:bottom w:val="none" w:sz="0" w:space="0" w:color="auto"/>
        <w:right w:val="none" w:sz="0" w:space="0" w:color="auto"/>
      </w:divBdr>
    </w:div>
    <w:div w:id="1162702985">
      <w:bodyDiv w:val="1"/>
      <w:marLeft w:val="0"/>
      <w:marRight w:val="0"/>
      <w:marTop w:val="0"/>
      <w:marBottom w:val="0"/>
      <w:divBdr>
        <w:top w:val="none" w:sz="0" w:space="0" w:color="auto"/>
        <w:left w:val="none" w:sz="0" w:space="0" w:color="auto"/>
        <w:bottom w:val="none" w:sz="0" w:space="0" w:color="auto"/>
        <w:right w:val="none" w:sz="0" w:space="0" w:color="auto"/>
      </w:divBdr>
    </w:div>
    <w:div w:id="1166750828">
      <w:bodyDiv w:val="1"/>
      <w:marLeft w:val="0"/>
      <w:marRight w:val="0"/>
      <w:marTop w:val="0"/>
      <w:marBottom w:val="0"/>
      <w:divBdr>
        <w:top w:val="none" w:sz="0" w:space="0" w:color="auto"/>
        <w:left w:val="none" w:sz="0" w:space="0" w:color="auto"/>
        <w:bottom w:val="none" w:sz="0" w:space="0" w:color="auto"/>
        <w:right w:val="none" w:sz="0" w:space="0" w:color="auto"/>
      </w:divBdr>
    </w:div>
    <w:div w:id="1187982010">
      <w:bodyDiv w:val="1"/>
      <w:marLeft w:val="0"/>
      <w:marRight w:val="0"/>
      <w:marTop w:val="0"/>
      <w:marBottom w:val="0"/>
      <w:divBdr>
        <w:top w:val="none" w:sz="0" w:space="0" w:color="auto"/>
        <w:left w:val="none" w:sz="0" w:space="0" w:color="auto"/>
        <w:bottom w:val="none" w:sz="0" w:space="0" w:color="auto"/>
        <w:right w:val="none" w:sz="0" w:space="0" w:color="auto"/>
      </w:divBdr>
    </w:div>
    <w:div w:id="1191844267">
      <w:bodyDiv w:val="1"/>
      <w:marLeft w:val="0"/>
      <w:marRight w:val="0"/>
      <w:marTop w:val="0"/>
      <w:marBottom w:val="0"/>
      <w:divBdr>
        <w:top w:val="none" w:sz="0" w:space="0" w:color="auto"/>
        <w:left w:val="none" w:sz="0" w:space="0" w:color="auto"/>
        <w:bottom w:val="none" w:sz="0" w:space="0" w:color="auto"/>
        <w:right w:val="none" w:sz="0" w:space="0" w:color="auto"/>
      </w:divBdr>
    </w:div>
    <w:div w:id="1198355024">
      <w:bodyDiv w:val="1"/>
      <w:marLeft w:val="0"/>
      <w:marRight w:val="0"/>
      <w:marTop w:val="0"/>
      <w:marBottom w:val="0"/>
      <w:divBdr>
        <w:top w:val="none" w:sz="0" w:space="0" w:color="auto"/>
        <w:left w:val="none" w:sz="0" w:space="0" w:color="auto"/>
        <w:bottom w:val="none" w:sz="0" w:space="0" w:color="auto"/>
        <w:right w:val="none" w:sz="0" w:space="0" w:color="auto"/>
      </w:divBdr>
    </w:div>
    <w:div w:id="1203059385">
      <w:bodyDiv w:val="1"/>
      <w:marLeft w:val="0"/>
      <w:marRight w:val="0"/>
      <w:marTop w:val="0"/>
      <w:marBottom w:val="0"/>
      <w:divBdr>
        <w:top w:val="none" w:sz="0" w:space="0" w:color="auto"/>
        <w:left w:val="none" w:sz="0" w:space="0" w:color="auto"/>
        <w:bottom w:val="none" w:sz="0" w:space="0" w:color="auto"/>
        <w:right w:val="none" w:sz="0" w:space="0" w:color="auto"/>
      </w:divBdr>
    </w:div>
    <w:div w:id="1230312932">
      <w:bodyDiv w:val="1"/>
      <w:marLeft w:val="0"/>
      <w:marRight w:val="0"/>
      <w:marTop w:val="0"/>
      <w:marBottom w:val="0"/>
      <w:divBdr>
        <w:top w:val="none" w:sz="0" w:space="0" w:color="auto"/>
        <w:left w:val="none" w:sz="0" w:space="0" w:color="auto"/>
        <w:bottom w:val="none" w:sz="0" w:space="0" w:color="auto"/>
        <w:right w:val="none" w:sz="0" w:space="0" w:color="auto"/>
      </w:divBdr>
    </w:div>
    <w:div w:id="1231427994">
      <w:bodyDiv w:val="1"/>
      <w:marLeft w:val="0"/>
      <w:marRight w:val="0"/>
      <w:marTop w:val="0"/>
      <w:marBottom w:val="0"/>
      <w:divBdr>
        <w:top w:val="none" w:sz="0" w:space="0" w:color="auto"/>
        <w:left w:val="none" w:sz="0" w:space="0" w:color="auto"/>
        <w:bottom w:val="none" w:sz="0" w:space="0" w:color="auto"/>
        <w:right w:val="none" w:sz="0" w:space="0" w:color="auto"/>
      </w:divBdr>
    </w:div>
    <w:div w:id="1244217116">
      <w:bodyDiv w:val="1"/>
      <w:marLeft w:val="0"/>
      <w:marRight w:val="0"/>
      <w:marTop w:val="0"/>
      <w:marBottom w:val="0"/>
      <w:divBdr>
        <w:top w:val="none" w:sz="0" w:space="0" w:color="auto"/>
        <w:left w:val="none" w:sz="0" w:space="0" w:color="auto"/>
        <w:bottom w:val="none" w:sz="0" w:space="0" w:color="auto"/>
        <w:right w:val="none" w:sz="0" w:space="0" w:color="auto"/>
      </w:divBdr>
    </w:div>
    <w:div w:id="1252469172">
      <w:bodyDiv w:val="1"/>
      <w:marLeft w:val="0"/>
      <w:marRight w:val="0"/>
      <w:marTop w:val="0"/>
      <w:marBottom w:val="0"/>
      <w:divBdr>
        <w:top w:val="none" w:sz="0" w:space="0" w:color="auto"/>
        <w:left w:val="none" w:sz="0" w:space="0" w:color="auto"/>
        <w:bottom w:val="none" w:sz="0" w:space="0" w:color="auto"/>
        <w:right w:val="none" w:sz="0" w:space="0" w:color="auto"/>
      </w:divBdr>
    </w:div>
    <w:div w:id="1266765300">
      <w:bodyDiv w:val="1"/>
      <w:marLeft w:val="0"/>
      <w:marRight w:val="0"/>
      <w:marTop w:val="0"/>
      <w:marBottom w:val="0"/>
      <w:divBdr>
        <w:top w:val="none" w:sz="0" w:space="0" w:color="auto"/>
        <w:left w:val="none" w:sz="0" w:space="0" w:color="auto"/>
        <w:bottom w:val="none" w:sz="0" w:space="0" w:color="auto"/>
        <w:right w:val="none" w:sz="0" w:space="0" w:color="auto"/>
      </w:divBdr>
    </w:div>
    <w:div w:id="1273785054">
      <w:bodyDiv w:val="1"/>
      <w:marLeft w:val="0"/>
      <w:marRight w:val="0"/>
      <w:marTop w:val="0"/>
      <w:marBottom w:val="0"/>
      <w:divBdr>
        <w:top w:val="none" w:sz="0" w:space="0" w:color="auto"/>
        <w:left w:val="none" w:sz="0" w:space="0" w:color="auto"/>
        <w:bottom w:val="none" w:sz="0" w:space="0" w:color="auto"/>
        <w:right w:val="none" w:sz="0" w:space="0" w:color="auto"/>
      </w:divBdr>
    </w:div>
    <w:div w:id="1288781625">
      <w:bodyDiv w:val="1"/>
      <w:marLeft w:val="0"/>
      <w:marRight w:val="0"/>
      <w:marTop w:val="0"/>
      <w:marBottom w:val="0"/>
      <w:divBdr>
        <w:top w:val="none" w:sz="0" w:space="0" w:color="auto"/>
        <w:left w:val="none" w:sz="0" w:space="0" w:color="auto"/>
        <w:bottom w:val="none" w:sz="0" w:space="0" w:color="auto"/>
        <w:right w:val="none" w:sz="0" w:space="0" w:color="auto"/>
      </w:divBdr>
    </w:div>
    <w:div w:id="1305772009">
      <w:bodyDiv w:val="1"/>
      <w:marLeft w:val="0"/>
      <w:marRight w:val="0"/>
      <w:marTop w:val="0"/>
      <w:marBottom w:val="0"/>
      <w:divBdr>
        <w:top w:val="none" w:sz="0" w:space="0" w:color="auto"/>
        <w:left w:val="none" w:sz="0" w:space="0" w:color="auto"/>
        <w:bottom w:val="none" w:sz="0" w:space="0" w:color="auto"/>
        <w:right w:val="none" w:sz="0" w:space="0" w:color="auto"/>
      </w:divBdr>
    </w:div>
    <w:div w:id="1333727604">
      <w:bodyDiv w:val="1"/>
      <w:marLeft w:val="0"/>
      <w:marRight w:val="0"/>
      <w:marTop w:val="0"/>
      <w:marBottom w:val="0"/>
      <w:divBdr>
        <w:top w:val="none" w:sz="0" w:space="0" w:color="auto"/>
        <w:left w:val="none" w:sz="0" w:space="0" w:color="auto"/>
        <w:bottom w:val="none" w:sz="0" w:space="0" w:color="auto"/>
        <w:right w:val="none" w:sz="0" w:space="0" w:color="auto"/>
      </w:divBdr>
    </w:div>
    <w:div w:id="1334721837">
      <w:bodyDiv w:val="1"/>
      <w:marLeft w:val="0"/>
      <w:marRight w:val="0"/>
      <w:marTop w:val="0"/>
      <w:marBottom w:val="0"/>
      <w:divBdr>
        <w:top w:val="none" w:sz="0" w:space="0" w:color="auto"/>
        <w:left w:val="none" w:sz="0" w:space="0" w:color="auto"/>
        <w:bottom w:val="none" w:sz="0" w:space="0" w:color="auto"/>
        <w:right w:val="none" w:sz="0" w:space="0" w:color="auto"/>
      </w:divBdr>
    </w:div>
    <w:div w:id="1354191821">
      <w:bodyDiv w:val="1"/>
      <w:marLeft w:val="0"/>
      <w:marRight w:val="0"/>
      <w:marTop w:val="0"/>
      <w:marBottom w:val="0"/>
      <w:divBdr>
        <w:top w:val="none" w:sz="0" w:space="0" w:color="auto"/>
        <w:left w:val="none" w:sz="0" w:space="0" w:color="auto"/>
        <w:bottom w:val="none" w:sz="0" w:space="0" w:color="auto"/>
        <w:right w:val="none" w:sz="0" w:space="0" w:color="auto"/>
      </w:divBdr>
    </w:div>
    <w:div w:id="1358192446">
      <w:bodyDiv w:val="1"/>
      <w:marLeft w:val="0"/>
      <w:marRight w:val="0"/>
      <w:marTop w:val="0"/>
      <w:marBottom w:val="0"/>
      <w:divBdr>
        <w:top w:val="none" w:sz="0" w:space="0" w:color="auto"/>
        <w:left w:val="none" w:sz="0" w:space="0" w:color="auto"/>
        <w:bottom w:val="none" w:sz="0" w:space="0" w:color="auto"/>
        <w:right w:val="none" w:sz="0" w:space="0" w:color="auto"/>
      </w:divBdr>
    </w:div>
    <w:div w:id="1389379638">
      <w:bodyDiv w:val="1"/>
      <w:marLeft w:val="0"/>
      <w:marRight w:val="0"/>
      <w:marTop w:val="0"/>
      <w:marBottom w:val="0"/>
      <w:divBdr>
        <w:top w:val="none" w:sz="0" w:space="0" w:color="auto"/>
        <w:left w:val="none" w:sz="0" w:space="0" w:color="auto"/>
        <w:bottom w:val="none" w:sz="0" w:space="0" w:color="auto"/>
        <w:right w:val="none" w:sz="0" w:space="0" w:color="auto"/>
      </w:divBdr>
    </w:div>
    <w:div w:id="1402634149">
      <w:bodyDiv w:val="1"/>
      <w:marLeft w:val="0"/>
      <w:marRight w:val="0"/>
      <w:marTop w:val="0"/>
      <w:marBottom w:val="0"/>
      <w:divBdr>
        <w:top w:val="none" w:sz="0" w:space="0" w:color="auto"/>
        <w:left w:val="none" w:sz="0" w:space="0" w:color="auto"/>
        <w:bottom w:val="none" w:sz="0" w:space="0" w:color="auto"/>
        <w:right w:val="none" w:sz="0" w:space="0" w:color="auto"/>
      </w:divBdr>
    </w:div>
    <w:div w:id="1423185829">
      <w:bodyDiv w:val="1"/>
      <w:marLeft w:val="0"/>
      <w:marRight w:val="0"/>
      <w:marTop w:val="0"/>
      <w:marBottom w:val="0"/>
      <w:divBdr>
        <w:top w:val="none" w:sz="0" w:space="0" w:color="auto"/>
        <w:left w:val="none" w:sz="0" w:space="0" w:color="auto"/>
        <w:bottom w:val="none" w:sz="0" w:space="0" w:color="auto"/>
        <w:right w:val="none" w:sz="0" w:space="0" w:color="auto"/>
      </w:divBdr>
    </w:div>
    <w:div w:id="1431242230">
      <w:bodyDiv w:val="1"/>
      <w:marLeft w:val="0"/>
      <w:marRight w:val="0"/>
      <w:marTop w:val="0"/>
      <w:marBottom w:val="0"/>
      <w:divBdr>
        <w:top w:val="none" w:sz="0" w:space="0" w:color="auto"/>
        <w:left w:val="none" w:sz="0" w:space="0" w:color="auto"/>
        <w:bottom w:val="none" w:sz="0" w:space="0" w:color="auto"/>
        <w:right w:val="none" w:sz="0" w:space="0" w:color="auto"/>
      </w:divBdr>
    </w:div>
    <w:div w:id="1445273763">
      <w:bodyDiv w:val="1"/>
      <w:marLeft w:val="0"/>
      <w:marRight w:val="0"/>
      <w:marTop w:val="0"/>
      <w:marBottom w:val="0"/>
      <w:divBdr>
        <w:top w:val="none" w:sz="0" w:space="0" w:color="auto"/>
        <w:left w:val="none" w:sz="0" w:space="0" w:color="auto"/>
        <w:bottom w:val="none" w:sz="0" w:space="0" w:color="auto"/>
        <w:right w:val="none" w:sz="0" w:space="0" w:color="auto"/>
      </w:divBdr>
    </w:div>
    <w:div w:id="1464077183">
      <w:bodyDiv w:val="1"/>
      <w:marLeft w:val="0"/>
      <w:marRight w:val="0"/>
      <w:marTop w:val="0"/>
      <w:marBottom w:val="0"/>
      <w:divBdr>
        <w:top w:val="none" w:sz="0" w:space="0" w:color="auto"/>
        <w:left w:val="none" w:sz="0" w:space="0" w:color="auto"/>
        <w:bottom w:val="none" w:sz="0" w:space="0" w:color="auto"/>
        <w:right w:val="none" w:sz="0" w:space="0" w:color="auto"/>
      </w:divBdr>
    </w:div>
    <w:div w:id="1466433554">
      <w:bodyDiv w:val="1"/>
      <w:marLeft w:val="0"/>
      <w:marRight w:val="0"/>
      <w:marTop w:val="0"/>
      <w:marBottom w:val="0"/>
      <w:divBdr>
        <w:top w:val="none" w:sz="0" w:space="0" w:color="auto"/>
        <w:left w:val="none" w:sz="0" w:space="0" w:color="auto"/>
        <w:bottom w:val="none" w:sz="0" w:space="0" w:color="auto"/>
        <w:right w:val="none" w:sz="0" w:space="0" w:color="auto"/>
      </w:divBdr>
    </w:div>
    <w:div w:id="1510221692">
      <w:bodyDiv w:val="1"/>
      <w:marLeft w:val="0"/>
      <w:marRight w:val="0"/>
      <w:marTop w:val="0"/>
      <w:marBottom w:val="0"/>
      <w:divBdr>
        <w:top w:val="none" w:sz="0" w:space="0" w:color="auto"/>
        <w:left w:val="none" w:sz="0" w:space="0" w:color="auto"/>
        <w:bottom w:val="none" w:sz="0" w:space="0" w:color="auto"/>
        <w:right w:val="none" w:sz="0" w:space="0" w:color="auto"/>
      </w:divBdr>
    </w:div>
    <w:div w:id="1515413979">
      <w:bodyDiv w:val="1"/>
      <w:marLeft w:val="0"/>
      <w:marRight w:val="0"/>
      <w:marTop w:val="0"/>
      <w:marBottom w:val="0"/>
      <w:divBdr>
        <w:top w:val="none" w:sz="0" w:space="0" w:color="auto"/>
        <w:left w:val="none" w:sz="0" w:space="0" w:color="auto"/>
        <w:bottom w:val="none" w:sz="0" w:space="0" w:color="auto"/>
        <w:right w:val="none" w:sz="0" w:space="0" w:color="auto"/>
      </w:divBdr>
    </w:div>
    <w:div w:id="1530415367">
      <w:bodyDiv w:val="1"/>
      <w:marLeft w:val="0"/>
      <w:marRight w:val="0"/>
      <w:marTop w:val="0"/>
      <w:marBottom w:val="0"/>
      <w:divBdr>
        <w:top w:val="none" w:sz="0" w:space="0" w:color="auto"/>
        <w:left w:val="none" w:sz="0" w:space="0" w:color="auto"/>
        <w:bottom w:val="none" w:sz="0" w:space="0" w:color="auto"/>
        <w:right w:val="none" w:sz="0" w:space="0" w:color="auto"/>
      </w:divBdr>
    </w:div>
    <w:div w:id="1538083316">
      <w:bodyDiv w:val="1"/>
      <w:marLeft w:val="0"/>
      <w:marRight w:val="0"/>
      <w:marTop w:val="0"/>
      <w:marBottom w:val="0"/>
      <w:divBdr>
        <w:top w:val="none" w:sz="0" w:space="0" w:color="auto"/>
        <w:left w:val="none" w:sz="0" w:space="0" w:color="auto"/>
        <w:bottom w:val="none" w:sz="0" w:space="0" w:color="auto"/>
        <w:right w:val="none" w:sz="0" w:space="0" w:color="auto"/>
      </w:divBdr>
    </w:div>
    <w:div w:id="1544171076">
      <w:bodyDiv w:val="1"/>
      <w:marLeft w:val="0"/>
      <w:marRight w:val="0"/>
      <w:marTop w:val="0"/>
      <w:marBottom w:val="0"/>
      <w:divBdr>
        <w:top w:val="none" w:sz="0" w:space="0" w:color="auto"/>
        <w:left w:val="none" w:sz="0" w:space="0" w:color="auto"/>
        <w:bottom w:val="none" w:sz="0" w:space="0" w:color="auto"/>
        <w:right w:val="none" w:sz="0" w:space="0" w:color="auto"/>
      </w:divBdr>
    </w:div>
    <w:div w:id="1570118589">
      <w:bodyDiv w:val="1"/>
      <w:marLeft w:val="0"/>
      <w:marRight w:val="0"/>
      <w:marTop w:val="0"/>
      <w:marBottom w:val="0"/>
      <w:divBdr>
        <w:top w:val="none" w:sz="0" w:space="0" w:color="auto"/>
        <w:left w:val="none" w:sz="0" w:space="0" w:color="auto"/>
        <w:bottom w:val="none" w:sz="0" w:space="0" w:color="auto"/>
        <w:right w:val="none" w:sz="0" w:space="0" w:color="auto"/>
      </w:divBdr>
    </w:div>
    <w:div w:id="1593390253">
      <w:bodyDiv w:val="1"/>
      <w:marLeft w:val="0"/>
      <w:marRight w:val="0"/>
      <w:marTop w:val="0"/>
      <w:marBottom w:val="0"/>
      <w:divBdr>
        <w:top w:val="none" w:sz="0" w:space="0" w:color="auto"/>
        <w:left w:val="none" w:sz="0" w:space="0" w:color="auto"/>
        <w:bottom w:val="none" w:sz="0" w:space="0" w:color="auto"/>
        <w:right w:val="none" w:sz="0" w:space="0" w:color="auto"/>
      </w:divBdr>
    </w:div>
    <w:div w:id="1595898199">
      <w:bodyDiv w:val="1"/>
      <w:marLeft w:val="0"/>
      <w:marRight w:val="0"/>
      <w:marTop w:val="0"/>
      <w:marBottom w:val="0"/>
      <w:divBdr>
        <w:top w:val="none" w:sz="0" w:space="0" w:color="auto"/>
        <w:left w:val="none" w:sz="0" w:space="0" w:color="auto"/>
        <w:bottom w:val="none" w:sz="0" w:space="0" w:color="auto"/>
        <w:right w:val="none" w:sz="0" w:space="0" w:color="auto"/>
      </w:divBdr>
    </w:div>
    <w:div w:id="1608998253">
      <w:bodyDiv w:val="1"/>
      <w:marLeft w:val="0"/>
      <w:marRight w:val="0"/>
      <w:marTop w:val="0"/>
      <w:marBottom w:val="0"/>
      <w:divBdr>
        <w:top w:val="none" w:sz="0" w:space="0" w:color="auto"/>
        <w:left w:val="none" w:sz="0" w:space="0" w:color="auto"/>
        <w:bottom w:val="none" w:sz="0" w:space="0" w:color="auto"/>
        <w:right w:val="none" w:sz="0" w:space="0" w:color="auto"/>
      </w:divBdr>
    </w:div>
    <w:div w:id="1622877012">
      <w:bodyDiv w:val="1"/>
      <w:marLeft w:val="0"/>
      <w:marRight w:val="0"/>
      <w:marTop w:val="0"/>
      <w:marBottom w:val="0"/>
      <w:divBdr>
        <w:top w:val="none" w:sz="0" w:space="0" w:color="auto"/>
        <w:left w:val="none" w:sz="0" w:space="0" w:color="auto"/>
        <w:bottom w:val="none" w:sz="0" w:space="0" w:color="auto"/>
        <w:right w:val="none" w:sz="0" w:space="0" w:color="auto"/>
      </w:divBdr>
    </w:div>
    <w:div w:id="1638609739">
      <w:bodyDiv w:val="1"/>
      <w:marLeft w:val="0"/>
      <w:marRight w:val="0"/>
      <w:marTop w:val="0"/>
      <w:marBottom w:val="0"/>
      <w:divBdr>
        <w:top w:val="none" w:sz="0" w:space="0" w:color="auto"/>
        <w:left w:val="none" w:sz="0" w:space="0" w:color="auto"/>
        <w:bottom w:val="none" w:sz="0" w:space="0" w:color="auto"/>
        <w:right w:val="none" w:sz="0" w:space="0" w:color="auto"/>
      </w:divBdr>
    </w:div>
    <w:div w:id="1638798419">
      <w:bodyDiv w:val="1"/>
      <w:marLeft w:val="0"/>
      <w:marRight w:val="0"/>
      <w:marTop w:val="0"/>
      <w:marBottom w:val="0"/>
      <w:divBdr>
        <w:top w:val="none" w:sz="0" w:space="0" w:color="auto"/>
        <w:left w:val="none" w:sz="0" w:space="0" w:color="auto"/>
        <w:bottom w:val="none" w:sz="0" w:space="0" w:color="auto"/>
        <w:right w:val="none" w:sz="0" w:space="0" w:color="auto"/>
      </w:divBdr>
    </w:div>
    <w:div w:id="1641766219">
      <w:bodyDiv w:val="1"/>
      <w:marLeft w:val="0"/>
      <w:marRight w:val="0"/>
      <w:marTop w:val="0"/>
      <w:marBottom w:val="0"/>
      <w:divBdr>
        <w:top w:val="none" w:sz="0" w:space="0" w:color="auto"/>
        <w:left w:val="none" w:sz="0" w:space="0" w:color="auto"/>
        <w:bottom w:val="none" w:sz="0" w:space="0" w:color="auto"/>
        <w:right w:val="none" w:sz="0" w:space="0" w:color="auto"/>
      </w:divBdr>
    </w:div>
    <w:div w:id="1646664030">
      <w:bodyDiv w:val="1"/>
      <w:marLeft w:val="0"/>
      <w:marRight w:val="0"/>
      <w:marTop w:val="0"/>
      <w:marBottom w:val="0"/>
      <w:divBdr>
        <w:top w:val="none" w:sz="0" w:space="0" w:color="auto"/>
        <w:left w:val="none" w:sz="0" w:space="0" w:color="auto"/>
        <w:bottom w:val="none" w:sz="0" w:space="0" w:color="auto"/>
        <w:right w:val="none" w:sz="0" w:space="0" w:color="auto"/>
      </w:divBdr>
    </w:div>
    <w:div w:id="1648708423">
      <w:bodyDiv w:val="1"/>
      <w:marLeft w:val="0"/>
      <w:marRight w:val="0"/>
      <w:marTop w:val="0"/>
      <w:marBottom w:val="0"/>
      <w:divBdr>
        <w:top w:val="none" w:sz="0" w:space="0" w:color="auto"/>
        <w:left w:val="none" w:sz="0" w:space="0" w:color="auto"/>
        <w:bottom w:val="none" w:sz="0" w:space="0" w:color="auto"/>
        <w:right w:val="none" w:sz="0" w:space="0" w:color="auto"/>
      </w:divBdr>
    </w:div>
    <w:div w:id="1657143853">
      <w:bodyDiv w:val="1"/>
      <w:marLeft w:val="0"/>
      <w:marRight w:val="0"/>
      <w:marTop w:val="0"/>
      <w:marBottom w:val="0"/>
      <w:divBdr>
        <w:top w:val="none" w:sz="0" w:space="0" w:color="auto"/>
        <w:left w:val="none" w:sz="0" w:space="0" w:color="auto"/>
        <w:bottom w:val="none" w:sz="0" w:space="0" w:color="auto"/>
        <w:right w:val="none" w:sz="0" w:space="0" w:color="auto"/>
      </w:divBdr>
    </w:div>
    <w:div w:id="1732773610">
      <w:bodyDiv w:val="1"/>
      <w:marLeft w:val="0"/>
      <w:marRight w:val="0"/>
      <w:marTop w:val="0"/>
      <w:marBottom w:val="0"/>
      <w:divBdr>
        <w:top w:val="none" w:sz="0" w:space="0" w:color="auto"/>
        <w:left w:val="none" w:sz="0" w:space="0" w:color="auto"/>
        <w:bottom w:val="none" w:sz="0" w:space="0" w:color="auto"/>
        <w:right w:val="none" w:sz="0" w:space="0" w:color="auto"/>
      </w:divBdr>
    </w:div>
    <w:div w:id="1744252308">
      <w:bodyDiv w:val="1"/>
      <w:marLeft w:val="0"/>
      <w:marRight w:val="0"/>
      <w:marTop w:val="0"/>
      <w:marBottom w:val="0"/>
      <w:divBdr>
        <w:top w:val="none" w:sz="0" w:space="0" w:color="auto"/>
        <w:left w:val="none" w:sz="0" w:space="0" w:color="auto"/>
        <w:bottom w:val="none" w:sz="0" w:space="0" w:color="auto"/>
        <w:right w:val="none" w:sz="0" w:space="0" w:color="auto"/>
      </w:divBdr>
    </w:div>
    <w:div w:id="1766725794">
      <w:bodyDiv w:val="1"/>
      <w:marLeft w:val="0"/>
      <w:marRight w:val="0"/>
      <w:marTop w:val="0"/>
      <w:marBottom w:val="0"/>
      <w:divBdr>
        <w:top w:val="none" w:sz="0" w:space="0" w:color="auto"/>
        <w:left w:val="none" w:sz="0" w:space="0" w:color="auto"/>
        <w:bottom w:val="none" w:sz="0" w:space="0" w:color="auto"/>
        <w:right w:val="none" w:sz="0" w:space="0" w:color="auto"/>
      </w:divBdr>
    </w:div>
    <w:div w:id="1768765429">
      <w:bodyDiv w:val="1"/>
      <w:marLeft w:val="0"/>
      <w:marRight w:val="0"/>
      <w:marTop w:val="0"/>
      <w:marBottom w:val="0"/>
      <w:divBdr>
        <w:top w:val="none" w:sz="0" w:space="0" w:color="auto"/>
        <w:left w:val="none" w:sz="0" w:space="0" w:color="auto"/>
        <w:bottom w:val="none" w:sz="0" w:space="0" w:color="auto"/>
        <w:right w:val="none" w:sz="0" w:space="0" w:color="auto"/>
      </w:divBdr>
    </w:div>
    <w:div w:id="1794129206">
      <w:bodyDiv w:val="1"/>
      <w:marLeft w:val="0"/>
      <w:marRight w:val="0"/>
      <w:marTop w:val="0"/>
      <w:marBottom w:val="0"/>
      <w:divBdr>
        <w:top w:val="none" w:sz="0" w:space="0" w:color="auto"/>
        <w:left w:val="none" w:sz="0" w:space="0" w:color="auto"/>
        <w:bottom w:val="none" w:sz="0" w:space="0" w:color="auto"/>
        <w:right w:val="none" w:sz="0" w:space="0" w:color="auto"/>
      </w:divBdr>
    </w:div>
    <w:div w:id="1797064125">
      <w:bodyDiv w:val="1"/>
      <w:marLeft w:val="0"/>
      <w:marRight w:val="0"/>
      <w:marTop w:val="0"/>
      <w:marBottom w:val="0"/>
      <w:divBdr>
        <w:top w:val="none" w:sz="0" w:space="0" w:color="auto"/>
        <w:left w:val="none" w:sz="0" w:space="0" w:color="auto"/>
        <w:bottom w:val="none" w:sz="0" w:space="0" w:color="auto"/>
        <w:right w:val="none" w:sz="0" w:space="0" w:color="auto"/>
      </w:divBdr>
    </w:div>
    <w:div w:id="1799228047">
      <w:bodyDiv w:val="1"/>
      <w:marLeft w:val="0"/>
      <w:marRight w:val="0"/>
      <w:marTop w:val="0"/>
      <w:marBottom w:val="0"/>
      <w:divBdr>
        <w:top w:val="none" w:sz="0" w:space="0" w:color="auto"/>
        <w:left w:val="none" w:sz="0" w:space="0" w:color="auto"/>
        <w:bottom w:val="none" w:sz="0" w:space="0" w:color="auto"/>
        <w:right w:val="none" w:sz="0" w:space="0" w:color="auto"/>
      </w:divBdr>
    </w:div>
    <w:div w:id="1814181341">
      <w:bodyDiv w:val="1"/>
      <w:marLeft w:val="0"/>
      <w:marRight w:val="0"/>
      <w:marTop w:val="0"/>
      <w:marBottom w:val="0"/>
      <w:divBdr>
        <w:top w:val="none" w:sz="0" w:space="0" w:color="auto"/>
        <w:left w:val="none" w:sz="0" w:space="0" w:color="auto"/>
        <w:bottom w:val="none" w:sz="0" w:space="0" w:color="auto"/>
        <w:right w:val="none" w:sz="0" w:space="0" w:color="auto"/>
      </w:divBdr>
    </w:div>
    <w:div w:id="1823040009">
      <w:bodyDiv w:val="1"/>
      <w:marLeft w:val="0"/>
      <w:marRight w:val="0"/>
      <w:marTop w:val="0"/>
      <w:marBottom w:val="0"/>
      <w:divBdr>
        <w:top w:val="none" w:sz="0" w:space="0" w:color="auto"/>
        <w:left w:val="none" w:sz="0" w:space="0" w:color="auto"/>
        <w:bottom w:val="none" w:sz="0" w:space="0" w:color="auto"/>
        <w:right w:val="none" w:sz="0" w:space="0" w:color="auto"/>
      </w:divBdr>
    </w:div>
    <w:div w:id="1860585359">
      <w:bodyDiv w:val="1"/>
      <w:marLeft w:val="0"/>
      <w:marRight w:val="0"/>
      <w:marTop w:val="0"/>
      <w:marBottom w:val="0"/>
      <w:divBdr>
        <w:top w:val="none" w:sz="0" w:space="0" w:color="auto"/>
        <w:left w:val="none" w:sz="0" w:space="0" w:color="auto"/>
        <w:bottom w:val="none" w:sz="0" w:space="0" w:color="auto"/>
        <w:right w:val="none" w:sz="0" w:space="0" w:color="auto"/>
      </w:divBdr>
    </w:div>
    <w:div w:id="1872107600">
      <w:bodyDiv w:val="1"/>
      <w:marLeft w:val="0"/>
      <w:marRight w:val="0"/>
      <w:marTop w:val="0"/>
      <w:marBottom w:val="0"/>
      <w:divBdr>
        <w:top w:val="none" w:sz="0" w:space="0" w:color="auto"/>
        <w:left w:val="none" w:sz="0" w:space="0" w:color="auto"/>
        <w:bottom w:val="none" w:sz="0" w:space="0" w:color="auto"/>
        <w:right w:val="none" w:sz="0" w:space="0" w:color="auto"/>
      </w:divBdr>
    </w:div>
    <w:div w:id="1878347684">
      <w:bodyDiv w:val="1"/>
      <w:marLeft w:val="0"/>
      <w:marRight w:val="0"/>
      <w:marTop w:val="0"/>
      <w:marBottom w:val="0"/>
      <w:divBdr>
        <w:top w:val="none" w:sz="0" w:space="0" w:color="auto"/>
        <w:left w:val="none" w:sz="0" w:space="0" w:color="auto"/>
        <w:bottom w:val="none" w:sz="0" w:space="0" w:color="auto"/>
        <w:right w:val="none" w:sz="0" w:space="0" w:color="auto"/>
      </w:divBdr>
    </w:div>
    <w:div w:id="1890802100">
      <w:bodyDiv w:val="1"/>
      <w:marLeft w:val="0"/>
      <w:marRight w:val="0"/>
      <w:marTop w:val="0"/>
      <w:marBottom w:val="0"/>
      <w:divBdr>
        <w:top w:val="none" w:sz="0" w:space="0" w:color="auto"/>
        <w:left w:val="none" w:sz="0" w:space="0" w:color="auto"/>
        <w:bottom w:val="none" w:sz="0" w:space="0" w:color="auto"/>
        <w:right w:val="none" w:sz="0" w:space="0" w:color="auto"/>
      </w:divBdr>
    </w:div>
    <w:div w:id="1917207865">
      <w:bodyDiv w:val="1"/>
      <w:marLeft w:val="0"/>
      <w:marRight w:val="0"/>
      <w:marTop w:val="0"/>
      <w:marBottom w:val="0"/>
      <w:divBdr>
        <w:top w:val="none" w:sz="0" w:space="0" w:color="auto"/>
        <w:left w:val="none" w:sz="0" w:space="0" w:color="auto"/>
        <w:bottom w:val="none" w:sz="0" w:space="0" w:color="auto"/>
        <w:right w:val="none" w:sz="0" w:space="0" w:color="auto"/>
      </w:divBdr>
    </w:div>
    <w:div w:id="1926063700">
      <w:bodyDiv w:val="1"/>
      <w:marLeft w:val="0"/>
      <w:marRight w:val="0"/>
      <w:marTop w:val="0"/>
      <w:marBottom w:val="0"/>
      <w:divBdr>
        <w:top w:val="none" w:sz="0" w:space="0" w:color="auto"/>
        <w:left w:val="none" w:sz="0" w:space="0" w:color="auto"/>
        <w:bottom w:val="none" w:sz="0" w:space="0" w:color="auto"/>
        <w:right w:val="none" w:sz="0" w:space="0" w:color="auto"/>
      </w:divBdr>
    </w:div>
    <w:div w:id="1940139802">
      <w:bodyDiv w:val="1"/>
      <w:marLeft w:val="0"/>
      <w:marRight w:val="0"/>
      <w:marTop w:val="0"/>
      <w:marBottom w:val="0"/>
      <w:divBdr>
        <w:top w:val="none" w:sz="0" w:space="0" w:color="auto"/>
        <w:left w:val="none" w:sz="0" w:space="0" w:color="auto"/>
        <w:bottom w:val="none" w:sz="0" w:space="0" w:color="auto"/>
        <w:right w:val="none" w:sz="0" w:space="0" w:color="auto"/>
      </w:divBdr>
    </w:div>
    <w:div w:id="1957255627">
      <w:bodyDiv w:val="1"/>
      <w:marLeft w:val="0"/>
      <w:marRight w:val="0"/>
      <w:marTop w:val="0"/>
      <w:marBottom w:val="0"/>
      <w:divBdr>
        <w:top w:val="none" w:sz="0" w:space="0" w:color="auto"/>
        <w:left w:val="none" w:sz="0" w:space="0" w:color="auto"/>
        <w:bottom w:val="none" w:sz="0" w:space="0" w:color="auto"/>
        <w:right w:val="none" w:sz="0" w:space="0" w:color="auto"/>
      </w:divBdr>
    </w:div>
    <w:div w:id="1962489375">
      <w:bodyDiv w:val="1"/>
      <w:marLeft w:val="0"/>
      <w:marRight w:val="0"/>
      <w:marTop w:val="0"/>
      <w:marBottom w:val="0"/>
      <w:divBdr>
        <w:top w:val="none" w:sz="0" w:space="0" w:color="auto"/>
        <w:left w:val="none" w:sz="0" w:space="0" w:color="auto"/>
        <w:bottom w:val="none" w:sz="0" w:space="0" w:color="auto"/>
        <w:right w:val="none" w:sz="0" w:space="0" w:color="auto"/>
      </w:divBdr>
    </w:div>
    <w:div w:id="1974677813">
      <w:bodyDiv w:val="1"/>
      <w:marLeft w:val="0"/>
      <w:marRight w:val="0"/>
      <w:marTop w:val="0"/>
      <w:marBottom w:val="0"/>
      <w:divBdr>
        <w:top w:val="none" w:sz="0" w:space="0" w:color="auto"/>
        <w:left w:val="none" w:sz="0" w:space="0" w:color="auto"/>
        <w:bottom w:val="none" w:sz="0" w:space="0" w:color="auto"/>
        <w:right w:val="none" w:sz="0" w:space="0" w:color="auto"/>
      </w:divBdr>
    </w:div>
    <w:div w:id="1975717384">
      <w:bodyDiv w:val="1"/>
      <w:marLeft w:val="0"/>
      <w:marRight w:val="0"/>
      <w:marTop w:val="0"/>
      <w:marBottom w:val="0"/>
      <w:divBdr>
        <w:top w:val="none" w:sz="0" w:space="0" w:color="auto"/>
        <w:left w:val="none" w:sz="0" w:space="0" w:color="auto"/>
        <w:bottom w:val="none" w:sz="0" w:space="0" w:color="auto"/>
        <w:right w:val="none" w:sz="0" w:space="0" w:color="auto"/>
      </w:divBdr>
    </w:div>
    <w:div w:id="1989043445">
      <w:bodyDiv w:val="1"/>
      <w:marLeft w:val="0"/>
      <w:marRight w:val="0"/>
      <w:marTop w:val="0"/>
      <w:marBottom w:val="0"/>
      <w:divBdr>
        <w:top w:val="none" w:sz="0" w:space="0" w:color="auto"/>
        <w:left w:val="none" w:sz="0" w:space="0" w:color="auto"/>
        <w:bottom w:val="none" w:sz="0" w:space="0" w:color="auto"/>
        <w:right w:val="none" w:sz="0" w:space="0" w:color="auto"/>
      </w:divBdr>
    </w:div>
    <w:div w:id="2001537468">
      <w:bodyDiv w:val="1"/>
      <w:marLeft w:val="0"/>
      <w:marRight w:val="0"/>
      <w:marTop w:val="0"/>
      <w:marBottom w:val="0"/>
      <w:divBdr>
        <w:top w:val="none" w:sz="0" w:space="0" w:color="auto"/>
        <w:left w:val="none" w:sz="0" w:space="0" w:color="auto"/>
        <w:bottom w:val="none" w:sz="0" w:space="0" w:color="auto"/>
        <w:right w:val="none" w:sz="0" w:space="0" w:color="auto"/>
      </w:divBdr>
    </w:div>
    <w:div w:id="2014142308">
      <w:bodyDiv w:val="1"/>
      <w:marLeft w:val="0"/>
      <w:marRight w:val="0"/>
      <w:marTop w:val="0"/>
      <w:marBottom w:val="0"/>
      <w:divBdr>
        <w:top w:val="none" w:sz="0" w:space="0" w:color="auto"/>
        <w:left w:val="none" w:sz="0" w:space="0" w:color="auto"/>
        <w:bottom w:val="none" w:sz="0" w:space="0" w:color="auto"/>
        <w:right w:val="none" w:sz="0" w:space="0" w:color="auto"/>
      </w:divBdr>
    </w:div>
    <w:div w:id="2022660087">
      <w:bodyDiv w:val="1"/>
      <w:marLeft w:val="0"/>
      <w:marRight w:val="0"/>
      <w:marTop w:val="0"/>
      <w:marBottom w:val="0"/>
      <w:divBdr>
        <w:top w:val="none" w:sz="0" w:space="0" w:color="auto"/>
        <w:left w:val="none" w:sz="0" w:space="0" w:color="auto"/>
        <w:bottom w:val="none" w:sz="0" w:space="0" w:color="auto"/>
        <w:right w:val="none" w:sz="0" w:space="0" w:color="auto"/>
      </w:divBdr>
    </w:div>
    <w:div w:id="2055539164">
      <w:bodyDiv w:val="1"/>
      <w:marLeft w:val="0"/>
      <w:marRight w:val="0"/>
      <w:marTop w:val="0"/>
      <w:marBottom w:val="0"/>
      <w:divBdr>
        <w:top w:val="none" w:sz="0" w:space="0" w:color="auto"/>
        <w:left w:val="none" w:sz="0" w:space="0" w:color="auto"/>
        <w:bottom w:val="none" w:sz="0" w:space="0" w:color="auto"/>
        <w:right w:val="none" w:sz="0" w:space="0" w:color="auto"/>
      </w:divBdr>
    </w:div>
    <w:div w:id="2084331459">
      <w:bodyDiv w:val="1"/>
      <w:marLeft w:val="0"/>
      <w:marRight w:val="0"/>
      <w:marTop w:val="0"/>
      <w:marBottom w:val="0"/>
      <w:divBdr>
        <w:top w:val="none" w:sz="0" w:space="0" w:color="auto"/>
        <w:left w:val="none" w:sz="0" w:space="0" w:color="auto"/>
        <w:bottom w:val="none" w:sz="0" w:space="0" w:color="auto"/>
        <w:right w:val="none" w:sz="0" w:space="0" w:color="auto"/>
      </w:divBdr>
    </w:div>
    <w:div w:id="2099013185">
      <w:bodyDiv w:val="1"/>
      <w:marLeft w:val="0"/>
      <w:marRight w:val="0"/>
      <w:marTop w:val="0"/>
      <w:marBottom w:val="0"/>
      <w:divBdr>
        <w:top w:val="none" w:sz="0" w:space="0" w:color="auto"/>
        <w:left w:val="none" w:sz="0" w:space="0" w:color="auto"/>
        <w:bottom w:val="none" w:sz="0" w:space="0" w:color="auto"/>
        <w:right w:val="none" w:sz="0" w:space="0" w:color="auto"/>
      </w:divBdr>
    </w:div>
    <w:div w:id="2110806227">
      <w:bodyDiv w:val="1"/>
      <w:marLeft w:val="0"/>
      <w:marRight w:val="0"/>
      <w:marTop w:val="0"/>
      <w:marBottom w:val="0"/>
      <w:divBdr>
        <w:top w:val="none" w:sz="0" w:space="0" w:color="auto"/>
        <w:left w:val="none" w:sz="0" w:space="0" w:color="auto"/>
        <w:bottom w:val="none" w:sz="0" w:space="0" w:color="auto"/>
        <w:right w:val="none" w:sz="0" w:space="0" w:color="auto"/>
      </w:divBdr>
    </w:div>
    <w:div w:id="2123186309">
      <w:bodyDiv w:val="1"/>
      <w:marLeft w:val="0"/>
      <w:marRight w:val="0"/>
      <w:marTop w:val="0"/>
      <w:marBottom w:val="0"/>
      <w:divBdr>
        <w:top w:val="none" w:sz="0" w:space="0" w:color="auto"/>
        <w:left w:val="none" w:sz="0" w:space="0" w:color="auto"/>
        <w:bottom w:val="none" w:sz="0" w:space="0" w:color="auto"/>
        <w:right w:val="none" w:sz="0" w:space="0" w:color="auto"/>
      </w:divBdr>
    </w:div>
    <w:div w:id="2134789914">
      <w:bodyDiv w:val="1"/>
      <w:marLeft w:val="0"/>
      <w:marRight w:val="0"/>
      <w:marTop w:val="0"/>
      <w:marBottom w:val="0"/>
      <w:divBdr>
        <w:top w:val="none" w:sz="0" w:space="0" w:color="auto"/>
        <w:left w:val="none" w:sz="0" w:space="0" w:color="auto"/>
        <w:bottom w:val="none" w:sz="0" w:space="0" w:color="auto"/>
        <w:right w:val="none" w:sz="0" w:space="0" w:color="auto"/>
      </w:divBdr>
    </w:div>
    <w:div w:id="2140996175">
      <w:bodyDiv w:val="1"/>
      <w:marLeft w:val="0"/>
      <w:marRight w:val="0"/>
      <w:marTop w:val="0"/>
      <w:marBottom w:val="0"/>
      <w:divBdr>
        <w:top w:val="none" w:sz="0" w:space="0" w:color="auto"/>
        <w:left w:val="none" w:sz="0" w:space="0" w:color="auto"/>
        <w:bottom w:val="none" w:sz="0" w:space="0" w:color="auto"/>
        <w:right w:val="none" w:sz="0" w:space="0" w:color="auto"/>
      </w:divBdr>
    </w:div>
    <w:div w:id="2142795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fil.ion.ucl.ac.uk/spm/" TargetMode="External"/><Relationship Id="rId18"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people.cas.sc.edu/rorden/mricron/install.html"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fil.ion.ucl.ac.uk/spm/"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fil.ion.ucl.ac.uk/spm/" TargetMode="External"/><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hyperlink" Target="http://people.cas.sc.edu/rorden/mricron/install.html"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274</TotalTime>
  <Pages>15</Pages>
  <Words>4006</Words>
  <Characters>22840</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Social values are represented in temporo-fronto-mesolimbic brain networks</vt:lpstr>
    </vt:vector>
  </TitlesOfParts>
  <Company>IoP King's College</Company>
  <LinksUpToDate>false</LinksUpToDate>
  <CharactersWithSpaces>26793</CharactersWithSpaces>
  <SharedDoc>false</SharedDoc>
  <HLinks>
    <vt:vector size="6" baseType="variant">
      <vt:variant>
        <vt:i4>4194315</vt:i4>
      </vt:variant>
      <vt:variant>
        <vt:i4>2</vt:i4>
      </vt:variant>
      <vt:variant>
        <vt:i4>0</vt:i4>
      </vt:variant>
      <vt:variant>
        <vt:i4>5</vt:i4>
      </vt:variant>
      <vt:variant>
        <vt:lpwstr/>
      </vt:variant>
      <vt:variant>
        <vt:lpwstr>_ENREF_1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Social values are represented in temporo-fronto-mesolimbic brain networks</dc:title>
  <dc:creator>Zahn, Roland</dc:creator>
  <cp:lastModifiedBy>King's College London</cp:lastModifiedBy>
  <cp:revision>64</cp:revision>
  <cp:lastPrinted>2016-10-21T18:11:00Z</cp:lastPrinted>
  <dcterms:created xsi:type="dcterms:W3CDTF">2017-03-13T17:14:00Z</dcterms:created>
  <dcterms:modified xsi:type="dcterms:W3CDTF">2017-05-11T11:42:00Z</dcterms:modified>
</cp:coreProperties>
</file>