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31"/>
        <w:tblW w:w="1152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760"/>
        <w:gridCol w:w="2340"/>
        <w:gridCol w:w="2070"/>
        <w:gridCol w:w="1350"/>
      </w:tblGrid>
      <w:tr w:rsidR="00B41BF2" w:rsidRPr="00B41BF2" w:rsidTr="007F6673">
        <w:trPr>
          <w:trHeight w:val="940"/>
        </w:trPr>
        <w:tc>
          <w:tcPr>
            <w:tcW w:w="57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bookmarkStart w:id="0" w:name="_GoBack"/>
            <w:bookmarkEnd w:id="0"/>
            <w:r w:rsidRPr="00B41BF2"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>Characteristics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B41BF2"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>No protocol ASCT (N=53)(%)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787A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</w:pPr>
            <w:r w:rsidRPr="00B41BF2"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 xml:space="preserve">Protocol ASCT </w:t>
            </w:r>
          </w:p>
          <w:p w:rsidR="00B41BF2" w:rsidRPr="00B41BF2" w:rsidRDefault="0046787A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>(N=41)</w:t>
            </w:r>
            <w:r w:rsidR="00B41BF2" w:rsidRPr="00B41BF2"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>(%)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B41BF2">
              <w:rPr>
                <w:rFonts w:ascii="Arial" w:eastAsia="Times New Roman" w:hAnsi="Arial" w:cs="Arial"/>
                <w:b/>
                <w:bCs/>
                <w:kern w:val="24"/>
                <w:sz w:val="32"/>
                <w:szCs w:val="32"/>
              </w:rPr>
              <w:t>P value</w:t>
            </w:r>
          </w:p>
        </w:tc>
      </w:tr>
      <w:tr w:rsidR="00B41BF2" w:rsidRPr="00B41BF2" w:rsidTr="007F6673">
        <w:trPr>
          <w:trHeight w:val="658"/>
        </w:trPr>
        <w:tc>
          <w:tcPr>
            <w:tcW w:w="5760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Median age in y</w:t>
            </w:r>
            <w:r w:rsidR="007F6673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ea</w:t>
            </w: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rs [Range]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44 [26 – 60]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6787A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44 [21- </w:t>
            </w: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59]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6787A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</w:t>
            </w: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67</w:t>
            </w:r>
          </w:p>
        </w:tc>
      </w:tr>
      <w:tr w:rsidR="00B41BF2" w:rsidRPr="00B41BF2" w:rsidTr="007F6673">
        <w:trPr>
          <w:trHeight w:val="610"/>
        </w:trPr>
        <w:tc>
          <w:tcPr>
            <w:tcW w:w="5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Gender: Female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27 (51)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25 (61)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0.4</w:t>
            </w:r>
          </w:p>
        </w:tc>
      </w:tr>
      <w:tr w:rsidR="00B41BF2" w:rsidRPr="00B41BF2" w:rsidTr="007F6673">
        <w:trPr>
          <w:trHeight w:val="764"/>
        </w:trPr>
        <w:tc>
          <w:tcPr>
            <w:tcW w:w="5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7F6673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Median WBC at diagnosis</w:t>
            </w:r>
            <w:r w:rsidR="00B41BF2"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(x 10</w:t>
            </w:r>
            <w:r w:rsidR="00B41BF2" w:rsidRPr="00B41BF2">
              <w:rPr>
                <w:rFonts w:ascii="Arial" w:eastAsia="Times New Roman" w:hAnsi="Arial" w:cs="Arial"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</w:rPr>
              <w:t>9</w:t>
            </w:r>
            <w:r w:rsidR="00B41BF2"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/L) [Range]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10 [1 – 410]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8 [1 -152]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0.6</w:t>
            </w:r>
          </w:p>
        </w:tc>
      </w:tr>
      <w:tr w:rsidR="00B41BF2" w:rsidRPr="00B41BF2" w:rsidTr="007F6673">
        <w:trPr>
          <w:trHeight w:val="940"/>
        </w:trPr>
        <w:tc>
          <w:tcPr>
            <w:tcW w:w="5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Performance Status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        0-1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        2-3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46 (87)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7 (13)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37 (90)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4 (10)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0.75</w:t>
            </w:r>
          </w:p>
        </w:tc>
      </w:tr>
      <w:tr w:rsidR="00B41BF2" w:rsidRPr="00B41BF2" w:rsidTr="007F6673">
        <w:trPr>
          <w:trHeight w:val="940"/>
        </w:trPr>
        <w:tc>
          <w:tcPr>
            <w:tcW w:w="5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7F6673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CNS disease at Diagnosis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        Absent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        Not assessed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        Present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34 (64)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15 (28)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4 (8)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27 (66)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14 (34)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 (0)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0.22</w:t>
            </w:r>
          </w:p>
        </w:tc>
      </w:tr>
      <w:tr w:rsidR="00B41BF2" w:rsidRPr="00B41BF2" w:rsidTr="007F6673">
        <w:trPr>
          <w:trHeight w:val="1488"/>
        </w:trPr>
        <w:tc>
          <w:tcPr>
            <w:tcW w:w="5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Previously untreated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Previously treated; achieved CR/CRi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Previously treated; ? remission status</w:t>
            </w:r>
          </w:p>
          <w:p w:rsidR="00B41BF2" w:rsidRPr="00B41BF2" w:rsidRDefault="00B41BF2" w:rsidP="0046787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Previously treated; refractory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32 (60)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9 (17)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5 (9)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7 (13)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28 (68)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7 (17)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 (5)</w:t>
            </w:r>
          </w:p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4 (10)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1BF2" w:rsidRPr="00B41BF2" w:rsidRDefault="00B41BF2" w:rsidP="00467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B41BF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0.83</w:t>
            </w:r>
          </w:p>
        </w:tc>
      </w:tr>
    </w:tbl>
    <w:p w:rsidR="00ED6B9E" w:rsidRPr="0046787A" w:rsidRDefault="0046787A">
      <w:pPr>
        <w:rPr>
          <w:rFonts w:ascii="Arial" w:hAnsi="Arial" w:cs="Arial"/>
          <w:sz w:val="24"/>
          <w:szCs w:val="24"/>
        </w:rPr>
      </w:pPr>
      <w:r w:rsidRPr="0046787A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upplementary Table 1 – </w:t>
      </w:r>
      <w:r w:rsidRPr="0046787A">
        <w:rPr>
          <w:rFonts w:ascii="Arial" w:hAnsi="Arial" w:cs="Arial"/>
          <w:sz w:val="24"/>
          <w:szCs w:val="24"/>
        </w:rPr>
        <w:t>Characteristics of patients who did or did not receive protocol transplant</w:t>
      </w:r>
    </w:p>
    <w:sectPr w:rsidR="00ED6B9E" w:rsidRPr="00467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F2"/>
    <w:rsid w:val="002C273E"/>
    <w:rsid w:val="0046787A"/>
    <w:rsid w:val="007F6673"/>
    <w:rsid w:val="00815243"/>
    <w:rsid w:val="00B41BF2"/>
    <w:rsid w:val="00C327E4"/>
    <w:rsid w:val="00CD2157"/>
    <w:rsid w:val="00ED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1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1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Ravandi-Kashani,Farhad</dc:creator>
  <cp:lastModifiedBy>Zerkel, James</cp:lastModifiedBy>
  <cp:revision>2</cp:revision>
  <dcterms:created xsi:type="dcterms:W3CDTF">2018-10-24T02:20:00Z</dcterms:created>
  <dcterms:modified xsi:type="dcterms:W3CDTF">2018-10-24T02:20:00Z</dcterms:modified>
</cp:coreProperties>
</file>