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7B25C" w14:textId="7C163011" w:rsidR="004E4E30" w:rsidRPr="00CB648D" w:rsidRDefault="00EB1C22" w:rsidP="004E4E30">
      <w:pPr>
        <w:rPr>
          <w:b/>
          <w:bCs/>
        </w:rPr>
      </w:pPr>
      <w:r w:rsidRPr="00CB648D">
        <w:rPr>
          <w:b/>
        </w:rPr>
        <w:t>Supplementa</w:t>
      </w:r>
      <w:r w:rsidR="00720DDA">
        <w:rPr>
          <w:b/>
        </w:rPr>
        <w:t>l</w:t>
      </w:r>
      <w:r w:rsidRPr="00CB648D">
        <w:rPr>
          <w:b/>
        </w:rPr>
        <w:t xml:space="preserve"> </w:t>
      </w:r>
      <w:r>
        <w:rPr>
          <w:b/>
        </w:rPr>
        <w:t>Data</w:t>
      </w:r>
      <w:r w:rsidRPr="00CB648D">
        <w:rPr>
          <w:b/>
          <w:bCs/>
          <w:i/>
        </w:rPr>
        <w:t xml:space="preserve"> </w:t>
      </w:r>
      <w:bookmarkStart w:id="0" w:name="_GoBack"/>
      <w:bookmarkEnd w:id="0"/>
    </w:p>
    <w:p w14:paraId="7D2F190F" w14:textId="77777777" w:rsidR="004E4E30" w:rsidRPr="004E4E30" w:rsidRDefault="004E4E30" w:rsidP="004E4E30">
      <w:pPr>
        <w:rPr>
          <w:b/>
          <w:bCs/>
          <w:sz w:val="20"/>
          <w:szCs w:val="20"/>
        </w:rPr>
      </w:pPr>
    </w:p>
    <w:p w14:paraId="052047F2" w14:textId="5C50F366" w:rsidR="00B1711E" w:rsidRPr="009C031B" w:rsidRDefault="00EB1C22" w:rsidP="0022450D">
      <w:pPr>
        <w:rPr>
          <w:sz w:val="20"/>
        </w:rPr>
      </w:pPr>
      <w:r>
        <w:rPr>
          <w:b/>
          <w:bCs/>
          <w:sz w:val="20"/>
          <w:szCs w:val="20"/>
        </w:rPr>
        <w:t>Supplementa</w:t>
      </w:r>
      <w:r w:rsidR="00720DDA">
        <w:rPr>
          <w:b/>
          <w:bCs/>
          <w:sz w:val="20"/>
          <w:szCs w:val="20"/>
        </w:rPr>
        <w:t>l</w:t>
      </w:r>
      <w:r>
        <w:rPr>
          <w:b/>
          <w:bCs/>
          <w:sz w:val="20"/>
          <w:szCs w:val="20"/>
        </w:rPr>
        <w:t xml:space="preserve"> Table </w:t>
      </w:r>
      <w:r w:rsidR="004E4E30" w:rsidRPr="004E4E30">
        <w:rPr>
          <w:b/>
          <w:bCs/>
          <w:sz w:val="20"/>
          <w:szCs w:val="20"/>
        </w:rPr>
        <w:t xml:space="preserve">1. </w:t>
      </w:r>
      <w:r w:rsidR="004E4E30" w:rsidRPr="009C031B">
        <w:rPr>
          <w:sz w:val="20"/>
        </w:rPr>
        <w:t xml:space="preserve">Baseline blood phenylalanine and immunogenicity data for </w:t>
      </w:r>
      <w:r w:rsidR="00374B54">
        <w:rPr>
          <w:bCs/>
          <w:sz w:val="20"/>
          <w:szCs w:val="20"/>
        </w:rPr>
        <w:t>patient</w:t>
      </w:r>
      <w:r w:rsidR="004E4E30" w:rsidRPr="00EB1C22">
        <w:rPr>
          <w:bCs/>
          <w:sz w:val="20"/>
          <w:szCs w:val="20"/>
        </w:rPr>
        <w:t>s</w:t>
      </w:r>
      <w:r w:rsidR="004E4E30" w:rsidRPr="009C031B">
        <w:rPr>
          <w:sz w:val="20"/>
        </w:rPr>
        <w:t xml:space="preserve"> enrolled in the PRISM-1 study</w:t>
      </w:r>
      <w:r>
        <w:rPr>
          <w:bCs/>
          <w:sz w:val="20"/>
          <w:szCs w:val="20"/>
        </w:rPr>
        <w:t>.</w:t>
      </w:r>
    </w:p>
    <w:p w14:paraId="4274AF5C" w14:textId="77777777" w:rsidR="00B1711E" w:rsidRPr="0022450D" w:rsidRDefault="00B1711E" w:rsidP="0022450D">
      <w:pPr>
        <w:rPr>
          <w:color w:val="000000" w:themeColor="text1"/>
          <w:sz w:val="2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B1711E" w:rsidRPr="00DF76EF" w14:paraId="7D07940C" w14:textId="77777777" w:rsidTr="006312AF">
        <w:tc>
          <w:tcPr>
            <w:tcW w:w="4675" w:type="dxa"/>
          </w:tcPr>
          <w:p w14:paraId="117828DA" w14:textId="77777777" w:rsidR="00B1711E" w:rsidRPr="00EA63F2" w:rsidRDefault="00B1711E" w:rsidP="006312AF">
            <w:pPr>
              <w:rPr>
                <w:b/>
                <w:bCs/>
                <w:sz w:val="16"/>
                <w:szCs w:val="16"/>
              </w:rPr>
            </w:pPr>
            <w:r>
              <w:rPr>
                <w:b/>
                <w:bCs/>
                <w:sz w:val="16"/>
                <w:szCs w:val="16"/>
              </w:rPr>
              <w:t xml:space="preserve">Baseline analytes  </w:t>
            </w:r>
          </w:p>
        </w:tc>
        <w:tc>
          <w:tcPr>
            <w:tcW w:w="4675" w:type="dxa"/>
          </w:tcPr>
          <w:p w14:paraId="49C3F129" w14:textId="2ACE5E47" w:rsidR="00B1711E" w:rsidRPr="00EA63F2" w:rsidRDefault="00B1711E" w:rsidP="006312AF">
            <w:pPr>
              <w:jc w:val="center"/>
              <w:rPr>
                <w:b/>
                <w:bCs/>
                <w:sz w:val="16"/>
                <w:szCs w:val="16"/>
              </w:rPr>
            </w:pPr>
            <w:r w:rsidRPr="00EA63F2">
              <w:rPr>
                <w:b/>
                <w:bCs/>
                <w:sz w:val="16"/>
                <w:szCs w:val="16"/>
              </w:rPr>
              <w:t xml:space="preserve">PRISM-1 </w:t>
            </w:r>
            <w:r w:rsidR="00EB1C22" w:rsidRPr="00EA63F2">
              <w:rPr>
                <w:b/>
                <w:bCs/>
                <w:sz w:val="16"/>
                <w:szCs w:val="16"/>
              </w:rPr>
              <w:t>study population</w:t>
            </w:r>
            <w:r>
              <w:rPr>
                <w:b/>
                <w:bCs/>
                <w:sz w:val="16"/>
                <w:szCs w:val="16"/>
              </w:rPr>
              <w:t xml:space="preserve"> (n</w:t>
            </w:r>
            <w:r w:rsidR="00EB1C22">
              <w:rPr>
                <w:b/>
                <w:bCs/>
                <w:sz w:val="16"/>
                <w:szCs w:val="16"/>
              </w:rPr>
              <w:t xml:space="preserve"> </w:t>
            </w:r>
            <w:r>
              <w:rPr>
                <w:b/>
                <w:bCs/>
                <w:sz w:val="16"/>
                <w:szCs w:val="16"/>
              </w:rPr>
              <w:t>=</w:t>
            </w:r>
            <w:r w:rsidR="00EB1C22">
              <w:rPr>
                <w:b/>
                <w:bCs/>
                <w:sz w:val="16"/>
                <w:szCs w:val="16"/>
              </w:rPr>
              <w:t xml:space="preserve"> </w:t>
            </w:r>
            <w:r>
              <w:rPr>
                <w:b/>
                <w:bCs/>
                <w:sz w:val="16"/>
                <w:szCs w:val="16"/>
              </w:rPr>
              <w:t>261)</w:t>
            </w:r>
          </w:p>
        </w:tc>
      </w:tr>
      <w:tr w:rsidR="00B1711E" w:rsidRPr="00DF76EF" w14:paraId="168B7CA7" w14:textId="77777777" w:rsidTr="006312AF">
        <w:tc>
          <w:tcPr>
            <w:tcW w:w="4675" w:type="dxa"/>
          </w:tcPr>
          <w:p w14:paraId="26C78E9E" w14:textId="4A038224" w:rsidR="00B1711E" w:rsidRPr="00EA63F2" w:rsidRDefault="00B1711E" w:rsidP="006312AF">
            <w:pPr>
              <w:rPr>
                <w:sz w:val="16"/>
                <w:szCs w:val="16"/>
              </w:rPr>
            </w:pPr>
            <w:r w:rsidRPr="00EA63F2">
              <w:rPr>
                <w:sz w:val="16"/>
                <w:szCs w:val="16"/>
              </w:rPr>
              <w:t xml:space="preserve">Blood </w:t>
            </w:r>
            <w:r w:rsidR="00EB1C22">
              <w:rPr>
                <w:sz w:val="16"/>
                <w:szCs w:val="16"/>
              </w:rPr>
              <w:t>p</w:t>
            </w:r>
            <w:r w:rsidR="00EB1C22" w:rsidRPr="00EA63F2">
              <w:rPr>
                <w:sz w:val="16"/>
                <w:szCs w:val="16"/>
              </w:rPr>
              <w:t>henylalanine</w:t>
            </w:r>
          </w:p>
        </w:tc>
        <w:tc>
          <w:tcPr>
            <w:tcW w:w="4675" w:type="dxa"/>
          </w:tcPr>
          <w:p w14:paraId="50B6F96C" w14:textId="77777777" w:rsidR="00B1711E" w:rsidRPr="00EA63F2" w:rsidRDefault="00B1711E" w:rsidP="006312AF">
            <w:pPr>
              <w:jc w:val="center"/>
              <w:rPr>
                <w:sz w:val="16"/>
                <w:szCs w:val="16"/>
              </w:rPr>
            </w:pPr>
          </w:p>
        </w:tc>
      </w:tr>
      <w:tr w:rsidR="00B1711E" w:rsidRPr="00DF76EF" w14:paraId="5064961F" w14:textId="77777777" w:rsidTr="006312AF">
        <w:tc>
          <w:tcPr>
            <w:tcW w:w="4675" w:type="dxa"/>
          </w:tcPr>
          <w:p w14:paraId="0039D309" w14:textId="77777777" w:rsidR="00B1711E" w:rsidRPr="00EA63F2" w:rsidRDefault="00B1711E" w:rsidP="006312AF">
            <w:pPr>
              <w:ind w:left="720"/>
              <w:rPr>
                <w:sz w:val="16"/>
                <w:szCs w:val="16"/>
              </w:rPr>
            </w:pPr>
            <w:r w:rsidRPr="00EA63F2">
              <w:rPr>
                <w:sz w:val="16"/>
                <w:szCs w:val="16"/>
              </w:rPr>
              <w:t>n</w:t>
            </w:r>
          </w:p>
        </w:tc>
        <w:tc>
          <w:tcPr>
            <w:tcW w:w="4675" w:type="dxa"/>
          </w:tcPr>
          <w:p w14:paraId="4561B4DF" w14:textId="77777777" w:rsidR="00B1711E" w:rsidRPr="00EA63F2" w:rsidRDefault="00B1711E" w:rsidP="006312AF">
            <w:pPr>
              <w:jc w:val="center"/>
              <w:rPr>
                <w:sz w:val="16"/>
                <w:szCs w:val="16"/>
              </w:rPr>
            </w:pPr>
            <w:r w:rsidRPr="00EA63F2">
              <w:rPr>
                <w:sz w:val="16"/>
                <w:szCs w:val="16"/>
              </w:rPr>
              <w:t>261</w:t>
            </w:r>
          </w:p>
        </w:tc>
      </w:tr>
      <w:tr w:rsidR="00B1711E" w:rsidRPr="00DF76EF" w14:paraId="6C05F02C" w14:textId="77777777" w:rsidTr="006312AF">
        <w:tc>
          <w:tcPr>
            <w:tcW w:w="4675" w:type="dxa"/>
          </w:tcPr>
          <w:p w14:paraId="3DDFF396" w14:textId="77777777" w:rsidR="00B1711E" w:rsidRPr="00EA63F2" w:rsidRDefault="00B1711E" w:rsidP="006312AF">
            <w:pPr>
              <w:ind w:left="720"/>
              <w:rPr>
                <w:sz w:val="16"/>
                <w:szCs w:val="16"/>
              </w:rPr>
            </w:pPr>
            <w:r w:rsidRPr="00EA63F2">
              <w:rPr>
                <w:sz w:val="16"/>
                <w:szCs w:val="16"/>
              </w:rPr>
              <w:t xml:space="preserve">Mean (SD), </w:t>
            </w:r>
            <w:r w:rsidRPr="00EA63F2">
              <w:rPr>
                <w:sz w:val="16"/>
                <w:szCs w:val="16"/>
              </w:rPr>
              <w:sym w:font="Symbol" w:char="F06D"/>
            </w:r>
            <w:r w:rsidRPr="00EA63F2">
              <w:rPr>
                <w:sz w:val="16"/>
                <w:szCs w:val="16"/>
              </w:rPr>
              <w:t>mol/L</w:t>
            </w:r>
          </w:p>
        </w:tc>
        <w:tc>
          <w:tcPr>
            <w:tcW w:w="4675" w:type="dxa"/>
          </w:tcPr>
          <w:p w14:paraId="5390908A" w14:textId="77777777" w:rsidR="00B1711E" w:rsidRPr="00EA63F2" w:rsidRDefault="00B1711E" w:rsidP="006312AF">
            <w:pPr>
              <w:jc w:val="center"/>
              <w:rPr>
                <w:sz w:val="16"/>
                <w:szCs w:val="16"/>
              </w:rPr>
            </w:pPr>
            <w:r w:rsidRPr="00EA63F2">
              <w:rPr>
                <w:sz w:val="16"/>
                <w:szCs w:val="16"/>
              </w:rPr>
              <w:t>1232</w:t>
            </w:r>
            <w:r>
              <w:rPr>
                <w:sz w:val="16"/>
                <w:szCs w:val="16"/>
              </w:rPr>
              <w:t>∙</w:t>
            </w:r>
            <w:r w:rsidRPr="00EA63F2">
              <w:rPr>
                <w:sz w:val="16"/>
                <w:szCs w:val="16"/>
              </w:rPr>
              <w:t>7 (386</w:t>
            </w:r>
            <w:r>
              <w:rPr>
                <w:sz w:val="16"/>
                <w:szCs w:val="16"/>
              </w:rPr>
              <w:t>∙</w:t>
            </w:r>
            <w:r w:rsidRPr="00EA63F2">
              <w:rPr>
                <w:sz w:val="16"/>
                <w:szCs w:val="16"/>
              </w:rPr>
              <w:t>36)</w:t>
            </w:r>
          </w:p>
        </w:tc>
      </w:tr>
      <w:tr w:rsidR="00B1711E" w:rsidRPr="00DF76EF" w14:paraId="5A8C0CD4" w14:textId="77777777" w:rsidTr="006312AF">
        <w:tc>
          <w:tcPr>
            <w:tcW w:w="4675" w:type="dxa"/>
          </w:tcPr>
          <w:p w14:paraId="3ADBB35B" w14:textId="77777777" w:rsidR="00B1711E" w:rsidRPr="00EA63F2" w:rsidRDefault="00B1711E" w:rsidP="006312AF">
            <w:pPr>
              <w:ind w:left="720"/>
              <w:rPr>
                <w:sz w:val="16"/>
                <w:szCs w:val="16"/>
              </w:rPr>
            </w:pPr>
            <w:r w:rsidRPr="00EA63F2">
              <w:rPr>
                <w:sz w:val="16"/>
                <w:szCs w:val="16"/>
              </w:rPr>
              <w:t xml:space="preserve">Median, </w:t>
            </w:r>
            <w:r w:rsidRPr="00EA63F2">
              <w:rPr>
                <w:sz w:val="16"/>
                <w:szCs w:val="16"/>
              </w:rPr>
              <w:sym w:font="Symbol" w:char="F06D"/>
            </w:r>
            <w:r w:rsidRPr="00EA63F2">
              <w:rPr>
                <w:sz w:val="16"/>
                <w:szCs w:val="16"/>
              </w:rPr>
              <w:t>mol/L</w:t>
            </w:r>
          </w:p>
        </w:tc>
        <w:tc>
          <w:tcPr>
            <w:tcW w:w="4675" w:type="dxa"/>
          </w:tcPr>
          <w:p w14:paraId="197C8F24" w14:textId="77777777" w:rsidR="00B1711E" w:rsidRPr="00EA63F2" w:rsidRDefault="00B1711E" w:rsidP="006312AF">
            <w:pPr>
              <w:jc w:val="center"/>
              <w:rPr>
                <w:sz w:val="16"/>
                <w:szCs w:val="16"/>
              </w:rPr>
            </w:pPr>
            <w:r w:rsidRPr="00EA63F2">
              <w:rPr>
                <w:sz w:val="16"/>
                <w:szCs w:val="16"/>
              </w:rPr>
              <w:t>1221</w:t>
            </w:r>
          </w:p>
        </w:tc>
      </w:tr>
      <w:tr w:rsidR="00B1711E" w:rsidRPr="00DF76EF" w14:paraId="6A0BB8D2" w14:textId="77777777" w:rsidTr="006312AF">
        <w:tc>
          <w:tcPr>
            <w:tcW w:w="4675" w:type="dxa"/>
          </w:tcPr>
          <w:p w14:paraId="49D4F60F" w14:textId="5569BBF1" w:rsidR="00B1711E" w:rsidRPr="00EA63F2" w:rsidRDefault="00B1711E" w:rsidP="006312AF">
            <w:pPr>
              <w:ind w:left="720"/>
              <w:rPr>
                <w:sz w:val="16"/>
                <w:szCs w:val="16"/>
              </w:rPr>
            </w:pPr>
            <w:r w:rsidRPr="00EA63F2">
              <w:rPr>
                <w:sz w:val="16"/>
                <w:szCs w:val="16"/>
              </w:rPr>
              <w:t>Min–</w:t>
            </w:r>
            <w:r w:rsidR="00EB1C22">
              <w:rPr>
                <w:sz w:val="16"/>
                <w:szCs w:val="16"/>
              </w:rPr>
              <w:t>m</w:t>
            </w:r>
            <w:r w:rsidRPr="00EA63F2">
              <w:rPr>
                <w:sz w:val="16"/>
                <w:szCs w:val="16"/>
              </w:rPr>
              <w:t xml:space="preserve">ax, </w:t>
            </w:r>
            <w:r w:rsidRPr="00EA63F2">
              <w:rPr>
                <w:sz w:val="16"/>
                <w:szCs w:val="16"/>
              </w:rPr>
              <w:sym w:font="Symbol" w:char="F06D"/>
            </w:r>
            <w:r w:rsidRPr="00EA63F2">
              <w:rPr>
                <w:sz w:val="16"/>
                <w:szCs w:val="16"/>
              </w:rPr>
              <w:t>mol/L</w:t>
            </w:r>
          </w:p>
        </w:tc>
        <w:tc>
          <w:tcPr>
            <w:tcW w:w="4675" w:type="dxa"/>
          </w:tcPr>
          <w:p w14:paraId="09F07D83" w14:textId="668B0603" w:rsidR="00B1711E" w:rsidRPr="00EA63F2" w:rsidRDefault="00B1711E" w:rsidP="006312AF">
            <w:pPr>
              <w:jc w:val="center"/>
              <w:rPr>
                <w:sz w:val="16"/>
                <w:szCs w:val="16"/>
              </w:rPr>
            </w:pPr>
            <w:r w:rsidRPr="00EA63F2">
              <w:rPr>
                <w:sz w:val="16"/>
                <w:szCs w:val="16"/>
              </w:rPr>
              <w:t>285–2330</w:t>
            </w:r>
          </w:p>
        </w:tc>
      </w:tr>
      <w:tr w:rsidR="00B1711E" w:rsidRPr="00DF76EF" w14:paraId="220A4BBE" w14:textId="77777777" w:rsidTr="006312AF">
        <w:tc>
          <w:tcPr>
            <w:tcW w:w="4675" w:type="dxa"/>
          </w:tcPr>
          <w:p w14:paraId="5EBE2CE6" w14:textId="7E7296CC" w:rsidR="00B1711E" w:rsidRPr="00EA63F2" w:rsidRDefault="00B1711E" w:rsidP="006312AF">
            <w:pPr>
              <w:rPr>
                <w:sz w:val="16"/>
                <w:szCs w:val="16"/>
              </w:rPr>
            </w:pPr>
            <w:r w:rsidRPr="00EA63F2">
              <w:rPr>
                <w:sz w:val="16"/>
                <w:szCs w:val="16"/>
              </w:rPr>
              <w:t xml:space="preserve">Total </w:t>
            </w:r>
            <w:r w:rsidR="00EB1C22">
              <w:rPr>
                <w:sz w:val="16"/>
                <w:szCs w:val="16"/>
              </w:rPr>
              <w:t>a</w:t>
            </w:r>
            <w:r w:rsidR="00EB1C22" w:rsidRPr="00EA63F2">
              <w:rPr>
                <w:sz w:val="16"/>
                <w:szCs w:val="16"/>
              </w:rPr>
              <w:t>ntibodies</w:t>
            </w:r>
          </w:p>
        </w:tc>
        <w:tc>
          <w:tcPr>
            <w:tcW w:w="4675" w:type="dxa"/>
          </w:tcPr>
          <w:p w14:paraId="40CD60E0" w14:textId="77777777" w:rsidR="00B1711E" w:rsidRPr="00EA63F2" w:rsidRDefault="00B1711E" w:rsidP="006312AF">
            <w:pPr>
              <w:jc w:val="center"/>
              <w:rPr>
                <w:sz w:val="16"/>
                <w:szCs w:val="16"/>
              </w:rPr>
            </w:pPr>
          </w:p>
        </w:tc>
      </w:tr>
      <w:tr w:rsidR="00B1711E" w:rsidRPr="00DF76EF" w14:paraId="348EDD19" w14:textId="77777777" w:rsidTr="006312AF">
        <w:trPr>
          <w:trHeight w:val="162"/>
        </w:trPr>
        <w:tc>
          <w:tcPr>
            <w:tcW w:w="4675" w:type="dxa"/>
          </w:tcPr>
          <w:p w14:paraId="00086DC0" w14:textId="77777777" w:rsidR="00B1711E" w:rsidRPr="00EA63F2" w:rsidRDefault="00B1711E" w:rsidP="006312AF">
            <w:pPr>
              <w:ind w:left="720"/>
              <w:rPr>
                <w:sz w:val="16"/>
                <w:szCs w:val="16"/>
              </w:rPr>
            </w:pPr>
            <w:r w:rsidRPr="00EA63F2">
              <w:rPr>
                <w:sz w:val="16"/>
                <w:szCs w:val="16"/>
              </w:rPr>
              <w:t>n</w:t>
            </w:r>
          </w:p>
        </w:tc>
        <w:tc>
          <w:tcPr>
            <w:tcW w:w="4675" w:type="dxa"/>
          </w:tcPr>
          <w:p w14:paraId="5E671B4A" w14:textId="77777777" w:rsidR="00B1711E" w:rsidRPr="00EA63F2" w:rsidRDefault="00B1711E" w:rsidP="006312AF">
            <w:pPr>
              <w:jc w:val="center"/>
              <w:rPr>
                <w:sz w:val="16"/>
                <w:szCs w:val="16"/>
              </w:rPr>
            </w:pPr>
            <w:r w:rsidRPr="00EA63F2">
              <w:rPr>
                <w:sz w:val="16"/>
                <w:szCs w:val="16"/>
              </w:rPr>
              <w:t>260</w:t>
            </w:r>
          </w:p>
        </w:tc>
      </w:tr>
      <w:tr w:rsidR="00B1711E" w:rsidRPr="00DF76EF" w14:paraId="072499CD" w14:textId="77777777" w:rsidTr="006312AF">
        <w:tc>
          <w:tcPr>
            <w:tcW w:w="4675" w:type="dxa"/>
          </w:tcPr>
          <w:p w14:paraId="67C4C8D1" w14:textId="77777777" w:rsidR="00B1711E" w:rsidRPr="00EA63F2" w:rsidRDefault="00B1711E" w:rsidP="006312AF">
            <w:pPr>
              <w:ind w:left="720"/>
              <w:rPr>
                <w:sz w:val="16"/>
                <w:szCs w:val="16"/>
              </w:rPr>
            </w:pPr>
            <w:r w:rsidRPr="00EA63F2">
              <w:rPr>
                <w:sz w:val="16"/>
                <w:szCs w:val="16"/>
              </w:rPr>
              <w:t>Mean (SD)</w:t>
            </w:r>
          </w:p>
        </w:tc>
        <w:tc>
          <w:tcPr>
            <w:tcW w:w="4675" w:type="dxa"/>
          </w:tcPr>
          <w:p w14:paraId="0358F7BC" w14:textId="77777777" w:rsidR="00B1711E" w:rsidRPr="00EA63F2" w:rsidRDefault="00B1711E" w:rsidP="006312AF">
            <w:pPr>
              <w:jc w:val="center"/>
              <w:rPr>
                <w:sz w:val="16"/>
                <w:szCs w:val="16"/>
              </w:rPr>
            </w:pPr>
            <w:r w:rsidRPr="00EA63F2">
              <w:rPr>
                <w:sz w:val="16"/>
                <w:szCs w:val="16"/>
              </w:rPr>
              <w:t>206 (949)</w:t>
            </w:r>
          </w:p>
        </w:tc>
      </w:tr>
      <w:tr w:rsidR="00B1711E" w:rsidRPr="00DF76EF" w14:paraId="4120DED5" w14:textId="77777777" w:rsidTr="006312AF">
        <w:tc>
          <w:tcPr>
            <w:tcW w:w="4675" w:type="dxa"/>
          </w:tcPr>
          <w:p w14:paraId="222D1149" w14:textId="77777777" w:rsidR="00B1711E" w:rsidRPr="00EA63F2" w:rsidRDefault="00B1711E" w:rsidP="006312AF">
            <w:pPr>
              <w:ind w:left="720"/>
              <w:rPr>
                <w:sz w:val="16"/>
                <w:szCs w:val="16"/>
              </w:rPr>
            </w:pPr>
            <w:r w:rsidRPr="00EA63F2">
              <w:rPr>
                <w:sz w:val="16"/>
                <w:szCs w:val="16"/>
              </w:rPr>
              <w:t>Median</w:t>
            </w:r>
          </w:p>
        </w:tc>
        <w:tc>
          <w:tcPr>
            <w:tcW w:w="4675" w:type="dxa"/>
          </w:tcPr>
          <w:p w14:paraId="35FCDFC2" w14:textId="77777777" w:rsidR="00B1711E" w:rsidRPr="00EA63F2" w:rsidRDefault="00B1711E" w:rsidP="006312AF">
            <w:pPr>
              <w:jc w:val="center"/>
              <w:rPr>
                <w:sz w:val="16"/>
                <w:szCs w:val="16"/>
              </w:rPr>
            </w:pPr>
            <w:r w:rsidRPr="00EA63F2">
              <w:rPr>
                <w:sz w:val="16"/>
                <w:szCs w:val="16"/>
              </w:rPr>
              <w:t>0</w:t>
            </w:r>
          </w:p>
        </w:tc>
      </w:tr>
      <w:tr w:rsidR="00B1711E" w:rsidRPr="00DF76EF" w14:paraId="0CF74394" w14:textId="77777777" w:rsidTr="006312AF">
        <w:tc>
          <w:tcPr>
            <w:tcW w:w="4675" w:type="dxa"/>
          </w:tcPr>
          <w:p w14:paraId="2511648D" w14:textId="0D101E07" w:rsidR="00B1711E" w:rsidRPr="00EA63F2" w:rsidRDefault="00EB1C22" w:rsidP="006312AF">
            <w:pPr>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274B4087" w14:textId="0387DD6C" w:rsidR="00B1711E" w:rsidRPr="00EA63F2" w:rsidRDefault="00B1711E" w:rsidP="006312AF">
            <w:pPr>
              <w:jc w:val="center"/>
              <w:rPr>
                <w:sz w:val="16"/>
                <w:szCs w:val="16"/>
              </w:rPr>
            </w:pPr>
            <w:r w:rsidRPr="00EA63F2">
              <w:rPr>
                <w:sz w:val="16"/>
                <w:szCs w:val="16"/>
              </w:rPr>
              <w:t>0–10,700</w:t>
            </w:r>
          </w:p>
        </w:tc>
      </w:tr>
      <w:tr w:rsidR="00B1711E" w:rsidRPr="00DF76EF" w14:paraId="65BC152C" w14:textId="77777777" w:rsidTr="006312AF">
        <w:tc>
          <w:tcPr>
            <w:tcW w:w="4675" w:type="dxa"/>
          </w:tcPr>
          <w:p w14:paraId="04E831A7" w14:textId="77A8515A" w:rsidR="00B1711E" w:rsidRPr="00EA63F2" w:rsidRDefault="00EB1C22" w:rsidP="006312AF">
            <w:pPr>
              <w:rPr>
                <w:sz w:val="16"/>
                <w:szCs w:val="16"/>
              </w:rPr>
            </w:pPr>
            <w:r w:rsidRPr="00EA63F2">
              <w:rPr>
                <w:sz w:val="16"/>
                <w:szCs w:val="16"/>
              </w:rPr>
              <w:t>Neutrali</w:t>
            </w:r>
            <w:r>
              <w:rPr>
                <w:sz w:val="16"/>
                <w:szCs w:val="16"/>
              </w:rPr>
              <w:t>z</w:t>
            </w:r>
            <w:r w:rsidRPr="00EA63F2">
              <w:rPr>
                <w:sz w:val="16"/>
                <w:szCs w:val="16"/>
              </w:rPr>
              <w:t>ing</w:t>
            </w:r>
            <w:r w:rsidR="00B1711E" w:rsidRPr="00EA63F2">
              <w:rPr>
                <w:sz w:val="16"/>
                <w:szCs w:val="16"/>
              </w:rPr>
              <w:t xml:space="preserve"> </w:t>
            </w:r>
            <w:r>
              <w:rPr>
                <w:sz w:val="16"/>
                <w:szCs w:val="16"/>
              </w:rPr>
              <w:t>a</w:t>
            </w:r>
            <w:r w:rsidRPr="00EA63F2">
              <w:rPr>
                <w:sz w:val="16"/>
                <w:szCs w:val="16"/>
              </w:rPr>
              <w:t>ntibodies</w:t>
            </w:r>
          </w:p>
        </w:tc>
        <w:tc>
          <w:tcPr>
            <w:tcW w:w="4675" w:type="dxa"/>
          </w:tcPr>
          <w:p w14:paraId="5AC57F93" w14:textId="77777777" w:rsidR="00B1711E" w:rsidRPr="00EA63F2" w:rsidRDefault="00B1711E" w:rsidP="006312AF">
            <w:pPr>
              <w:jc w:val="center"/>
              <w:rPr>
                <w:sz w:val="16"/>
                <w:szCs w:val="16"/>
              </w:rPr>
            </w:pPr>
          </w:p>
        </w:tc>
      </w:tr>
      <w:tr w:rsidR="00B1711E" w:rsidRPr="00DF76EF" w14:paraId="06A28EB7" w14:textId="77777777" w:rsidTr="006312AF">
        <w:tc>
          <w:tcPr>
            <w:tcW w:w="4675" w:type="dxa"/>
          </w:tcPr>
          <w:p w14:paraId="7B8532F7" w14:textId="77777777" w:rsidR="00B1711E" w:rsidRPr="00EA63F2" w:rsidRDefault="00B1711E" w:rsidP="006312AF">
            <w:pPr>
              <w:ind w:left="720"/>
              <w:rPr>
                <w:sz w:val="16"/>
                <w:szCs w:val="16"/>
              </w:rPr>
            </w:pPr>
            <w:r w:rsidRPr="00EA63F2">
              <w:rPr>
                <w:sz w:val="16"/>
                <w:szCs w:val="16"/>
              </w:rPr>
              <w:t>n</w:t>
            </w:r>
          </w:p>
        </w:tc>
        <w:tc>
          <w:tcPr>
            <w:tcW w:w="4675" w:type="dxa"/>
          </w:tcPr>
          <w:p w14:paraId="400122D8" w14:textId="77777777" w:rsidR="00B1711E" w:rsidRPr="00EA63F2" w:rsidRDefault="00B1711E" w:rsidP="006312AF">
            <w:pPr>
              <w:jc w:val="center"/>
              <w:rPr>
                <w:sz w:val="16"/>
                <w:szCs w:val="16"/>
              </w:rPr>
            </w:pPr>
            <w:r w:rsidRPr="00EA63F2">
              <w:rPr>
                <w:sz w:val="16"/>
                <w:szCs w:val="16"/>
              </w:rPr>
              <w:t>258</w:t>
            </w:r>
          </w:p>
        </w:tc>
      </w:tr>
      <w:tr w:rsidR="00B1711E" w:rsidRPr="00DF76EF" w14:paraId="2675C56A" w14:textId="77777777" w:rsidTr="006312AF">
        <w:tc>
          <w:tcPr>
            <w:tcW w:w="4675" w:type="dxa"/>
          </w:tcPr>
          <w:p w14:paraId="2549B895" w14:textId="77777777" w:rsidR="00B1711E" w:rsidRPr="00EA63F2" w:rsidRDefault="00B1711E" w:rsidP="006312AF">
            <w:pPr>
              <w:ind w:left="720"/>
              <w:rPr>
                <w:sz w:val="16"/>
                <w:szCs w:val="16"/>
              </w:rPr>
            </w:pPr>
            <w:r w:rsidRPr="00EA63F2">
              <w:rPr>
                <w:sz w:val="16"/>
                <w:szCs w:val="16"/>
              </w:rPr>
              <w:t>Mean (SD)</w:t>
            </w:r>
          </w:p>
        </w:tc>
        <w:tc>
          <w:tcPr>
            <w:tcW w:w="4675" w:type="dxa"/>
          </w:tcPr>
          <w:p w14:paraId="183AE527" w14:textId="77777777" w:rsidR="00B1711E" w:rsidRPr="00EA63F2" w:rsidRDefault="00B1711E" w:rsidP="006312AF">
            <w:pPr>
              <w:jc w:val="center"/>
              <w:rPr>
                <w:sz w:val="16"/>
                <w:szCs w:val="16"/>
              </w:rPr>
            </w:pPr>
            <w:r w:rsidRPr="00EA63F2">
              <w:rPr>
                <w:sz w:val="16"/>
                <w:szCs w:val="16"/>
              </w:rPr>
              <w:t>0 (1)</w:t>
            </w:r>
          </w:p>
        </w:tc>
      </w:tr>
      <w:tr w:rsidR="00B1711E" w:rsidRPr="00DF76EF" w14:paraId="4BBA7A8C" w14:textId="77777777" w:rsidTr="006312AF">
        <w:tc>
          <w:tcPr>
            <w:tcW w:w="4675" w:type="dxa"/>
          </w:tcPr>
          <w:p w14:paraId="0F23287C" w14:textId="77777777" w:rsidR="00B1711E" w:rsidRPr="00EA63F2" w:rsidRDefault="00B1711E" w:rsidP="006312AF">
            <w:pPr>
              <w:ind w:left="720"/>
              <w:rPr>
                <w:sz w:val="16"/>
                <w:szCs w:val="16"/>
              </w:rPr>
            </w:pPr>
            <w:r w:rsidRPr="00EA63F2">
              <w:rPr>
                <w:sz w:val="16"/>
                <w:szCs w:val="16"/>
              </w:rPr>
              <w:t>Median</w:t>
            </w:r>
          </w:p>
        </w:tc>
        <w:tc>
          <w:tcPr>
            <w:tcW w:w="4675" w:type="dxa"/>
          </w:tcPr>
          <w:p w14:paraId="52D4E0A2" w14:textId="77777777" w:rsidR="00B1711E" w:rsidRPr="00EA63F2" w:rsidRDefault="00B1711E" w:rsidP="006312AF">
            <w:pPr>
              <w:jc w:val="center"/>
              <w:rPr>
                <w:sz w:val="16"/>
                <w:szCs w:val="16"/>
              </w:rPr>
            </w:pPr>
            <w:r w:rsidRPr="00EA63F2">
              <w:rPr>
                <w:sz w:val="16"/>
                <w:szCs w:val="16"/>
              </w:rPr>
              <w:t>0</w:t>
            </w:r>
          </w:p>
        </w:tc>
      </w:tr>
      <w:tr w:rsidR="00B1711E" w:rsidRPr="00DF76EF" w14:paraId="54CD566E" w14:textId="77777777" w:rsidTr="006312AF">
        <w:tc>
          <w:tcPr>
            <w:tcW w:w="4675" w:type="dxa"/>
          </w:tcPr>
          <w:p w14:paraId="4BFC2294" w14:textId="0F45E555" w:rsidR="00B1711E" w:rsidRPr="00EA63F2" w:rsidRDefault="00EB1C22" w:rsidP="006312AF">
            <w:pPr>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22C759D0" w14:textId="2B4084DF" w:rsidR="00B1711E" w:rsidRPr="00EA63F2" w:rsidRDefault="00B1711E" w:rsidP="006312AF">
            <w:pPr>
              <w:jc w:val="center"/>
              <w:rPr>
                <w:sz w:val="16"/>
                <w:szCs w:val="16"/>
              </w:rPr>
            </w:pPr>
            <w:r w:rsidRPr="00EA63F2">
              <w:rPr>
                <w:sz w:val="16"/>
                <w:szCs w:val="16"/>
              </w:rPr>
              <w:t>0–18</w:t>
            </w:r>
          </w:p>
        </w:tc>
      </w:tr>
      <w:tr w:rsidR="00B1711E" w:rsidRPr="00DF76EF" w14:paraId="14E8DCDE" w14:textId="77777777" w:rsidTr="006312AF">
        <w:tc>
          <w:tcPr>
            <w:tcW w:w="4675" w:type="dxa"/>
          </w:tcPr>
          <w:p w14:paraId="647999F1" w14:textId="77777777" w:rsidR="00B1711E" w:rsidRPr="00EA63F2" w:rsidRDefault="00B1711E" w:rsidP="006312AF">
            <w:pPr>
              <w:rPr>
                <w:sz w:val="16"/>
                <w:szCs w:val="16"/>
              </w:rPr>
            </w:pPr>
            <w:r w:rsidRPr="00EA63F2">
              <w:rPr>
                <w:sz w:val="16"/>
                <w:szCs w:val="16"/>
              </w:rPr>
              <w:t>PEG IgG</w:t>
            </w:r>
          </w:p>
        </w:tc>
        <w:tc>
          <w:tcPr>
            <w:tcW w:w="4675" w:type="dxa"/>
          </w:tcPr>
          <w:p w14:paraId="2813A68B" w14:textId="77777777" w:rsidR="00B1711E" w:rsidRPr="00EA63F2" w:rsidRDefault="00B1711E" w:rsidP="006312AF">
            <w:pPr>
              <w:jc w:val="center"/>
              <w:rPr>
                <w:sz w:val="16"/>
                <w:szCs w:val="16"/>
              </w:rPr>
            </w:pPr>
          </w:p>
        </w:tc>
      </w:tr>
      <w:tr w:rsidR="00B1711E" w:rsidRPr="00DF76EF" w14:paraId="5D8BC41E" w14:textId="77777777" w:rsidTr="006312AF">
        <w:tc>
          <w:tcPr>
            <w:tcW w:w="4675" w:type="dxa"/>
          </w:tcPr>
          <w:p w14:paraId="446DF73B" w14:textId="77777777" w:rsidR="00B1711E" w:rsidRPr="00EA63F2" w:rsidRDefault="00B1711E" w:rsidP="006312AF">
            <w:pPr>
              <w:ind w:left="720"/>
              <w:rPr>
                <w:sz w:val="16"/>
                <w:szCs w:val="16"/>
              </w:rPr>
            </w:pPr>
            <w:r w:rsidRPr="00EA63F2">
              <w:rPr>
                <w:sz w:val="16"/>
                <w:szCs w:val="16"/>
              </w:rPr>
              <w:t>n</w:t>
            </w:r>
          </w:p>
        </w:tc>
        <w:tc>
          <w:tcPr>
            <w:tcW w:w="4675" w:type="dxa"/>
          </w:tcPr>
          <w:p w14:paraId="49B27052" w14:textId="77777777" w:rsidR="00B1711E" w:rsidRPr="00EA63F2" w:rsidRDefault="00B1711E" w:rsidP="006312AF">
            <w:pPr>
              <w:jc w:val="center"/>
              <w:rPr>
                <w:sz w:val="16"/>
                <w:szCs w:val="16"/>
              </w:rPr>
            </w:pPr>
            <w:r w:rsidRPr="00EA63F2">
              <w:rPr>
                <w:sz w:val="16"/>
                <w:szCs w:val="16"/>
              </w:rPr>
              <w:t>260</w:t>
            </w:r>
          </w:p>
        </w:tc>
      </w:tr>
      <w:tr w:rsidR="00B1711E" w:rsidRPr="00DF76EF" w14:paraId="363C4BC6" w14:textId="77777777" w:rsidTr="006312AF">
        <w:tc>
          <w:tcPr>
            <w:tcW w:w="4675" w:type="dxa"/>
          </w:tcPr>
          <w:p w14:paraId="55EF93EE" w14:textId="77777777" w:rsidR="00B1711E" w:rsidRPr="00EA63F2" w:rsidRDefault="00B1711E" w:rsidP="006312AF">
            <w:pPr>
              <w:ind w:left="720"/>
              <w:rPr>
                <w:sz w:val="16"/>
                <w:szCs w:val="16"/>
              </w:rPr>
            </w:pPr>
            <w:r w:rsidRPr="00EA63F2">
              <w:rPr>
                <w:sz w:val="16"/>
                <w:szCs w:val="16"/>
              </w:rPr>
              <w:t>Mean (SD)</w:t>
            </w:r>
          </w:p>
        </w:tc>
        <w:tc>
          <w:tcPr>
            <w:tcW w:w="4675" w:type="dxa"/>
          </w:tcPr>
          <w:p w14:paraId="630AF3EA" w14:textId="77777777" w:rsidR="00B1711E" w:rsidRPr="00EA63F2" w:rsidRDefault="00B1711E" w:rsidP="006312AF">
            <w:pPr>
              <w:jc w:val="center"/>
              <w:rPr>
                <w:sz w:val="16"/>
                <w:szCs w:val="16"/>
              </w:rPr>
            </w:pPr>
            <w:r w:rsidRPr="00EA63F2">
              <w:rPr>
                <w:sz w:val="16"/>
                <w:szCs w:val="16"/>
              </w:rPr>
              <w:t>36 (119)</w:t>
            </w:r>
          </w:p>
        </w:tc>
      </w:tr>
      <w:tr w:rsidR="00B1711E" w:rsidRPr="00DF76EF" w14:paraId="234B22FF" w14:textId="77777777" w:rsidTr="006312AF">
        <w:tc>
          <w:tcPr>
            <w:tcW w:w="4675" w:type="dxa"/>
          </w:tcPr>
          <w:p w14:paraId="4233B6C2" w14:textId="77777777" w:rsidR="00B1711E" w:rsidRPr="00EA63F2" w:rsidRDefault="00B1711E" w:rsidP="006312AF">
            <w:pPr>
              <w:ind w:left="720"/>
              <w:rPr>
                <w:sz w:val="16"/>
                <w:szCs w:val="16"/>
              </w:rPr>
            </w:pPr>
            <w:r w:rsidRPr="00EA63F2">
              <w:rPr>
                <w:sz w:val="16"/>
                <w:szCs w:val="16"/>
              </w:rPr>
              <w:t>Median</w:t>
            </w:r>
          </w:p>
        </w:tc>
        <w:tc>
          <w:tcPr>
            <w:tcW w:w="4675" w:type="dxa"/>
          </w:tcPr>
          <w:p w14:paraId="54F7036C" w14:textId="77777777" w:rsidR="00B1711E" w:rsidRPr="00EA63F2" w:rsidRDefault="00B1711E" w:rsidP="006312AF">
            <w:pPr>
              <w:jc w:val="center"/>
              <w:rPr>
                <w:sz w:val="16"/>
                <w:szCs w:val="16"/>
              </w:rPr>
            </w:pPr>
            <w:r w:rsidRPr="00EA63F2">
              <w:rPr>
                <w:sz w:val="16"/>
                <w:szCs w:val="16"/>
              </w:rPr>
              <w:t>10</w:t>
            </w:r>
          </w:p>
        </w:tc>
      </w:tr>
      <w:tr w:rsidR="00B1711E" w:rsidRPr="00DF76EF" w14:paraId="0BFCEBE2" w14:textId="77777777" w:rsidTr="006312AF">
        <w:tc>
          <w:tcPr>
            <w:tcW w:w="4675" w:type="dxa"/>
          </w:tcPr>
          <w:p w14:paraId="148A6589" w14:textId="65363481" w:rsidR="00B1711E" w:rsidRPr="00EA63F2" w:rsidRDefault="00EB1C22" w:rsidP="006312AF">
            <w:pPr>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1C65E488" w14:textId="06122462" w:rsidR="00B1711E" w:rsidRPr="00EA63F2" w:rsidRDefault="00B1711E" w:rsidP="006312AF">
            <w:pPr>
              <w:jc w:val="center"/>
              <w:rPr>
                <w:sz w:val="16"/>
                <w:szCs w:val="16"/>
              </w:rPr>
            </w:pPr>
            <w:r w:rsidRPr="00EA63F2">
              <w:rPr>
                <w:sz w:val="16"/>
                <w:szCs w:val="16"/>
              </w:rPr>
              <w:t>0–810</w:t>
            </w:r>
          </w:p>
        </w:tc>
      </w:tr>
      <w:tr w:rsidR="00B1711E" w:rsidRPr="00DF76EF" w14:paraId="3640E020" w14:textId="77777777" w:rsidTr="006312AF">
        <w:tc>
          <w:tcPr>
            <w:tcW w:w="4675" w:type="dxa"/>
          </w:tcPr>
          <w:p w14:paraId="00F1F29B" w14:textId="77777777" w:rsidR="00B1711E" w:rsidRPr="00EA63F2" w:rsidRDefault="00B1711E" w:rsidP="006312AF">
            <w:pPr>
              <w:rPr>
                <w:sz w:val="16"/>
                <w:szCs w:val="16"/>
              </w:rPr>
            </w:pPr>
            <w:r w:rsidRPr="00EA63F2">
              <w:rPr>
                <w:sz w:val="16"/>
                <w:szCs w:val="16"/>
              </w:rPr>
              <w:t>PEG IgM</w:t>
            </w:r>
          </w:p>
        </w:tc>
        <w:tc>
          <w:tcPr>
            <w:tcW w:w="4675" w:type="dxa"/>
          </w:tcPr>
          <w:p w14:paraId="5CF4CBF2" w14:textId="77777777" w:rsidR="00B1711E" w:rsidRPr="00EA63F2" w:rsidRDefault="00B1711E" w:rsidP="006312AF">
            <w:pPr>
              <w:jc w:val="center"/>
              <w:rPr>
                <w:sz w:val="16"/>
                <w:szCs w:val="16"/>
              </w:rPr>
            </w:pPr>
          </w:p>
        </w:tc>
      </w:tr>
      <w:tr w:rsidR="00B1711E" w:rsidRPr="00DF76EF" w14:paraId="0D7AB5D8" w14:textId="77777777" w:rsidTr="006312AF">
        <w:tc>
          <w:tcPr>
            <w:tcW w:w="4675" w:type="dxa"/>
          </w:tcPr>
          <w:p w14:paraId="71E30F6D" w14:textId="77777777" w:rsidR="00B1711E" w:rsidRPr="00EA63F2" w:rsidRDefault="00B1711E" w:rsidP="006312AF">
            <w:pPr>
              <w:ind w:left="720"/>
              <w:rPr>
                <w:sz w:val="16"/>
                <w:szCs w:val="16"/>
              </w:rPr>
            </w:pPr>
            <w:r w:rsidRPr="00EA63F2">
              <w:rPr>
                <w:sz w:val="16"/>
                <w:szCs w:val="16"/>
              </w:rPr>
              <w:t>n</w:t>
            </w:r>
          </w:p>
        </w:tc>
        <w:tc>
          <w:tcPr>
            <w:tcW w:w="4675" w:type="dxa"/>
          </w:tcPr>
          <w:p w14:paraId="2ED3C6B4" w14:textId="77777777" w:rsidR="00B1711E" w:rsidRPr="00EA63F2" w:rsidRDefault="00B1711E" w:rsidP="006312AF">
            <w:pPr>
              <w:jc w:val="center"/>
              <w:rPr>
                <w:sz w:val="16"/>
                <w:szCs w:val="16"/>
              </w:rPr>
            </w:pPr>
            <w:r w:rsidRPr="00EA63F2">
              <w:rPr>
                <w:sz w:val="16"/>
                <w:szCs w:val="16"/>
              </w:rPr>
              <w:t>260</w:t>
            </w:r>
          </w:p>
        </w:tc>
      </w:tr>
      <w:tr w:rsidR="00B1711E" w:rsidRPr="00DF76EF" w14:paraId="12DA7AEF" w14:textId="77777777" w:rsidTr="006312AF">
        <w:tc>
          <w:tcPr>
            <w:tcW w:w="4675" w:type="dxa"/>
          </w:tcPr>
          <w:p w14:paraId="379ED9C4" w14:textId="77777777" w:rsidR="00B1711E" w:rsidRPr="00EA63F2" w:rsidRDefault="00B1711E" w:rsidP="006312AF">
            <w:pPr>
              <w:ind w:left="720"/>
              <w:rPr>
                <w:sz w:val="16"/>
                <w:szCs w:val="16"/>
              </w:rPr>
            </w:pPr>
            <w:r w:rsidRPr="00EA63F2">
              <w:rPr>
                <w:sz w:val="16"/>
                <w:szCs w:val="16"/>
              </w:rPr>
              <w:t>Mean (SD)</w:t>
            </w:r>
          </w:p>
        </w:tc>
        <w:tc>
          <w:tcPr>
            <w:tcW w:w="4675" w:type="dxa"/>
          </w:tcPr>
          <w:p w14:paraId="6414F3D1" w14:textId="77777777" w:rsidR="00B1711E" w:rsidRPr="00EA63F2" w:rsidRDefault="00B1711E" w:rsidP="006312AF">
            <w:pPr>
              <w:jc w:val="center"/>
              <w:rPr>
                <w:sz w:val="16"/>
                <w:szCs w:val="16"/>
              </w:rPr>
            </w:pPr>
            <w:r w:rsidRPr="00EA63F2">
              <w:rPr>
                <w:sz w:val="16"/>
                <w:szCs w:val="16"/>
              </w:rPr>
              <w:t>177 (1020)</w:t>
            </w:r>
          </w:p>
        </w:tc>
      </w:tr>
      <w:tr w:rsidR="00B1711E" w:rsidRPr="00DF76EF" w14:paraId="0D24BF89" w14:textId="77777777" w:rsidTr="006312AF">
        <w:tc>
          <w:tcPr>
            <w:tcW w:w="4675" w:type="dxa"/>
          </w:tcPr>
          <w:p w14:paraId="62AAECC7" w14:textId="77777777" w:rsidR="00B1711E" w:rsidRPr="00EA63F2" w:rsidRDefault="00B1711E" w:rsidP="006312AF">
            <w:pPr>
              <w:ind w:left="720"/>
              <w:rPr>
                <w:sz w:val="16"/>
                <w:szCs w:val="16"/>
              </w:rPr>
            </w:pPr>
            <w:r w:rsidRPr="00EA63F2">
              <w:rPr>
                <w:sz w:val="16"/>
                <w:szCs w:val="16"/>
              </w:rPr>
              <w:t>Median</w:t>
            </w:r>
          </w:p>
        </w:tc>
        <w:tc>
          <w:tcPr>
            <w:tcW w:w="4675" w:type="dxa"/>
          </w:tcPr>
          <w:p w14:paraId="524A72D9" w14:textId="77777777" w:rsidR="00B1711E" w:rsidRPr="00EA63F2" w:rsidRDefault="00B1711E" w:rsidP="006312AF">
            <w:pPr>
              <w:jc w:val="center"/>
              <w:rPr>
                <w:sz w:val="16"/>
                <w:szCs w:val="16"/>
              </w:rPr>
            </w:pPr>
            <w:r w:rsidRPr="00EA63F2">
              <w:rPr>
                <w:sz w:val="16"/>
                <w:szCs w:val="16"/>
              </w:rPr>
              <w:t>0</w:t>
            </w:r>
          </w:p>
        </w:tc>
      </w:tr>
      <w:tr w:rsidR="00B1711E" w:rsidRPr="00DF76EF" w14:paraId="38114E39" w14:textId="77777777" w:rsidTr="006312AF">
        <w:tc>
          <w:tcPr>
            <w:tcW w:w="4675" w:type="dxa"/>
          </w:tcPr>
          <w:p w14:paraId="55D48FEF" w14:textId="010A7C2D" w:rsidR="00B1711E" w:rsidRPr="00EA63F2" w:rsidRDefault="00EB1C22" w:rsidP="006312AF">
            <w:pPr>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56A2A142" w14:textId="6795F024" w:rsidR="00B1711E" w:rsidRPr="00EA63F2" w:rsidRDefault="00B1711E" w:rsidP="006312AF">
            <w:pPr>
              <w:jc w:val="center"/>
              <w:rPr>
                <w:sz w:val="16"/>
                <w:szCs w:val="16"/>
              </w:rPr>
            </w:pPr>
            <w:r w:rsidRPr="00EA63F2">
              <w:rPr>
                <w:sz w:val="16"/>
                <w:szCs w:val="16"/>
              </w:rPr>
              <w:t>0–15,300</w:t>
            </w:r>
          </w:p>
        </w:tc>
      </w:tr>
      <w:tr w:rsidR="00B1711E" w:rsidRPr="00DF76EF" w14:paraId="00EECE34" w14:textId="77777777" w:rsidTr="006312AF">
        <w:tc>
          <w:tcPr>
            <w:tcW w:w="4675" w:type="dxa"/>
          </w:tcPr>
          <w:p w14:paraId="0AF2B41B" w14:textId="77777777" w:rsidR="00B1711E" w:rsidRPr="00EA63F2" w:rsidRDefault="00B1711E" w:rsidP="006312AF">
            <w:pPr>
              <w:rPr>
                <w:sz w:val="16"/>
                <w:szCs w:val="16"/>
              </w:rPr>
            </w:pPr>
            <w:r w:rsidRPr="00EA63F2">
              <w:rPr>
                <w:sz w:val="16"/>
                <w:szCs w:val="16"/>
              </w:rPr>
              <w:t>PAL IgG</w:t>
            </w:r>
          </w:p>
        </w:tc>
        <w:tc>
          <w:tcPr>
            <w:tcW w:w="4675" w:type="dxa"/>
          </w:tcPr>
          <w:p w14:paraId="1BF429A8" w14:textId="77777777" w:rsidR="00B1711E" w:rsidRPr="00EA63F2" w:rsidRDefault="00B1711E" w:rsidP="006312AF">
            <w:pPr>
              <w:jc w:val="center"/>
              <w:rPr>
                <w:sz w:val="16"/>
                <w:szCs w:val="16"/>
              </w:rPr>
            </w:pPr>
          </w:p>
        </w:tc>
      </w:tr>
      <w:tr w:rsidR="00B1711E" w:rsidRPr="00DF76EF" w14:paraId="45DF0A20" w14:textId="77777777" w:rsidTr="006312AF">
        <w:tc>
          <w:tcPr>
            <w:tcW w:w="4675" w:type="dxa"/>
          </w:tcPr>
          <w:p w14:paraId="64694EE5" w14:textId="77777777" w:rsidR="00B1711E" w:rsidRPr="00EA63F2" w:rsidRDefault="00B1711E" w:rsidP="006312AF">
            <w:pPr>
              <w:ind w:left="720"/>
              <w:rPr>
                <w:sz w:val="16"/>
                <w:szCs w:val="16"/>
              </w:rPr>
            </w:pPr>
            <w:r w:rsidRPr="00EA63F2">
              <w:rPr>
                <w:sz w:val="16"/>
                <w:szCs w:val="16"/>
              </w:rPr>
              <w:t>n</w:t>
            </w:r>
          </w:p>
        </w:tc>
        <w:tc>
          <w:tcPr>
            <w:tcW w:w="4675" w:type="dxa"/>
          </w:tcPr>
          <w:p w14:paraId="37049543" w14:textId="77777777" w:rsidR="00B1711E" w:rsidRPr="00EA63F2" w:rsidRDefault="00B1711E" w:rsidP="006312AF">
            <w:pPr>
              <w:jc w:val="center"/>
              <w:rPr>
                <w:sz w:val="16"/>
                <w:szCs w:val="16"/>
              </w:rPr>
            </w:pPr>
            <w:r w:rsidRPr="00EA63F2">
              <w:rPr>
                <w:sz w:val="16"/>
                <w:szCs w:val="16"/>
              </w:rPr>
              <w:t>260</w:t>
            </w:r>
          </w:p>
        </w:tc>
      </w:tr>
      <w:tr w:rsidR="00B1711E" w:rsidRPr="00DF76EF" w14:paraId="362AF2E2" w14:textId="77777777" w:rsidTr="006312AF">
        <w:tc>
          <w:tcPr>
            <w:tcW w:w="4675" w:type="dxa"/>
          </w:tcPr>
          <w:p w14:paraId="18943EDA" w14:textId="77777777" w:rsidR="00B1711E" w:rsidRPr="00EA63F2" w:rsidRDefault="00B1711E" w:rsidP="006312AF">
            <w:pPr>
              <w:ind w:left="720"/>
              <w:rPr>
                <w:sz w:val="16"/>
                <w:szCs w:val="16"/>
              </w:rPr>
            </w:pPr>
            <w:r w:rsidRPr="00EA63F2">
              <w:rPr>
                <w:sz w:val="16"/>
                <w:szCs w:val="16"/>
              </w:rPr>
              <w:t>Mean (SD)</w:t>
            </w:r>
          </w:p>
        </w:tc>
        <w:tc>
          <w:tcPr>
            <w:tcW w:w="4675" w:type="dxa"/>
          </w:tcPr>
          <w:p w14:paraId="0A3BE0C7" w14:textId="77777777" w:rsidR="00B1711E" w:rsidRPr="00EA63F2" w:rsidRDefault="00B1711E" w:rsidP="006312AF">
            <w:pPr>
              <w:jc w:val="center"/>
              <w:rPr>
                <w:sz w:val="16"/>
                <w:szCs w:val="16"/>
              </w:rPr>
            </w:pPr>
            <w:r w:rsidRPr="00EA63F2">
              <w:rPr>
                <w:sz w:val="16"/>
                <w:szCs w:val="16"/>
              </w:rPr>
              <w:t>59 (762)</w:t>
            </w:r>
          </w:p>
        </w:tc>
      </w:tr>
      <w:tr w:rsidR="00B1711E" w:rsidRPr="00DF76EF" w14:paraId="470F73EF" w14:textId="77777777" w:rsidTr="006312AF">
        <w:tc>
          <w:tcPr>
            <w:tcW w:w="4675" w:type="dxa"/>
          </w:tcPr>
          <w:p w14:paraId="28B4919C" w14:textId="77777777" w:rsidR="00B1711E" w:rsidRPr="00EA63F2" w:rsidRDefault="00B1711E" w:rsidP="006312AF">
            <w:pPr>
              <w:ind w:left="720"/>
              <w:rPr>
                <w:sz w:val="16"/>
                <w:szCs w:val="16"/>
              </w:rPr>
            </w:pPr>
            <w:r w:rsidRPr="00EA63F2">
              <w:rPr>
                <w:sz w:val="16"/>
                <w:szCs w:val="16"/>
              </w:rPr>
              <w:t>Median</w:t>
            </w:r>
          </w:p>
        </w:tc>
        <w:tc>
          <w:tcPr>
            <w:tcW w:w="4675" w:type="dxa"/>
          </w:tcPr>
          <w:p w14:paraId="3242C86B" w14:textId="77777777" w:rsidR="00B1711E" w:rsidRPr="00EA63F2" w:rsidRDefault="00B1711E" w:rsidP="006312AF">
            <w:pPr>
              <w:jc w:val="center"/>
              <w:rPr>
                <w:sz w:val="16"/>
                <w:szCs w:val="16"/>
              </w:rPr>
            </w:pPr>
            <w:r w:rsidRPr="00EA63F2">
              <w:rPr>
                <w:sz w:val="16"/>
                <w:szCs w:val="16"/>
              </w:rPr>
              <w:t>0</w:t>
            </w:r>
          </w:p>
        </w:tc>
      </w:tr>
      <w:tr w:rsidR="00B1711E" w:rsidRPr="00DF76EF" w14:paraId="4F3BE383" w14:textId="77777777" w:rsidTr="006312AF">
        <w:tc>
          <w:tcPr>
            <w:tcW w:w="4675" w:type="dxa"/>
          </w:tcPr>
          <w:p w14:paraId="36DF611B" w14:textId="7E2A8847" w:rsidR="00B1711E" w:rsidRPr="00EA63F2" w:rsidRDefault="00EB1C22" w:rsidP="006312AF">
            <w:pPr>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329D1503" w14:textId="6177B696" w:rsidR="00B1711E" w:rsidRPr="00EA63F2" w:rsidRDefault="00B1711E" w:rsidP="006312AF">
            <w:pPr>
              <w:jc w:val="center"/>
              <w:rPr>
                <w:sz w:val="16"/>
                <w:szCs w:val="16"/>
              </w:rPr>
            </w:pPr>
            <w:r w:rsidRPr="00EA63F2">
              <w:rPr>
                <w:sz w:val="16"/>
                <w:szCs w:val="16"/>
              </w:rPr>
              <w:t>0–12,150</w:t>
            </w:r>
          </w:p>
        </w:tc>
      </w:tr>
      <w:tr w:rsidR="00B1711E" w:rsidRPr="00DF76EF" w14:paraId="2CF54511" w14:textId="77777777" w:rsidTr="006312AF">
        <w:trPr>
          <w:trHeight w:val="171"/>
        </w:trPr>
        <w:tc>
          <w:tcPr>
            <w:tcW w:w="4675" w:type="dxa"/>
          </w:tcPr>
          <w:p w14:paraId="4794071C" w14:textId="77777777" w:rsidR="00B1711E" w:rsidRPr="00EA63F2" w:rsidRDefault="00B1711E" w:rsidP="006312AF">
            <w:pPr>
              <w:rPr>
                <w:sz w:val="16"/>
                <w:szCs w:val="16"/>
              </w:rPr>
            </w:pPr>
            <w:r w:rsidRPr="00EA63F2">
              <w:rPr>
                <w:sz w:val="16"/>
                <w:szCs w:val="16"/>
              </w:rPr>
              <w:t>PAL IgM</w:t>
            </w:r>
          </w:p>
        </w:tc>
        <w:tc>
          <w:tcPr>
            <w:tcW w:w="4675" w:type="dxa"/>
          </w:tcPr>
          <w:p w14:paraId="14E193F1" w14:textId="77777777" w:rsidR="00B1711E" w:rsidRPr="00EA63F2" w:rsidRDefault="00B1711E" w:rsidP="006312AF">
            <w:pPr>
              <w:jc w:val="center"/>
              <w:rPr>
                <w:sz w:val="16"/>
                <w:szCs w:val="16"/>
              </w:rPr>
            </w:pPr>
          </w:p>
        </w:tc>
      </w:tr>
      <w:tr w:rsidR="00B1711E" w:rsidRPr="00DF76EF" w14:paraId="0A604F06" w14:textId="77777777" w:rsidTr="006312AF">
        <w:tc>
          <w:tcPr>
            <w:tcW w:w="4675" w:type="dxa"/>
          </w:tcPr>
          <w:p w14:paraId="58675FB6" w14:textId="77777777" w:rsidR="00B1711E" w:rsidRPr="00EA63F2" w:rsidRDefault="00B1711E" w:rsidP="006312AF">
            <w:pPr>
              <w:adjustRightInd w:val="0"/>
              <w:ind w:left="720"/>
              <w:rPr>
                <w:sz w:val="16"/>
                <w:szCs w:val="16"/>
              </w:rPr>
            </w:pPr>
            <w:r w:rsidRPr="00EA63F2">
              <w:rPr>
                <w:sz w:val="16"/>
                <w:szCs w:val="16"/>
              </w:rPr>
              <w:t>n</w:t>
            </w:r>
          </w:p>
        </w:tc>
        <w:tc>
          <w:tcPr>
            <w:tcW w:w="4675" w:type="dxa"/>
          </w:tcPr>
          <w:p w14:paraId="10CFAE59" w14:textId="77777777" w:rsidR="00B1711E" w:rsidRPr="00EA63F2" w:rsidRDefault="00B1711E" w:rsidP="006312AF">
            <w:pPr>
              <w:jc w:val="center"/>
              <w:rPr>
                <w:sz w:val="16"/>
                <w:szCs w:val="16"/>
              </w:rPr>
            </w:pPr>
            <w:r w:rsidRPr="00EA63F2">
              <w:rPr>
                <w:sz w:val="16"/>
                <w:szCs w:val="16"/>
              </w:rPr>
              <w:t>260</w:t>
            </w:r>
          </w:p>
        </w:tc>
      </w:tr>
      <w:tr w:rsidR="00B1711E" w:rsidRPr="00DF76EF" w14:paraId="2508CBCF" w14:textId="77777777" w:rsidTr="006312AF">
        <w:tc>
          <w:tcPr>
            <w:tcW w:w="4675" w:type="dxa"/>
          </w:tcPr>
          <w:p w14:paraId="2BC43F9F" w14:textId="77777777" w:rsidR="00B1711E" w:rsidRPr="00EA63F2" w:rsidRDefault="00B1711E" w:rsidP="006312AF">
            <w:pPr>
              <w:adjustRightInd w:val="0"/>
              <w:ind w:left="720"/>
              <w:rPr>
                <w:sz w:val="16"/>
                <w:szCs w:val="16"/>
              </w:rPr>
            </w:pPr>
            <w:r w:rsidRPr="00EA63F2">
              <w:rPr>
                <w:sz w:val="16"/>
                <w:szCs w:val="16"/>
              </w:rPr>
              <w:t>Mean (SD)</w:t>
            </w:r>
          </w:p>
        </w:tc>
        <w:tc>
          <w:tcPr>
            <w:tcW w:w="4675" w:type="dxa"/>
          </w:tcPr>
          <w:p w14:paraId="22C97135" w14:textId="77777777" w:rsidR="00B1711E" w:rsidRPr="00EA63F2" w:rsidRDefault="00B1711E" w:rsidP="006312AF">
            <w:pPr>
              <w:jc w:val="center"/>
              <w:rPr>
                <w:sz w:val="16"/>
                <w:szCs w:val="16"/>
              </w:rPr>
            </w:pPr>
            <w:r w:rsidRPr="00EA63F2">
              <w:rPr>
                <w:sz w:val="16"/>
                <w:szCs w:val="16"/>
              </w:rPr>
              <w:t>243 (582)</w:t>
            </w:r>
          </w:p>
        </w:tc>
      </w:tr>
      <w:tr w:rsidR="00B1711E" w:rsidRPr="00DF76EF" w14:paraId="1710D2D1" w14:textId="77777777" w:rsidTr="006312AF">
        <w:tc>
          <w:tcPr>
            <w:tcW w:w="4675" w:type="dxa"/>
          </w:tcPr>
          <w:p w14:paraId="5D7F7799" w14:textId="77777777" w:rsidR="00B1711E" w:rsidRPr="00EA63F2" w:rsidRDefault="00B1711E" w:rsidP="006312AF">
            <w:pPr>
              <w:adjustRightInd w:val="0"/>
              <w:ind w:left="720"/>
              <w:rPr>
                <w:sz w:val="16"/>
                <w:szCs w:val="16"/>
              </w:rPr>
            </w:pPr>
            <w:r w:rsidRPr="00EA63F2">
              <w:rPr>
                <w:sz w:val="16"/>
                <w:szCs w:val="16"/>
              </w:rPr>
              <w:t>Median</w:t>
            </w:r>
          </w:p>
        </w:tc>
        <w:tc>
          <w:tcPr>
            <w:tcW w:w="4675" w:type="dxa"/>
          </w:tcPr>
          <w:p w14:paraId="7E1C19A5" w14:textId="77777777" w:rsidR="00B1711E" w:rsidRPr="00EA63F2" w:rsidRDefault="00B1711E" w:rsidP="006312AF">
            <w:pPr>
              <w:jc w:val="center"/>
              <w:rPr>
                <w:sz w:val="16"/>
                <w:szCs w:val="16"/>
              </w:rPr>
            </w:pPr>
            <w:r w:rsidRPr="00EA63F2">
              <w:rPr>
                <w:sz w:val="16"/>
                <w:szCs w:val="16"/>
              </w:rPr>
              <w:t>130</w:t>
            </w:r>
          </w:p>
        </w:tc>
      </w:tr>
      <w:tr w:rsidR="00B1711E" w:rsidRPr="00DF76EF" w14:paraId="0470896A" w14:textId="77777777" w:rsidTr="006312AF">
        <w:tc>
          <w:tcPr>
            <w:tcW w:w="4675" w:type="dxa"/>
          </w:tcPr>
          <w:p w14:paraId="7B7469C6" w14:textId="48A4959F" w:rsidR="00B1711E" w:rsidRPr="00EA63F2" w:rsidRDefault="00EB1C22" w:rsidP="006312AF">
            <w:pPr>
              <w:adjustRightInd w:val="0"/>
              <w:ind w:left="720"/>
              <w:rPr>
                <w:sz w:val="16"/>
                <w:szCs w:val="16"/>
              </w:rPr>
            </w:pPr>
            <w:r w:rsidRPr="00EA63F2">
              <w:rPr>
                <w:sz w:val="16"/>
                <w:szCs w:val="16"/>
              </w:rPr>
              <w:t>Min–</w:t>
            </w:r>
            <w:r>
              <w:rPr>
                <w:sz w:val="16"/>
                <w:szCs w:val="16"/>
              </w:rPr>
              <w:t>m</w:t>
            </w:r>
            <w:r w:rsidRPr="00EA63F2">
              <w:rPr>
                <w:sz w:val="16"/>
                <w:szCs w:val="16"/>
              </w:rPr>
              <w:t>ax</w:t>
            </w:r>
          </w:p>
        </w:tc>
        <w:tc>
          <w:tcPr>
            <w:tcW w:w="4675" w:type="dxa"/>
          </w:tcPr>
          <w:p w14:paraId="3C0AC691" w14:textId="2152E51E" w:rsidR="00B1711E" w:rsidRPr="00EA63F2" w:rsidRDefault="00B1711E" w:rsidP="006312AF">
            <w:pPr>
              <w:jc w:val="center"/>
              <w:rPr>
                <w:sz w:val="16"/>
                <w:szCs w:val="16"/>
              </w:rPr>
            </w:pPr>
            <w:r w:rsidRPr="00EA63F2">
              <w:rPr>
                <w:sz w:val="16"/>
                <w:szCs w:val="16"/>
              </w:rPr>
              <w:t>0–8201</w:t>
            </w:r>
          </w:p>
        </w:tc>
      </w:tr>
      <w:tr w:rsidR="00B1711E" w:rsidRPr="00DF76EF" w14:paraId="448FBAE8" w14:textId="77777777" w:rsidTr="006312AF">
        <w:tc>
          <w:tcPr>
            <w:tcW w:w="4675" w:type="dxa"/>
          </w:tcPr>
          <w:p w14:paraId="6C5447B9" w14:textId="77777777" w:rsidR="00B1711E" w:rsidRPr="00EA63F2" w:rsidRDefault="00B1711E" w:rsidP="006312AF">
            <w:pPr>
              <w:adjustRightInd w:val="0"/>
              <w:rPr>
                <w:sz w:val="16"/>
                <w:szCs w:val="16"/>
              </w:rPr>
            </w:pPr>
            <w:r w:rsidRPr="00EA63F2">
              <w:rPr>
                <w:sz w:val="16"/>
                <w:szCs w:val="16"/>
              </w:rPr>
              <w:t>IgM-C3d CIC</w:t>
            </w:r>
          </w:p>
        </w:tc>
        <w:tc>
          <w:tcPr>
            <w:tcW w:w="4675" w:type="dxa"/>
          </w:tcPr>
          <w:p w14:paraId="78508874" w14:textId="77777777" w:rsidR="00B1711E" w:rsidRPr="00EA63F2" w:rsidRDefault="00B1711E" w:rsidP="006312AF">
            <w:pPr>
              <w:jc w:val="center"/>
              <w:rPr>
                <w:sz w:val="16"/>
                <w:szCs w:val="16"/>
              </w:rPr>
            </w:pPr>
          </w:p>
        </w:tc>
      </w:tr>
      <w:tr w:rsidR="00B1711E" w:rsidRPr="00DF76EF" w14:paraId="3076CF71" w14:textId="77777777" w:rsidTr="006312AF">
        <w:tc>
          <w:tcPr>
            <w:tcW w:w="4675" w:type="dxa"/>
          </w:tcPr>
          <w:p w14:paraId="59023E5B" w14:textId="77777777" w:rsidR="00B1711E" w:rsidRPr="00EA63F2" w:rsidRDefault="00B1711E" w:rsidP="006312AF">
            <w:pPr>
              <w:adjustRightInd w:val="0"/>
              <w:ind w:left="720"/>
              <w:rPr>
                <w:sz w:val="16"/>
                <w:szCs w:val="16"/>
              </w:rPr>
            </w:pPr>
            <w:r w:rsidRPr="00EA63F2">
              <w:rPr>
                <w:sz w:val="16"/>
                <w:szCs w:val="16"/>
              </w:rPr>
              <w:t>n</w:t>
            </w:r>
          </w:p>
        </w:tc>
        <w:tc>
          <w:tcPr>
            <w:tcW w:w="4675" w:type="dxa"/>
          </w:tcPr>
          <w:p w14:paraId="461F0E5D" w14:textId="77777777" w:rsidR="00B1711E" w:rsidRPr="00EA63F2" w:rsidRDefault="00B1711E" w:rsidP="006312AF">
            <w:pPr>
              <w:jc w:val="center"/>
              <w:rPr>
                <w:sz w:val="16"/>
                <w:szCs w:val="16"/>
              </w:rPr>
            </w:pPr>
            <w:r w:rsidRPr="00EA63F2">
              <w:rPr>
                <w:sz w:val="16"/>
                <w:szCs w:val="16"/>
              </w:rPr>
              <w:t>259</w:t>
            </w:r>
          </w:p>
        </w:tc>
      </w:tr>
      <w:tr w:rsidR="00B1711E" w:rsidRPr="00DF76EF" w14:paraId="2FB0EDEE" w14:textId="77777777" w:rsidTr="006312AF">
        <w:tc>
          <w:tcPr>
            <w:tcW w:w="4675" w:type="dxa"/>
          </w:tcPr>
          <w:p w14:paraId="5900EABB" w14:textId="77777777" w:rsidR="00B1711E" w:rsidRPr="00EA63F2" w:rsidRDefault="00B1711E" w:rsidP="006312AF">
            <w:pPr>
              <w:adjustRightInd w:val="0"/>
              <w:ind w:left="720"/>
              <w:rPr>
                <w:sz w:val="16"/>
                <w:szCs w:val="16"/>
              </w:rPr>
            </w:pPr>
            <w:r w:rsidRPr="00EA63F2">
              <w:rPr>
                <w:sz w:val="16"/>
                <w:szCs w:val="16"/>
              </w:rPr>
              <w:t xml:space="preserve">Mean (SD), </w:t>
            </w:r>
            <w:r w:rsidRPr="00EA63F2">
              <w:rPr>
                <w:sz w:val="16"/>
                <w:szCs w:val="16"/>
              </w:rPr>
              <w:sym w:font="Symbol" w:char="F06D"/>
            </w:r>
            <w:r w:rsidRPr="00EA63F2">
              <w:rPr>
                <w:sz w:val="16"/>
                <w:szCs w:val="16"/>
              </w:rPr>
              <w:t>g Eq/mL</w:t>
            </w:r>
          </w:p>
        </w:tc>
        <w:tc>
          <w:tcPr>
            <w:tcW w:w="4675" w:type="dxa"/>
          </w:tcPr>
          <w:p w14:paraId="1339E91E" w14:textId="77777777" w:rsidR="00B1711E" w:rsidRPr="00EA63F2" w:rsidRDefault="00B1711E" w:rsidP="006312AF">
            <w:pPr>
              <w:jc w:val="center"/>
              <w:rPr>
                <w:sz w:val="16"/>
                <w:szCs w:val="16"/>
              </w:rPr>
            </w:pPr>
            <w:r w:rsidRPr="00EA63F2">
              <w:rPr>
                <w:sz w:val="16"/>
                <w:szCs w:val="16"/>
              </w:rPr>
              <w:t>2</w:t>
            </w:r>
            <w:r>
              <w:rPr>
                <w:sz w:val="16"/>
                <w:szCs w:val="16"/>
              </w:rPr>
              <w:t>∙</w:t>
            </w:r>
            <w:r w:rsidRPr="00EA63F2">
              <w:rPr>
                <w:sz w:val="16"/>
                <w:szCs w:val="16"/>
              </w:rPr>
              <w:t>1 (2</w:t>
            </w:r>
            <w:r>
              <w:rPr>
                <w:sz w:val="16"/>
                <w:szCs w:val="16"/>
              </w:rPr>
              <w:t>∙</w:t>
            </w:r>
            <w:r w:rsidRPr="00EA63F2">
              <w:rPr>
                <w:sz w:val="16"/>
                <w:szCs w:val="16"/>
              </w:rPr>
              <w:t>4)</w:t>
            </w:r>
          </w:p>
        </w:tc>
      </w:tr>
      <w:tr w:rsidR="00B1711E" w:rsidRPr="00DF76EF" w14:paraId="51BEBD82" w14:textId="77777777" w:rsidTr="006312AF">
        <w:tc>
          <w:tcPr>
            <w:tcW w:w="4675" w:type="dxa"/>
          </w:tcPr>
          <w:p w14:paraId="31A4889F" w14:textId="77777777" w:rsidR="00B1711E" w:rsidRPr="00EA63F2" w:rsidRDefault="00B1711E" w:rsidP="006312AF">
            <w:pPr>
              <w:adjustRightInd w:val="0"/>
              <w:ind w:left="720"/>
              <w:rPr>
                <w:sz w:val="16"/>
                <w:szCs w:val="16"/>
              </w:rPr>
            </w:pPr>
            <w:r w:rsidRPr="00EA63F2">
              <w:rPr>
                <w:sz w:val="16"/>
                <w:szCs w:val="16"/>
              </w:rPr>
              <w:t xml:space="preserve">Median, </w:t>
            </w:r>
            <w:r w:rsidRPr="00EA63F2">
              <w:rPr>
                <w:sz w:val="16"/>
                <w:szCs w:val="16"/>
              </w:rPr>
              <w:sym w:font="Symbol" w:char="F06D"/>
            </w:r>
            <w:r w:rsidRPr="00EA63F2">
              <w:rPr>
                <w:sz w:val="16"/>
                <w:szCs w:val="16"/>
              </w:rPr>
              <w:t>g Eq/mL</w:t>
            </w:r>
          </w:p>
        </w:tc>
        <w:tc>
          <w:tcPr>
            <w:tcW w:w="4675" w:type="dxa"/>
          </w:tcPr>
          <w:p w14:paraId="101A0857" w14:textId="77777777" w:rsidR="00B1711E" w:rsidRPr="00EA63F2" w:rsidRDefault="00B1711E" w:rsidP="006312AF">
            <w:pPr>
              <w:jc w:val="center"/>
              <w:rPr>
                <w:sz w:val="16"/>
                <w:szCs w:val="16"/>
              </w:rPr>
            </w:pPr>
            <w:r w:rsidRPr="00EA63F2">
              <w:rPr>
                <w:sz w:val="16"/>
                <w:szCs w:val="16"/>
              </w:rPr>
              <w:t>1</w:t>
            </w:r>
            <w:r>
              <w:rPr>
                <w:sz w:val="16"/>
                <w:szCs w:val="16"/>
              </w:rPr>
              <w:t>∙</w:t>
            </w:r>
            <w:r w:rsidRPr="00EA63F2">
              <w:rPr>
                <w:sz w:val="16"/>
                <w:szCs w:val="16"/>
              </w:rPr>
              <w:t>13</w:t>
            </w:r>
          </w:p>
        </w:tc>
      </w:tr>
      <w:tr w:rsidR="00B1711E" w:rsidRPr="00DF76EF" w14:paraId="1F5BFF1D" w14:textId="77777777" w:rsidTr="006312AF">
        <w:tc>
          <w:tcPr>
            <w:tcW w:w="4675" w:type="dxa"/>
          </w:tcPr>
          <w:p w14:paraId="1D78FE25" w14:textId="042C6EC4" w:rsidR="00B1711E" w:rsidRPr="00F90C08" w:rsidRDefault="00EB1C22" w:rsidP="006312AF">
            <w:pPr>
              <w:adjustRightInd w:val="0"/>
              <w:ind w:left="720"/>
              <w:rPr>
                <w:sz w:val="16"/>
                <w:szCs w:val="16"/>
                <w:lang w:val="de-DE"/>
              </w:rPr>
            </w:pPr>
            <w:r w:rsidRPr="00EB1C22">
              <w:rPr>
                <w:sz w:val="16"/>
                <w:szCs w:val="16"/>
                <w:lang w:val="de-DE"/>
              </w:rPr>
              <w:t>Min–max</w:t>
            </w:r>
            <w:r w:rsidR="00B1711E" w:rsidRPr="00F90C08">
              <w:rPr>
                <w:sz w:val="16"/>
                <w:szCs w:val="16"/>
                <w:lang w:val="de-DE"/>
              </w:rPr>
              <w:t xml:space="preserve">, </w:t>
            </w:r>
            <w:r w:rsidR="00B1711E" w:rsidRPr="00EA63F2">
              <w:rPr>
                <w:sz w:val="16"/>
                <w:szCs w:val="16"/>
              </w:rPr>
              <w:sym w:font="Symbol" w:char="F06D"/>
            </w:r>
            <w:r w:rsidR="00B1711E" w:rsidRPr="00F90C08">
              <w:rPr>
                <w:sz w:val="16"/>
                <w:szCs w:val="16"/>
                <w:lang w:val="de-DE"/>
              </w:rPr>
              <w:t>g Eq/mL</w:t>
            </w:r>
          </w:p>
        </w:tc>
        <w:tc>
          <w:tcPr>
            <w:tcW w:w="4675" w:type="dxa"/>
          </w:tcPr>
          <w:p w14:paraId="45BA83B8" w14:textId="607B52A1" w:rsidR="00B1711E" w:rsidRPr="00EA63F2" w:rsidRDefault="00B1711E" w:rsidP="006312AF">
            <w:pPr>
              <w:jc w:val="center"/>
              <w:rPr>
                <w:sz w:val="16"/>
                <w:szCs w:val="16"/>
              </w:rPr>
            </w:pPr>
            <w:r w:rsidRPr="00EA63F2">
              <w:rPr>
                <w:sz w:val="16"/>
                <w:szCs w:val="16"/>
              </w:rPr>
              <w:t>0</w:t>
            </w:r>
            <w:r>
              <w:rPr>
                <w:sz w:val="16"/>
                <w:szCs w:val="16"/>
              </w:rPr>
              <w:t>∙</w:t>
            </w:r>
            <w:r w:rsidRPr="00EA63F2">
              <w:rPr>
                <w:sz w:val="16"/>
                <w:szCs w:val="16"/>
              </w:rPr>
              <w:t>5–16</w:t>
            </w:r>
            <w:r>
              <w:rPr>
                <w:sz w:val="16"/>
                <w:szCs w:val="16"/>
              </w:rPr>
              <w:t>∙</w:t>
            </w:r>
            <w:r w:rsidRPr="00EA63F2">
              <w:rPr>
                <w:sz w:val="16"/>
                <w:szCs w:val="16"/>
              </w:rPr>
              <w:t>5</w:t>
            </w:r>
          </w:p>
        </w:tc>
      </w:tr>
      <w:tr w:rsidR="00B1711E" w:rsidRPr="00DF76EF" w14:paraId="49E7E9A6" w14:textId="77777777" w:rsidTr="006312AF">
        <w:tc>
          <w:tcPr>
            <w:tcW w:w="4675" w:type="dxa"/>
          </w:tcPr>
          <w:p w14:paraId="2756CA23" w14:textId="77777777" w:rsidR="00B1711E" w:rsidRPr="00EA63F2" w:rsidRDefault="00B1711E" w:rsidP="006312AF">
            <w:pPr>
              <w:adjustRightInd w:val="0"/>
              <w:rPr>
                <w:sz w:val="16"/>
                <w:szCs w:val="16"/>
              </w:rPr>
            </w:pPr>
            <w:r w:rsidRPr="00EA63F2">
              <w:rPr>
                <w:sz w:val="16"/>
                <w:szCs w:val="16"/>
              </w:rPr>
              <w:t>IgG-C3d CIC</w:t>
            </w:r>
          </w:p>
        </w:tc>
        <w:tc>
          <w:tcPr>
            <w:tcW w:w="4675" w:type="dxa"/>
          </w:tcPr>
          <w:p w14:paraId="479568F2" w14:textId="77777777" w:rsidR="00B1711E" w:rsidRPr="00EA63F2" w:rsidRDefault="00B1711E" w:rsidP="006312AF">
            <w:pPr>
              <w:jc w:val="center"/>
              <w:rPr>
                <w:sz w:val="16"/>
                <w:szCs w:val="16"/>
              </w:rPr>
            </w:pPr>
          </w:p>
        </w:tc>
      </w:tr>
      <w:tr w:rsidR="00B1711E" w:rsidRPr="00DF76EF" w14:paraId="08C6CAEB" w14:textId="77777777" w:rsidTr="006312AF">
        <w:tc>
          <w:tcPr>
            <w:tcW w:w="4675" w:type="dxa"/>
          </w:tcPr>
          <w:p w14:paraId="60FB680F" w14:textId="77777777" w:rsidR="00B1711E" w:rsidRPr="00EA63F2" w:rsidRDefault="00B1711E" w:rsidP="006312AF">
            <w:pPr>
              <w:adjustRightInd w:val="0"/>
              <w:ind w:left="720"/>
              <w:rPr>
                <w:sz w:val="16"/>
                <w:szCs w:val="16"/>
              </w:rPr>
            </w:pPr>
            <w:r w:rsidRPr="00EA63F2">
              <w:rPr>
                <w:sz w:val="16"/>
                <w:szCs w:val="16"/>
              </w:rPr>
              <w:t>n</w:t>
            </w:r>
          </w:p>
        </w:tc>
        <w:tc>
          <w:tcPr>
            <w:tcW w:w="4675" w:type="dxa"/>
          </w:tcPr>
          <w:p w14:paraId="27D3F0BA" w14:textId="77777777" w:rsidR="00B1711E" w:rsidRPr="00EA63F2" w:rsidRDefault="00B1711E" w:rsidP="006312AF">
            <w:pPr>
              <w:jc w:val="center"/>
              <w:rPr>
                <w:sz w:val="16"/>
                <w:szCs w:val="16"/>
              </w:rPr>
            </w:pPr>
            <w:r w:rsidRPr="00EA63F2">
              <w:rPr>
                <w:sz w:val="16"/>
                <w:szCs w:val="16"/>
              </w:rPr>
              <w:t>259</w:t>
            </w:r>
          </w:p>
        </w:tc>
      </w:tr>
      <w:tr w:rsidR="00B1711E" w:rsidRPr="00DF76EF" w14:paraId="77A1501F" w14:textId="77777777" w:rsidTr="006312AF">
        <w:tc>
          <w:tcPr>
            <w:tcW w:w="4675" w:type="dxa"/>
          </w:tcPr>
          <w:p w14:paraId="4D634774" w14:textId="77777777" w:rsidR="00B1711E" w:rsidRPr="00EA63F2" w:rsidRDefault="00B1711E" w:rsidP="006312AF">
            <w:pPr>
              <w:adjustRightInd w:val="0"/>
              <w:ind w:left="720"/>
              <w:rPr>
                <w:sz w:val="16"/>
                <w:szCs w:val="16"/>
              </w:rPr>
            </w:pPr>
            <w:r w:rsidRPr="00EA63F2">
              <w:rPr>
                <w:sz w:val="16"/>
                <w:szCs w:val="16"/>
              </w:rPr>
              <w:t xml:space="preserve">Mean (SD), </w:t>
            </w:r>
            <w:r w:rsidRPr="00EA63F2">
              <w:rPr>
                <w:sz w:val="16"/>
                <w:szCs w:val="16"/>
              </w:rPr>
              <w:sym w:font="Symbol" w:char="F06D"/>
            </w:r>
            <w:r w:rsidRPr="00EA63F2">
              <w:rPr>
                <w:sz w:val="16"/>
                <w:szCs w:val="16"/>
              </w:rPr>
              <w:t>g Eq/mL</w:t>
            </w:r>
          </w:p>
        </w:tc>
        <w:tc>
          <w:tcPr>
            <w:tcW w:w="4675" w:type="dxa"/>
          </w:tcPr>
          <w:p w14:paraId="74B8FBD0" w14:textId="77777777" w:rsidR="00B1711E" w:rsidRPr="00EA63F2" w:rsidRDefault="00B1711E" w:rsidP="006312AF">
            <w:pPr>
              <w:jc w:val="center"/>
              <w:rPr>
                <w:sz w:val="16"/>
                <w:szCs w:val="16"/>
              </w:rPr>
            </w:pPr>
            <w:r w:rsidRPr="00EA63F2">
              <w:rPr>
                <w:sz w:val="16"/>
                <w:szCs w:val="16"/>
              </w:rPr>
              <w:t>10</w:t>
            </w:r>
            <w:r>
              <w:rPr>
                <w:sz w:val="16"/>
                <w:szCs w:val="16"/>
              </w:rPr>
              <w:t>∙</w:t>
            </w:r>
            <w:r w:rsidRPr="00EA63F2">
              <w:rPr>
                <w:sz w:val="16"/>
                <w:szCs w:val="16"/>
              </w:rPr>
              <w:t>6 (5</w:t>
            </w:r>
            <w:r>
              <w:rPr>
                <w:sz w:val="16"/>
                <w:szCs w:val="16"/>
              </w:rPr>
              <w:t>∙</w:t>
            </w:r>
            <w:r w:rsidRPr="00EA63F2">
              <w:rPr>
                <w:sz w:val="16"/>
                <w:szCs w:val="16"/>
              </w:rPr>
              <w:t>3)</w:t>
            </w:r>
          </w:p>
        </w:tc>
      </w:tr>
      <w:tr w:rsidR="00B1711E" w:rsidRPr="00DF76EF" w14:paraId="54BDEE66" w14:textId="77777777" w:rsidTr="006312AF">
        <w:tc>
          <w:tcPr>
            <w:tcW w:w="4675" w:type="dxa"/>
          </w:tcPr>
          <w:p w14:paraId="028BB551" w14:textId="77777777" w:rsidR="00B1711E" w:rsidRPr="00EA63F2" w:rsidRDefault="00B1711E" w:rsidP="006312AF">
            <w:pPr>
              <w:adjustRightInd w:val="0"/>
              <w:ind w:left="720"/>
              <w:rPr>
                <w:sz w:val="16"/>
                <w:szCs w:val="16"/>
              </w:rPr>
            </w:pPr>
            <w:r w:rsidRPr="00EA63F2">
              <w:rPr>
                <w:sz w:val="16"/>
                <w:szCs w:val="16"/>
              </w:rPr>
              <w:t xml:space="preserve">Median, </w:t>
            </w:r>
            <w:r w:rsidRPr="00EA63F2">
              <w:rPr>
                <w:sz w:val="16"/>
                <w:szCs w:val="16"/>
              </w:rPr>
              <w:sym w:font="Symbol" w:char="F06D"/>
            </w:r>
            <w:r w:rsidRPr="00EA63F2">
              <w:rPr>
                <w:sz w:val="16"/>
                <w:szCs w:val="16"/>
              </w:rPr>
              <w:t>g Eq/mL</w:t>
            </w:r>
          </w:p>
        </w:tc>
        <w:tc>
          <w:tcPr>
            <w:tcW w:w="4675" w:type="dxa"/>
          </w:tcPr>
          <w:p w14:paraId="44B7A83C" w14:textId="77777777" w:rsidR="00B1711E" w:rsidRPr="00EA63F2" w:rsidRDefault="00B1711E" w:rsidP="006312AF">
            <w:pPr>
              <w:jc w:val="center"/>
              <w:rPr>
                <w:sz w:val="16"/>
                <w:szCs w:val="16"/>
              </w:rPr>
            </w:pPr>
            <w:r w:rsidRPr="00EA63F2">
              <w:rPr>
                <w:sz w:val="16"/>
                <w:szCs w:val="16"/>
              </w:rPr>
              <w:t>9</w:t>
            </w:r>
            <w:r>
              <w:rPr>
                <w:sz w:val="16"/>
                <w:szCs w:val="16"/>
              </w:rPr>
              <w:t>∙</w:t>
            </w:r>
            <w:r w:rsidRPr="00EA63F2">
              <w:rPr>
                <w:sz w:val="16"/>
                <w:szCs w:val="16"/>
              </w:rPr>
              <w:t>4</w:t>
            </w:r>
          </w:p>
        </w:tc>
      </w:tr>
      <w:tr w:rsidR="00B1711E" w:rsidRPr="00DF76EF" w14:paraId="141DA62A" w14:textId="77777777" w:rsidTr="006312AF">
        <w:tc>
          <w:tcPr>
            <w:tcW w:w="4675" w:type="dxa"/>
          </w:tcPr>
          <w:p w14:paraId="156F9F6A" w14:textId="700CF028" w:rsidR="00B1711E" w:rsidRPr="00F90C08" w:rsidRDefault="00EB1C22" w:rsidP="006312AF">
            <w:pPr>
              <w:adjustRightInd w:val="0"/>
              <w:ind w:left="720"/>
              <w:rPr>
                <w:sz w:val="16"/>
                <w:szCs w:val="16"/>
                <w:lang w:val="de-DE"/>
              </w:rPr>
            </w:pPr>
            <w:r w:rsidRPr="00EB1C22">
              <w:rPr>
                <w:sz w:val="16"/>
                <w:szCs w:val="16"/>
                <w:lang w:val="de-DE"/>
              </w:rPr>
              <w:t>Min–max</w:t>
            </w:r>
            <w:r w:rsidR="00B1711E" w:rsidRPr="00F90C08">
              <w:rPr>
                <w:sz w:val="16"/>
                <w:szCs w:val="16"/>
                <w:lang w:val="de-DE"/>
              </w:rPr>
              <w:t xml:space="preserve">, </w:t>
            </w:r>
            <w:r w:rsidR="00B1711E" w:rsidRPr="00EA63F2">
              <w:rPr>
                <w:sz w:val="16"/>
                <w:szCs w:val="16"/>
              </w:rPr>
              <w:sym w:font="Symbol" w:char="F06D"/>
            </w:r>
            <w:r w:rsidR="00B1711E" w:rsidRPr="00F90C08">
              <w:rPr>
                <w:sz w:val="16"/>
                <w:szCs w:val="16"/>
                <w:lang w:val="de-DE"/>
              </w:rPr>
              <w:t>g Eq/mL</w:t>
            </w:r>
          </w:p>
        </w:tc>
        <w:tc>
          <w:tcPr>
            <w:tcW w:w="4675" w:type="dxa"/>
          </w:tcPr>
          <w:p w14:paraId="76436F9C" w14:textId="5A1BB40B" w:rsidR="00B1711E" w:rsidRPr="00EA63F2" w:rsidRDefault="00B1711E" w:rsidP="006312AF">
            <w:pPr>
              <w:jc w:val="center"/>
              <w:rPr>
                <w:sz w:val="16"/>
                <w:szCs w:val="16"/>
              </w:rPr>
            </w:pPr>
            <w:r w:rsidRPr="00EA63F2">
              <w:rPr>
                <w:sz w:val="16"/>
                <w:szCs w:val="16"/>
              </w:rPr>
              <w:t>1</w:t>
            </w:r>
            <w:r>
              <w:rPr>
                <w:sz w:val="16"/>
                <w:szCs w:val="16"/>
              </w:rPr>
              <w:t>∙</w:t>
            </w:r>
            <w:r w:rsidRPr="00EA63F2">
              <w:rPr>
                <w:sz w:val="16"/>
                <w:szCs w:val="16"/>
              </w:rPr>
              <w:t>8–37</w:t>
            </w:r>
            <w:r>
              <w:rPr>
                <w:sz w:val="16"/>
                <w:szCs w:val="16"/>
              </w:rPr>
              <w:t>∙</w:t>
            </w:r>
            <w:r w:rsidRPr="00EA63F2">
              <w:rPr>
                <w:sz w:val="16"/>
                <w:szCs w:val="16"/>
              </w:rPr>
              <w:t>1</w:t>
            </w:r>
          </w:p>
        </w:tc>
      </w:tr>
      <w:tr w:rsidR="00B1711E" w:rsidRPr="00DF76EF" w14:paraId="555B69DE" w14:textId="77777777" w:rsidTr="006312AF">
        <w:tc>
          <w:tcPr>
            <w:tcW w:w="4675" w:type="dxa"/>
          </w:tcPr>
          <w:p w14:paraId="507C61B6" w14:textId="77777777" w:rsidR="00B1711E" w:rsidRPr="00EA63F2" w:rsidRDefault="00B1711E" w:rsidP="006312AF">
            <w:pPr>
              <w:adjustRightInd w:val="0"/>
              <w:rPr>
                <w:sz w:val="16"/>
                <w:szCs w:val="16"/>
              </w:rPr>
            </w:pPr>
            <w:r w:rsidRPr="00EA63F2">
              <w:rPr>
                <w:sz w:val="16"/>
                <w:szCs w:val="16"/>
              </w:rPr>
              <w:t xml:space="preserve">C3 </w:t>
            </w:r>
          </w:p>
        </w:tc>
        <w:tc>
          <w:tcPr>
            <w:tcW w:w="4675" w:type="dxa"/>
          </w:tcPr>
          <w:p w14:paraId="4EBD75C2" w14:textId="77777777" w:rsidR="00B1711E" w:rsidRPr="00EA63F2" w:rsidRDefault="00B1711E" w:rsidP="006312AF">
            <w:pPr>
              <w:jc w:val="center"/>
              <w:rPr>
                <w:sz w:val="16"/>
                <w:szCs w:val="16"/>
              </w:rPr>
            </w:pPr>
          </w:p>
        </w:tc>
      </w:tr>
      <w:tr w:rsidR="00B1711E" w:rsidRPr="00DF76EF" w14:paraId="3C6A3CDB" w14:textId="77777777" w:rsidTr="006312AF">
        <w:tc>
          <w:tcPr>
            <w:tcW w:w="4675" w:type="dxa"/>
          </w:tcPr>
          <w:p w14:paraId="2EF9540C" w14:textId="77777777" w:rsidR="00B1711E" w:rsidRPr="00EA63F2" w:rsidRDefault="00B1711E" w:rsidP="006312AF">
            <w:pPr>
              <w:adjustRightInd w:val="0"/>
              <w:ind w:left="720"/>
              <w:rPr>
                <w:sz w:val="16"/>
                <w:szCs w:val="16"/>
              </w:rPr>
            </w:pPr>
            <w:r w:rsidRPr="00EA63F2">
              <w:rPr>
                <w:sz w:val="16"/>
                <w:szCs w:val="16"/>
              </w:rPr>
              <w:t>n</w:t>
            </w:r>
          </w:p>
        </w:tc>
        <w:tc>
          <w:tcPr>
            <w:tcW w:w="4675" w:type="dxa"/>
          </w:tcPr>
          <w:p w14:paraId="2E1A2781" w14:textId="77777777" w:rsidR="00B1711E" w:rsidRPr="00EA63F2" w:rsidRDefault="00B1711E" w:rsidP="006312AF">
            <w:pPr>
              <w:jc w:val="center"/>
              <w:rPr>
                <w:sz w:val="16"/>
                <w:szCs w:val="16"/>
              </w:rPr>
            </w:pPr>
            <w:r w:rsidRPr="00EA63F2">
              <w:rPr>
                <w:sz w:val="16"/>
                <w:szCs w:val="16"/>
              </w:rPr>
              <w:t>258</w:t>
            </w:r>
          </w:p>
        </w:tc>
      </w:tr>
      <w:tr w:rsidR="00B1711E" w:rsidRPr="00DF76EF" w14:paraId="03ECFE0E" w14:textId="77777777" w:rsidTr="006312AF">
        <w:tc>
          <w:tcPr>
            <w:tcW w:w="4675" w:type="dxa"/>
          </w:tcPr>
          <w:p w14:paraId="52AD71DA" w14:textId="77777777" w:rsidR="00B1711E" w:rsidRPr="00EA63F2" w:rsidRDefault="00B1711E" w:rsidP="006312AF">
            <w:pPr>
              <w:adjustRightInd w:val="0"/>
              <w:ind w:left="720"/>
              <w:rPr>
                <w:sz w:val="16"/>
                <w:szCs w:val="16"/>
              </w:rPr>
            </w:pPr>
            <w:r w:rsidRPr="00EA63F2">
              <w:rPr>
                <w:sz w:val="16"/>
                <w:szCs w:val="16"/>
              </w:rPr>
              <w:t>Mean (SD), g/L</w:t>
            </w:r>
          </w:p>
        </w:tc>
        <w:tc>
          <w:tcPr>
            <w:tcW w:w="4675" w:type="dxa"/>
          </w:tcPr>
          <w:p w14:paraId="62F59F4B" w14:textId="77777777" w:rsidR="00B1711E" w:rsidRPr="00EA63F2" w:rsidRDefault="00B1711E" w:rsidP="006312AF">
            <w:pPr>
              <w:jc w:val="center"/>
              <w:rPr>
                <w:sz w:val="16"/>
                <w:szCs w:val="16"/>
              </w:rPr>
            </w:pPr>
            <w:r w:rsidRPr="00EA63F2">
              <w:rPr>
                <w:sz w:val="16"/>
                <w:szCs w:val="16"/>
              </w:rPr>
              <w:t>1</w:t>
            </w:r>
            <w:r>
              <w:rPr>
                <w:sz w:val="16"/>
                <w:szCs w:val="16"/>
              </w:rPr>
              <w:t>∙</w:t>
            </w:r>
            <w:r w:rsidRPr="00EA63F2">
              <w:rPr>
                <w:sz w:val="16"/>
                <w:szCs w:val="16"/>
              </w:rPr>
              <w:t>19 (0</w:t>
            </w:r>
            <w:r>
              <w:rPr>
                <w:sz w:val="16"/>
                <w:szCs w:val="16"/>
              </w:rPr>
              <w:t>∙</w:t>
            </w:r>
            <w:r w:rsidRPr="00EA63F2">
              <w:rPr>
                <w:sz w:val="16"/>
                <w:szCs w:val="16"/>
              </w:rPr>
              <w:t>234)</w:t>
            </w:r>
          </w:p>
        </w:tc>
      </w:tr>
      <w:tr w:rsidR="00B1711E" w:rsidRPr="00DF76EF" w14:paraId="6B670F5B" w14:textId="77777777" w:rsidTr="006312AF">
        <w:tc>
          <w:tcPr>
            <w:tcW w:w="4675" w:type="dxa"/>
          </w:tcPr>
          <w:p w14:paraId="35DB1197" w14:textId="77777777" w:rsidR="00B1711E" w:rsidRPr="00EA63F2" w:rsidRDefault="00B1711E" w:rsidP="006312AF">
            <w:pPr>
              <w:adjustRightInd w:val="0"/>
              <w:ind w:left="720"/>
              <w:rPr>
                <w:sz w:val="16"/>
                <w:szCs w:val="16"/>
              </w:rPr>
            </w:pPr>
            <w:r w:rsidRPr="00EA63F2">
              <w:rPr>
                <w:sz w:val="16"/>
                <w:szCs w:val="16"/>
              </w:rPr>
              <w:t>Median, g/L</w:t>
            </w:r>
          </w:p>
        </w:tc>
        <w:tc>
          <w:tcPr>
            <w:tcW w:w="4675" w:type="dxa"/>
          </w:tcPr>
          <w:p w14:paraId="303E91AB" w14:textId="77777777" w:rsidR="00B1711E" w:rsidRPr="00EA63F2" w:rsidRDefault="00B1711E" w:rsidP="006312AF">
            <w:pPr>
              <w:jc w:val="center"/>
              <w:rPr>
                <w:sz w:val="16"/>
                <w:szCs w:val="16"/>
              </w:rPr>
            </w:pPr>
            <w:r w:rsidRPr="00EA63F2">
              <w:rPr>
                <w:sz w:val="16"/>
                <w:szCs w:val="16"/>
              </w:rPr>
              <w:t>1</w:t>
            </w:r>
            <w:r>
              <w:rPr>
                <w:sz w:val="16"/>
                <w:szCs w:val="16"/>
              </w:rPr>
              <w:t>∙</w:t>
            </w:r>
            <w:r w:rsidRPr="00EA63F2">
              <w:rPr>
                <w:sz w:val="16"/>
                <w:szCs w:val="16"/>
              </w:rPr>
              <w:t>2</w:t>
            </w:r>
          </w:p>
        </w:tc>
      </w:tr>
      <w:tr w:rsidR="00B1711E" w:rsidRPr="00DF76EF" w14:paraId="1B7F5E7B" w14:textId="77777777" w:rsidTr="006312AF">
        <w:tc>
          <w:tcPr>
            <w:tcW w:w="4675" w:type="dxa"/>
          </w:tcPr>
          <w:p w14:paraId="6BC505C6" w14:textId="73D6EA5A" w:rsidR="00B1711E" w:rsidRPr="00EA63F2" w:rsidRDefault="00EB1C22" w:rsidP="006312AF">
            <w:pPr>
              <w:adjustRightInd w:val="0"/>
              <w:ind w:left="720"/>
              <w:rPr>
                <w:sz w:val="16"/>
                <w:szCs w:val="16"/>
              </w:rPr>
            </w:pPr>
            <w:r w:rsidRPr="00EA63F2">
              <w:rPr>
                <w:sz w:val="16"/>
                <w:szCs w:val="16"/>
              </w:rPr>
              <w:t>Min–</w:t>
            </w:r>
            <w:r>
              <w:rPr>
                <w:sz w:val="16"/>
                <w:szCs w:val="16"/>
              </w:rPr>
              <w:t>m</w:t>
            </w:r>
            <w:r w:rsidRPr="00EA63F2">
              <w:rPr>
                <w:sz w:val="16"/>
                <w:szCs w:val="16"/>
              </w:rPr>
              <w:t>ax</w:t>
            </w:r>
            <w:r w:rsidR="00B1711E" w:rsidRPr="00EA63F2">
              <w:rPr>
                <w:sz w:val="16"/>
                <w:szCs w:val="16"/>
              </w:rPr>
              <w:t>, g/L</w:t>
            </w:r>
          </w:p>
        </w:tc>
        <w:tc>
          <w:tcPr>
            <w:tcW w:w="4675" w:type="dxa"/>
          </w:tcPr>
          <w:p w14:paraId="007B768B" w14:textId="145A6A76" w:rsidR="00B1711E" w:rsidRPr="00EA63F2" w:rsidRDefault="00B1711E" w:rsidP="006312AF">
            <w:pPr>
              <w:jc w:val="center"/>
              <w:rPr>
                <w:sz w:val="16"/>
                <w:szCs w:val="16"/>
              </w:rPr>
            </w:pPr>
            <w:r w:rsidRPr="00EA63F2">
              <w:rPr>
                <w:sz w:val="16"/>
                <w:szCs w:val="16"/>
              </w:rPr>
              <w:t>0</w:t>
            </w:r>
            <w:r>
              <w:rPr>
                <w:sz w:val="16"/>
                <w:szCs w:val="16"/>
              </w:rPr>
              <w:t>∙</w:t>
            </w:r>
            <w:r w:rsidRPr="00EA63F2">
              <w:rPr>
                <w:sz w:val="16"/>
                <w:szCs w:val="16"/>
              </w:rPr>
              <w:t>7–2</w:t>
            </w:r>
            <w:r>
              <w:rPr>
                <w:sz w:val="16"/>
                <w:szCs w:val="16"/>
              </w:rPr>
              <w:t>∙</w:t>
            </w:r>
            <w:r w:rsidRPr="00EA63F2">
              <w:rPr>
                <w:sz w:val="16"/>
                <w:szCs w:val="16"/>
              </w:rPr>
              <w:t>2</w:t>
            </w:r>
          </w:p>
        </w:tc>
      </w:tr>
      <w:tr w:rsidR="00B1711E" w:rsidRPr="00DF76EF" w14:paraId="5779A956" w14:textId="77777777" w:rsidTr="006312AF">
        <w:tc>
          <w:tcPr>
            <w:tcW w:w="4675" w:type="dxa"/>
          </w:tcPr>
          <w:p w14:paraId="00586011" w14:textId="77777777" w:rsidR="00B1711E" w:rsidRPr="00EA63F2" w:rsidRDefault="00B1711E" w:rsidP="006312AF">
            <w:pPr>
              <w:adjustRightInd w:val="0"/>
              <w:rPr>
                <w:sz w:val="16"/>
                <w:szCs w:val="16"/>
              </w:rPr>
            </w:pPr>
            <w:r w:rsidRPr="00EA63F2">
              <w:rPr>
                <w:sz w:val="16"/>
                <w:szCs w:val="16"/>
              </w:rPr>
              <w:t xml:space="preserve">C4 </w:t>
            </w:r>
          </w:p>
        </w:tc>
        <w:tc>
          <w:tcPr>
            <w:tcW w:w="4675" w:type="dxa"/>
          </w:tcPr>
          <w:p w14:paraId="596A20D0" w14:textId="77777777" w:rsidR="00B1711E" w:rsidRPr="00EA63F2" w:rsidRDefault="00B1711E" w:rsidP="006312AF">
            <w:pPr>
              <w:jc w:val="center"/>
              <w:rPr>
                <w:sz w:val="16"/>
                <w:szCs w:val="16"/>
              </w:rPr>
            </w:pPr>
          </w:p>
        </w:tc>
      </w:tr>
      <w:tr w:rsidR="00B1711E" w:rsidRPr="00DF76EF" w14:paraId="277D9765" w14:textId="77777777" w:rsidTr="006312AF">
        <w:tc>
          <w:tcPr>
            <w:tcW w:w="4675" w:type="dxa"/>
          </w:tcPr>
          <w:p w14:paraId="716229A5" w14:textId="77777777" w:rsidR="00B1711E" w:rsidRPr="00EA63F2" w:rsidRDefault="00B1711E" w:rsidP="006312AF">
            <w:pPr>
              <w:adjustRightInd w:val="0"/>
              <w:ind w:left="720"/>
              <w:rPr>
                <w:sz w:val="16"/>
                <w:szCs w:val="16"/>
              </w:rPr>
            </w:pPr>
            <w:r w:rsidRPr="00EA63F2">
              <w:rPr>
                <w:sz w:val="16"/>
                <w:szCs w:val="16"/>
              </w:rPr>
              <w:t>n</w:t>
            </w:r>
          </w:p>
        </w:tc>
        <w:tc>
          <w:tcPr>
            <w:tcW w:w="4675" w:type="dxa"/>
          </w:tcPr>
          <w:p w14:paraId="5DE4A43D" w14:textId="77777777" w:rsidR="00B1711E" w:rsidRPr="00EA63F2" w:rsidRDefault="00B1711E" w:rsidP="006312AF">
            <w:pPr>
              <w:jc w:val="center"/>
              <w:rPr>
                <w:sz w:val="16"/>
                <w:szCs w:val="16"/>
              </w:rPr>
            </w:pPr>
            <w:r w:rsidRPr="00EA63F2">
              <w:rPr>
                <w:sz w:val="16"/>
                <w:szCs w:val="16"/>
              </w:rPr>
              <w:t>258</w:t>
            </w:r>
          </w:p>
        </w:tc>
      </w:tr>
      <w:tr w:rsidR="00B1711E" w:rsidRPr="00DF76EF" w14:paraId="7927A432" w14:textId="77777777" w:rsidTr="006312AF">
        <w:tc>
          <w:tcPr>
            <w:tcW w:w="4675" w:type="dxa"/>
          </w:tcPr>
          <w:p w14:paraId="1825D25D" w14:textId="77777777" w:rsidR="00B1711E" w:rsidRPr="00EA63F2" w:rsidRDefault="00B1711E" w:rsidP="006312AF">
            <w:pPr>
              <w:adjustRightInd w:val="0"/>
              <w:ind w:left="720"/>
              <w:rPr>
                <w:sz w:val="16"/>
                <w:szCs w:val="16"/>
              </w:rPr>
            </w:pPr>
            <w:r w:rsidRPr="00EA63F2">
              <w:rPr>
                <w:sz w:val="16"/>
                <w:szCs w:val="16"/>
              </w:rPr>
              <w:t>Mean (SD), g/L</w:t>
            </w:r>
          </w:p>
        </w:tc>
        <w:tc>
          <w:tcPr>
            <w:tcW w:w="4675" w:type="dxa"/>
          </w:tcPr>
          <w:p w14:paraId="7E03F700" w14:textId="77777777" w:rsidR="00B1711E" w:rsidRPr="00EA63F2" w:rsidRDefault="00B1711E" w:rsidP="006312AF">
            <w:pPr>
              <w:jc w:val="center"/>
              <w:rPr>
                <w:sz w:val="16"/>
                <w:szCs w:val="16"/>
              </w:rPr>
            </w:pPr>
            <w:r w:rsidRPr="00EA63F2">
              <w:rPr>
                <w:sz w:val="16"/>
                <w:szCs w:val="16"/>
              </w:rPr>
              <w:t>0</w:t>
            </w:r>
            <w:r>
              <w:rPr>
                <w:sz w:val="16"/>
                <w:szCs w:val="16"/>
              </w:rPr>
              <w:t>∙</w:t>
            </w:r>
            <w:r w:rsidRPr="00EA63F2">
              <w:rPr>
                <w:sz w:val="16"/>
                <w:szCs w:val="16"/>
              </w:rPr>
              <w:t>25 (0</w:t>
            </w:r>
            <w:r>
              <w:rPr>
                <w:sz w:val="16"/>
                <w:szCs w:val="16"/>
              </w:rPr>
              <w:t>∙</w:t>
            </w:r>
            <w:r w:rsidRPr="00EA63F2">
              <w:rPr>
                <w:sz w:val="16"/>
                <w:szCs w:val="16"/>
              </w:rPr>
              <w:t>097)</w:t>
            </w:r>
          </w:p>
        </w:tc>
      </w:tr>
      <w:tr w:rsidR="00B1711E" w:rsidRPr="00DF76EF" w14:paraId="058F353E" w14:textId="77777777" w:rsidTr="006312AF">
        <w:tc>
          <w:tcPr>
            <w:tcW w:w="4675" w:type="dxa"/>
          </w:tcPr>
          <w:p w14:paraId="00D31345" w14:textId="77777777" w:rsidR="00B1711E" w:rsidRPr="00EA63F2" w:rsidRDefault="00B1711E" w:rsidP="006312AF">
            <w:pPr>
              <w:adjustRightInd w:val="0"/>
              <w:ind w:left="720"/>
              <w:rPr>
                <w:sz w:val="16"/>
                <w:szCs w:val="16"/>
              </w:rPr>
            </w:pPr>
            <w:r w:rsidRPr="00EA63F2">
              <w:rPr>
                <w:sz w:val="16"/>
                <w:szCs w:val="16"/>
              </w:rPr>
              <w:t>Median, g/L</w:t>
            </w:r>
          </w:p>
        </w:tc>
        <w:tc>
          <w:tcPr>
            <w:tcW w:w="4675" w:type="dxa"/>
          </w:tcPr>
          <w:p w14:paraId="3C96F058" w14:textId="77777777" w:rsidR="00B1711E" w:rsidRPr="00EA63F2" w:rsidRDefault="00B1711E" w:rsidP="006312AF">
            <w:pPr>
              <w:jc w:val="center"/>
              <w:rPr>
                <w:sz w:val="16"/>
                <w:szCs w:val="16"/>
              </w:rPr>
            </w:pPr>
            <w:r w:rsidRPr="00EA63F2">
              <w:rPr>
                <w:sz w:val="16"/>
                <w:szCs w:val="16"/>
              </w:rPr>
              <w:t>0</w:t>
            </w:r>
            <w:r>
              <w:rPr>
                <w:sz w:val="16"/>
                <w:szCs w:val="16"/>
              </w:rPr>
              <w:t>∙</w:t>
            </w:r>
            <w:r w:rsidRPr="00EA63F2">
              <w:rPr>
                <w:sz w:val="16"/>
                <w:szCs w:val="16"/>
              </w:rPr>
              <w:t>2</w:t>
            </w:r>
          </w:p>
        </w:tc>
      </w:tr>
      <w:tr w:rsidR="00B1711E" w:rsidRPr="00DF76EF" w14:paraId="4FA6418C" w14:textId="77777777" w:rsidTr="006312AF">
        <w:tc>
          <w:tcPr>
            <w:tcW w:w="4675" w:type="dxa"/>
          </w:tcPr>
          <w:p w14:paraId="61FA3F39" w14:textId="6BB3004A" w:rsidR="00B1711E" w:rsidRPr="00EA63F2" w:rsidRDefault="00EB1C22" w:rsidP="006312AF">
            <w:pPr>
              <w:adjustRightInd w:val="0"/>
              <w:ind w:left="720"/>
              <w:rPr>
                <w:sz w:val="16"/>
                <w:szCs w:val="16"/>
              </w:rPr>
            </w:pPr>
            <w:r w:rsidRPr="00EA63F2">
              <w:rPr>
                <w:sz w:val="16"/>
                <w:szCs w:val="16"/>
              </w:rPr>
              <w:t>Min–</w:t>
            </w:r>
            <w:r>
              <w:rPr>
                <w:sz w:val="16"/>
                <w:szCs w:val="16"/>
              </w:rPr>
              <w:t>m</w:t>
            </w:r>
            <w:r w:rsidRPr="00EA63F2">
              <w:rPr>
                <w:sz w:val="16"/>
                <w:szCs w:val="16"/>
              </w:rPr>
              <w:t>ax</w:t>
            </w:r>
            <w:r w:rsidR="00B1711E" w:rsidRPr="00EA63F2">
              <w:rPr>
                <w:sz w:val="16"/>
                <w:szCs w:val="16"/>
              </w:rPr>
              <w:t>, g/L</w:t>
            </w:r>
          </w:p>
        </w:tc>
        <w:tc>
          <w:tcPr>
            <w:tcW w:w="4675" w:type="dxa"/>
          </w:tcPr>
          <w:p w14:paraId="58585448" w14:textId="3A1F1743" w:rsidR="00B1711E" w:rsidRPr="00EA63F2" w:rsidRDefault="00B1711E" w:rsidP="006312AF">
            <w:pPr>
              <w:jc w:val="center"/>
              <w:rPr>
                <w:sz w:val="16"/>
                <w:szCs w:val="16"/>
              </w:rPr>
            </w:pPr>
            <w:r w:rsidRPr="00EA63F2">
              <w:rPr>
                <w:sz w:val="16"/>
                <w:szCs w:val="16"/>
              </w:rPr>
              <w:t>0</w:t>
            </w:r>
            <w:r>
              <w:rPr>
                <w:sz w:val="16"/>
                <w:szCs w:val="16"/>
              </w:rPr>
              <w:t>∙</w:t>
            </w:r>
            <w:r w:rsidRPr="00EA63F2">
              <w:rPr>
                <w:sz w:val="16"/>
                <w:szCs w:val="16"/>
              </w:rPr>
              <w:t>1–1</w:t>
            </w:r>
            <w:r>
              <w:rPr>
                <w:sz w:val="16"/>
                <w:szCs w:val="16"/>
              </w:rPr>
              <w:t>∙</w:t>
            </w:r>
            <w:r w:rsidRPr="00EA63F2">
              <w:rPr>
                <w:sz w:val="16"/>
                <w:szCs w:val="16"/>
              </w:rPr>
              <w:t>3</w:t>
            </w:r>
          </w:p>
        </w:tc>
      </w:tr>
    </w:tbl>
    <w:p w14:paraId="382D6736" w14:textId="07DA8C47" w:rsidR="00B1711E" w:rsidRPr="00DF76EF" w:rsidRDefault="00B1711E" w:rsidP="00B1711E">
      <w:pPr>
        <w:rPr>
          <w:sz w:val="20"/>
          <w:szCs w:val="20"/>
        </w:rPr>
      </w:pPr>
      <w:r>
        <w:rPr>
          <w:sz w:val="20"/>
          <w:szCs w:val="20"/>
        </w:rPr>
        <w:t>CIC, circulating immune c</w:t>
      </w:r>
      <w:r w:rsidRPr="00DF76EF">
        <w:rPr>
          <w:sz w:val="20"/>
          <w:szCs w:val="20"/>
        </w:rPr>
        <w:t>omplex</w:t>
      </w:r>
      <w:r>
        <w:rPr>
          <w:sz w:val="20"/>
          <w:szCs w:val="20"/>
        </w:rPr>
        <w:t xml:space="preserve">; </w:t>
      </w:r>
      <w:r w:rsidRPr="00DF76EF">
        <w:rPr>
          <w:sz w:val="20"/>
          <w:szCs w:val="20"/>
        </w:rPr>
        <w:t>IgG</w:t>
      </w:r>
      <w:r>
        <w:rPr>
          <w:sz w:val="20"/>
          <w:szCs w:val="20"/>
        </w:rPr>
        <w:t>,</w:t>
      </w:r>
      <w:r w:rsidRPr="00DF76EF">
        <w:rPr>
          <w:sz w:val="20"/>
          <w:szCs w:val="20"/>
        </w:rPr>
        <w:t xml:space="preserve"> </w:t>
      </w:r>
      <w:r>
        <w:rPr>
          <w:sz w:val="20"/>
          <w:szCs w:val="20"/>
        </w:rPr>
        <w:t>i</w:t>
      </w:r>
      <w:r w:rsidRPr="00DF76EF">
        <w:rPr>
          <w:sz w:val="20"/>
          <w:szCs w:val="20"/>
        </w:rPr>
        <w:t>mmunoglobulin G</w:t>
      </w:r>
      <w:r>
        <w:rPr>
          <w:sz w:val="20"/>
          <w:szCs w:val="20"/>
        </w:rPr>
        <w:t>;</w:t>
      </w:r>
      <w:r w:rsidRPr="00DF76EF">
        <w:rPr>
          <w:sz w:val="20"/>
          <w:szCs w:val="20"/>
        </w:rPr>
        <w:t xml:space="preserve"> IgM</w:t>
      </w:r>
      <w:r>
        <w:rPr>
          <w:sz w:val="20"/>
          <w:szCs w:val="20"/>
        </w:rPr>
        <w:t>,</w:t>
      </w:r>
      <w:r w:rsidRPr="00DF76EF">
        <w:rPr>
          <w:sz w:val="20"/>
          <w:szCs w:val="20"/>
        </w:rPr>
        <w:t xml:space="preserve"> </w:t>
      </w:r>
      <w:r>
        <w:rPr>
          <w:sz w:val="20"/>
          <w:szCs w:val="20"/>
        </w:rPr>
        <w:t>i</w:t>
      </w:r>
      <w:r w:rsidRPr="00DF76EF">
        <w:rPr>
          <w:sz w:val="20"/>
          <w:szCs w:val="20"/>
        </w:rPr>
        <w:t>mmunoglobulin M</w:t>
      </w:r>
      <w:r>
        <w:rPr>
          <w:sz w:val="20"/>
          <w:szCs w:val="20"/>
        </w:rPr>
        <w:t>; PAL,</w:t>
      </w:r>
      <w:r w:rsidRPr="00DF76EF">
        <w:rPr>
          <w:sz w:val="20"/>
          <w:szCs w:val="20"/>
        </w:rPr>
        <w:t xml:space="preserve"> </w:t>
      </w:r>
      <w:r>
        <w:rPr>
          <w:sz w:val="20"/>
          <w:szCs w:val="20"/>
        </w:rPr>
        <w:t>p</w:t>
      </w:r>
      <w:r w:rsidRPr="00143ADD">
        <w:rPr>
          <w:sz w:val="20"/>
          <w:szCs w:val="20"/>
        </w:rPr>
        <w:t xml:space="preserve">henylalanine </w:t>
      </w:r>
      <w:r>
        <w:rPr>
          <w:sz w:val="20"/>
          <w:szCs w:val="20"/>
        </w:rPr>
        <w:t>a</w:t>
      </w:r>
      <w:r w:rsidRPr="00143ADD">
        <w:rPr>
          <w:sz w:val="20"/>
          <w:szCs w:val="20"/>
        </w:rPr>
        <w:t xml:space="preserve">mmonia </w:t>
      </w:r>
      <w:r>
        <w:rPr>
          <w:sz w:val="20"/>
          <w:szCs w:val="20"/>
        </w:rPr>
        <w:t>l</w:t>
      </w:r>
      <w:r w:rsidRPr="00143ADD">
        <w:rPr>
          <w:sz w:val="20"/>
          <w:szCs w:val="20"/>
        </w:rPr>
        <w:t>yase</w:t>
      </w:r>
      <w:r>
        <w:rPr>
          <w:sz w:val="20"/>
          <w:szCs w:val="20"/>
        </w:rPr>
        <w:t>;</w:t>
      </w:r>
      <w:r w:rsidRPr="00143ADD">
        <w:rPr>
          <w:sz w:val="20"/>
          <w:szCs w:val="20"/>
        </w:rPr>
        <w:t xml:space="preserve"> </w:t>
      </w:r>
      <w:r w:rsidRPr="00DF76EF">
        <w:rPr>
          <w:sz w:val="20"/>
          <w:szCs w:val="20"/>
        </w:rPr>
        <w:t>PEG</w:t>
      </w:r>
      <w:r>
        <w:rPr>
          <w:sz w:val="20"/>
          <w:szCs w:val="20"/>
        </w:rPr>
        <w:t>,</w:t>
      </w:r>
      <w:r w:rsidRPr="00DF76EF">
        <w:rPr>
          <w:sz w:val="20"/>
          <w:szCs w:val="20"/>
        </w:rPr>
        <w:t xml:space="preserve"> </w:t>
      </w:r>
      <w:r>
        <w:rPr>
          <w:sz w:val="20"/>
          <w:szCs w:val="20"/>
        </w:rPr>
        <w:t>p</w:t>
      </w:r>
      <w:r w:rsidRPr="00DF76EF">
        <w:rPr>
          <w:sz w:val="20"/>
          <w:szCs w:val="20"/>
        </w:rPr>
        <w:t>olyethylene glycol</w:t>
      </w:r>
      <w:r>
        <w:rPr>
          <w:sz w:val="20"/>
          <w:szCs w:val="20"/>
        </w:rPr>
        <w:t>.</w:t>
      </w:r>
      <w:r w:rsidRPr="00DF76EF">
        <w:rPr>
          <w:sz w:val="20"/>
          <w:szCs w:val="20"/>
        </w:rPr>
        <w:t xml:space="preserve"> </w:t>
      </w:r>
    </w:p>
    <w:p w14:paraId="40DD43CE" w14:textId="77777777" w:rsidR="00B1711E" w:rsidRDefault="00B1711E" w:rsidP="00B1711E">
      <w:r>
        <w:br w:type="page"/>
      </w:r>
    </w:p>
    <w:p w14:paraId="037F10BA" w14:textId="55416288" w:rsidR="00B1711E" w:rsidRPr="009C031B" w:rsidRDefault="00EB1C22" w:rsidP="00B1711E">
      <w:r>
        <w:rPr>
          <w:b/>
          <w:sz w:val="20"/>
          <w:szCs w:val="20"/>
        </w:rPr>
        <w:lastRenderedPageBreak/>
        <w:t>Supplementa</w:t>
      </w:r>
      <w:r w:rsidR="00720DDA">
        <w:rPr>
          <w:b/>
          <w:sz w:val="20"/>
          <w:szCs w:val="20"/>
        </w:rPr>
        <w:t>l</w:t>
      </w:r>
      <w:r>
        <w:rPr>
          <w:b/>
          <w:sz w:val="20"/>
          <w:szCs w:val="20"/>
        </w:rPr>
        <w:t xml:space="preserve"> </w:t>
      </w:r>
      <w:r w:rsidR="004E4E30" w:rsidRPr="004E4E30">
        <w:rPr>
          <w:b/>
          <w:sz w:val="20"/>
          <w:szCs w:val="20"/>
        </w:rPr>
        <w:t xml:space="preserve">Table 2. </w:t>
      </w:r>
      <w:r w:rsidR="004E4E30" w:rsidRPr="009C031B">
        <w:rPr>
          <w:sz w:val="20"/>
        </w:rPr>
        <w:t>Incidence and mean titers of antibodies in the PRISM phase 3 studies over time (n</w:t>
      </w:r>
      <w:r w:rsidRPr="00EB1C22">
        <w:rPr>
          <w:sz w:val="20"/>
          <w:szCs w:val="20"/>
        </w:rPr>
        <w:t xml:space="preserve"> </w:t>
      </w:r>
      <w:r w:rsidR="004E4E30" w:rsidRPr="00EB1C22">
        <w:rPr>
          <w:sz w:val="20"/>
          <w:szCs w:val="20"/>
        </w:rPr>
        <w:t>=</w:t>
      </w:r>
      <w:r w:rsidRPr="00EB1C22">
        <w:rPr>
          <w:sz w:val="20"/>
          <w:szCs w:val="20"/>
        </w:rPr>
        <w:t xml:space="preserve"> </w:t>
      </w:r>
      <w:r w:rsidR="004E4E30" w:rsidRPr="009C031B">
        <w:rPr>
          <w:sz w:val="20"/>
        </w:rPr>
        <w:t>261</w:t>
      </w:r>
      <w:r w:rsidR="004E4E30" w:rsidRPr="00EB1C22">
        <w:rPr>
          <w:sz w:val="20"/>
          <w:szCs w:val="20"/>
        </w:rPr>
        <w:t>)</w:t>
      </w:r>
      <w:r w:rsidRPr="00EB1C22">
        <w:rPr>
          <w:sz w:val="20"/>
          <w:szCs w:val="20"/>
        </w:rPr>
        <w:t>.</w:t>
      </w:r>
    </w:p>
    <w:p w14:paraId="3CB16FB6" w14:textId="77777777" w:rsidR="00B1711E" w:rsidRPr="0022450D" w:rsidRDefault="00B1711E" w:rsidP="00B1711E">
      <w:pPr>
        <w:rPr>
          <w:b/>
          <w:sz w:val="20"/>
        </w:rPr>
      </w:pPr>
    </w:p>
    <w:tbl>
      <w:tblPr>
        <w:tblW w:w="9340" w:type="dxa"/>
        <w:tblCellMar>
          <w:left w:w="0" w:type="dxa"/>
          <w:right w:w="0" w:type="dxa"/>
        </w:tblCellMar>
        <w:tblLook w:val="04A0" w:firstRow="1" w:lastRow="0" w:firstColumn="1" w:lastColumn="0" w:noHBand="0" w:noVBand="1"/>
      </w:tblPr>
      <w:tblGrid>
        <w:gridCol w:w="1008"/>
        <w:gridCol w:w="890"/>
        <w:gridCol w:w="843"/>
        <w:gridCol w:w="843"/>
        <w:gridCol w:w="871"/>
        <w:gridCol w:w="871"/>
        <w:gridCol w:w="871"/>
        <w:gridCol w:w="871"/>
        <w:gridCol w:w="914"/>
        <w:gridCol w:w="679"/>
        <w:gridCol w:w="679"/>
      </w:tblGrid>
      <w:tr w:rsidR="00B1711E" w:rsidRPr="00002CF0" w14:paraId="234B7729" w14:textId="77777777" w:rsidTr="006312AF">
        <w:tc>
          <w:tcPr>
            <w:tcW w:w="1008" w:type="dxa"/>
            <w:tcBorders>
              <w:top w:val="single" w:sz="4" w:space="0" w:color="auto"/>
              <w:left w:val="single" w:sz="4" w:space="0" w:color="auto"/>
              <w:bottom w:val="single" w:sz="4" w:space="0" w:color="auto"/>
            </w:tcBorders>
            <w:tcMar>
              <w:top w:w="0" w:type="dxa"/>
              <w:left w:w="29" w:type="dxa"/>
              <w:bottom w:w="0" w:type="dxa"/>
              <w:right w:w="29" w:type="dxa"/>
            </w:tcMar>
            <w:hideMark/>
          </w:tcPr>
          <w:p w14:paraId="7E175F2C" w14:textId="77777777" w:rsidR="00B1711E" w:rsidRPr="00EA63F2" w:rsidRDefault="00B1711E" w:rsidP="006312AF">
            <w:pPr>
              <w:rPr>
                <w:rFonts w:eastAsia="Times New Roman"/>
                <w:color w:val="222222"/>
                <w:sz w:val="16"/>
                <w:szCs w:val="16"/>
              </w:rPr>
            </w:pPr>
          </w:p>
        </w:tc>
        <w:tc>
          <w:tcPr>
            <w:tcW w:w="890" w:type="dxa"/>
            <w:tcBorders>
              <w:top w:val="single" w:sz="4" w:space="0" w:color="auto"/>
              <w:bottom w:val="single" w:sz="4" w:space="0" w:color="auto"/>
            </w:tcBorders>
            <w:tcMar>
              <w:top w:w="0" w:type="dxa"/>
              <w:left w:w="29" w:type="dxa"/>
              <w:bottom w:w="0" w:type="dxa"/>
              <w:right w:w="29" w:type="dxa"/>
            </w:tcMar>
            <w:hideMark/>
          </w:tcPr>
          <w:p w14:paraId="61AB14D1" w14:textId="77777777" w:rsidR="00B1711E" w:rsidRPr="00EA63F2" w:rsidRDefault="00B1711E" w:rsidP="006312AF">
            <w:pPr>
              <w:jc w:val="center"/>
              <w:rPr>
                <w:rFonts w:eastAsia="Times New Roman"/>
                <w:color w:val="222222"/>
                <w:sz w:val="16"/>
                <w:szCs w:val="16"/>
              </w:rPr>
            </w:pPr>
            <w:r w:rsidRPr="5522691A">
              <w:rPr>
                <w:b/>
                <w:color w:val="222222"/>
                <w:sz w:val="16"/>
                <w:szCs w:val="16"/>
              </w:rPr>
              <w:t>Baseline</w:t>
            </w:r>
          </w:p>
        </w:tc>
        <w:tc>
          <w:tcPr>
            <w:tcW w:w="843" w:type="dxa"/>
            <w:tcBorders>
              <w:top w:val="single" w:sz="4" w:space="0" w:color="auto"/>
              <w:bottom w:val="single" w:sz="4" w:space="0" w:color="auto"/>
            </w:tcBorders>
            <w:tcMar>
              <w:top w:w="0" w:type="dxa"/>
              <w:left w:w="29" w:type="dxa"/>
              <w:bottom w:w="0" w:type="dxa"/>
              <w:right w:w="29" w:type="dxa"/>
            </w:tcMar>
            <w:hideMark/>
          </w:tcPr>
          <w:p w14:paraId="7B4A7D40"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4</w:t>
            </w:r>
          </w:p>
        </w:tc>
        <w:tc>
          <w:tcPr>
            <w:tcW w:w="843" w:type="dxa"/>
            <w:tcBorders>
              <w:top w:val="single" w:sz="4" w:space="0" w:color="auto"/>
              <w:bottom w:val="single" w:sz="4" w:space="0" w:color="auto"/>
            </w:tcBorders>
            <w:tcMar>
              <w:top w:w="0" w:type="dxa"/>
              <w:left w:w="29" w:type="dxa"/>
              <w:bottom w:w="0" w:type="dxa"/>
              <w:right w:w="29" w:type="dxa"/>
            </w:tcMar>
            <w:hideMark/>
          </w:tcPr>
          <w:p w14:paraId="73B3EC98"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8</w:t>
            </w:r>
          </w:p>
        </w:tc>
        <w:tc>
          <w:tcPr>
            <w:tcW w:w="871" w:type="dxa"/>
            <w:tcBorders>
              <w:top w:val="single" w:sz="4" w:space="0" w:color="auto"/>
              <w:bottom w:val="single" w:sz="4" w:space="0" w:color="auto"/>
            </w:tcBorders>
            <w:tcMar>
              <w:top w:w="0" w:type="dxa"/>
              <w:left w:w="29" w:type="dxa"/>
              <w:bottom w:w="0" w:type="dxa"/>
              <w:right w:w="29" w:type="dxa"/>
            </w:tcMar>
            <w:hideMark/>
          </w:tcPr>
          <w:p w14:paraId="5888763C"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12</w:t>
            </w:r>
          </w:p>
        </w:tc>
        <w:tc>
          <w:tcPr>
            <w:tcW w:w="871" w:type="dxa"/>
            <w:tcBorders>
              <w:top w:val="single" w:sz="4" w:space="0" w:color="auto"/>
              <w:bottom w:val="single" w:sz="4" w:space="0" w:color="auto"/>
            </w:tcBorders>
            <w:tcMar>
              <w:top w:w="0" w:type="dxa"/>
              <w:left w:w="29" w:type="dxa"/>
              <w:bottom w:w="0" w:type="dxa"/>
              <w:right w:w="29" w:type="dxa"/>
            </w:tcMar>
            <w:hideMark/>
          </w:tcPr>
          <w:p w14:paraId="062CAEBF"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16</w:t>
            </w:r>
          </w:p>
        </w:tc>
        <w:tc>
          <w:tcPr>
            <w:tcW w:w="871" w:type="dxa"/>
            <w:tcBorders>
              <w:top w:val="single" w:sz="4" w:space="0" w:color="auto"/>
              <w:bottom w:val="single" w:sz="4" w:space="0" w:color="auto"/>
            </w:tcBorders>
            <w:tcMar>
              <w:top w:w="0" w:type="dxa"/>
              <w:left w:w="29" w:type="dxa"/>
              <w:bottom w:w="0" w:type="dxa"/>
              <w:right w:w="29" w:type="dxa"/>
            </w:tcMar>
            <w:hideMark/>
          </w:tcPr>
          <w:p w14:paraId="7B388BC8"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20</w:t>
            </w:r>
          </w:p>
        </w:tc>
        <w:tc>
          <w:tcPr>
            <w:tcW w:w="871" w:type="dxa"/>
            <w:tcBorders>
              <w:top w:val="single" w:sz="4" w:space="0" w:color="auto"/>
              <w:bottom w:val="single" w:sz="4" w:space="0" w:color="auto"/>
            </w:tcBorders>
            <w:tcMar>
              <w:top w:w="0" w:type="dxa"/>
              <w:left w:w="29" w:type="dxa"/>
              <w:bottom w:w="0" w:type="dxa"/>
              <w:right w:w="29" w:type="dxa"/>
            </w:tcMar>
            <w:hideMark/>
          </w:tcPr>
          <w:p w14:paraId="435772EA"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24</w:t>
            </w:r>
          </w:p>
        </w:tc>
        <w:tc>
          <w:tcPr>
            <w:tcW w:w="914" w:type="dxa"/>
            <w:tcBorders>
              <w:top w:val="single" w:sz="4" w:space="0" w:color="auto"/>
              <w:bottom w:val="single" w:sz="4" w:space="0" w:color="auto"/>
            </w:tcBorders>
            <w:tcMar>
              <w:top w:w="0" w:type="dxa"/>
              <w:left w:w="29" w:type="dxa"/>
              <w:bottom w:w="0" w:type="dxa"/>
              <w:right w:w="29" w:type="dxa"/>
            </w:tcMar>
            <w:hideMark/>
          </w:tcPr>
          <w:p w14:paraId="0CE04D35" w14:textId="77777777" w:rsidR="00B1711E" w:rsidRPr="00EA63F2" w:rsidRDefault="00B1711E" w:rsidP="006312AF">
            <w:pPr>
              <w:jc w:val="center"/>
              <w:rPr>
                <w:rFonts w:eastAsia="Times New Roman"/>
                <w:color w:val="222222"/>
                <w:sz w:val="16"/>
                <w:szCs w:val="16"/>
              </w:rPr>
            </w:pPr>
            <w:r w:rsidRPr="5522691A">
              <w:rPr>
                <w:b/>
                <w:color w:val="222222"/>
                <w:sz w:val="16"/>
                <w:szCs w:val="16"/>
              </w:rPr>
              <w:t>Week 36</w:t>
            </w:r>
          </w:p>
        </w:tc>
        <w:tc>
          <w:tcPr>
            <w:tcW w:w="679" w:type="dxa"/>
            <w:tcBorders>
              <w:top w:val="single" w:sz="4" w:space="0" w:color="auto"/>
              <w:bottom w:val="single" w:sz="4" w:space="0" w:color="auto"/>
            </w:tcBorders>
          </w:tcPr>
          <w:p w14:paraId="13FEA7B3" w14:textId="77777777" w:rsidR="00B1711E" w:rsidRPr="00EA63F2" w:rsidRDefault="00B1711E" w:rsidP="006312AF">
            <w:pPr>
              <w:jc w:val="center"/>
              <w:rPr>
                <w:rFonts w:eastAsia="Times New Roman"/>
                <w:b/>
                <w:bCs/>
                <w:color w:val="222222"/>
                <w:sz w:val="16"/>
                <w:szCs w:val="16"/>
              </w:rPr>
            </w:pPr>
            <w:r w:rsidRPr="5522691A">
              <w:rPr>
                <w:b/>
                <w:color w:val="222222"/>
                <w:sz w:val="16"/>
                <w:szCs w:val="16"/>
              </w:rPr>
              <w:t>Week 52</w:t>
            </w:r>
          </w:p>
        </w:tc>
        <w:tc>
          <w:tcPr>
            <w:tcW w:w="679" w:type="dxa"/>
            <w:tcBorders>
              <w:top w:val="single" w:sz="4" w:space="0" w:color="auto"/>
              <w:bottom w:val="single" w:sz="4" w:space="0" w:color="auto"/>
              <w:right w:val="single" w:sz="4" w:space="0" w:color="auto"/>
            </w:tcBorders>
          </w:tcPr>
          <w:p w14:paraId="2B742F68" w14:textId="77777777" w:rsidR="00B1711E" w:rsidRPr="00EA63F2" w:rsidRDefault="00B1711E" w:rsidP="006312AF">
            <w:pPr>
              <w:jc w:val="center"/>
              <w:rPr>
                <w:rFonts w:eastAsia="Times New Roman"/>
                <w:b/>
                <w:bCs/>
                <w:color w:val="222222"/>
                <w:sz w:val="16"/>
                <w:szCs w:val="16"/>
              </w:rPr>
            </w:pPr>
            <w:r w:rsidRPr="5522691A">
              <w:rPr>
                <w:b/>
                <w:color w:val="222222"/>
                <w:sz w:val="16"/>
                <w:szCs w:val="16"/>
              </w:rPr>
              <w:t>Week 104</w:t>
            </w:r>
          </w:p>
        </w:tc>
      </w:tr>
      <w:tr w:rsidR="00B1711E" w:rsidRPr="00002CF0" w14:paraId="67C7341F" w14:textId="77777777" w:rsidTr="006312AF">
        <w:tc>
          <w:tcPr>
            <w:tcW w:w="7982" w:type="dxa"/>
            <w:gridSpan w:val="9"/>
            <w:tcBorders>
              <w:top w:val="single" w:sz="4" w:space="0" w:color="auto"/>
              <w:left w:val="single" w:sz="4" w:space="0" w:color="auto"/>
            </w:tcBorders>
            <w:tcMar>
              <w:top w:w="0" w:type="dxa"/>
              <w:left w:w="29" w:type="dxa"/>
              <w:bottom w:w="0" w:type="dxa"/>
              <w:right w:w="29" w:type="dxa"/>
            </w:tcMar>
          </w:tcPr>
          <w:p w14:paraId="21271339" w14:textId="77777777" w:rsidR="00B1711E" w:rsidRPr="00EA63F2" w:rsidRDefault="00B1711E" w:rsidP="006312AF">
            <w:pPr>
              <w:rPr>
                <w:rFonts w:eastAsia="Times New Roman"/>
                <w:b/>
                <w:bCs/>
                <w:color w:val="222222"/>
                <w:sz w:val="16"/>
                <w:szCs w:val="16"/>
              </w:rPr>
            </w:pPr>
            <w:r w:rsidRPr="5522691A">
              <w:rPr>
                <w:b/>
                <w:color w:val="222222"/>
                <w:sz w:val="16"/>
                <w:szCs w:val="16"/>
              </w:rPr>
              <w:t>Incidence</w:t>
            </w:r>
            <w:r>
              <w:rPr>
                <w:b/>
                <w:color w:val="222222"/>
                <w:sz w:val="16"/>
                <w:szCs w:val="16"/>
              </w:rPr>
              <w:t xml:space="preserve"> (%)</w:t>
            </w:r>
          </w:p>
        </w:tc>
        <w:tc>
          <w:tcPr>
            <w:tcW w:w="679" w:type="dxa"/>
            <w:tcBorders>
              <w:top w:val="single" w:sz="4" w:space="0" w:color="auto"/>
            </w:tcBorders>
          </w:tcPr>
          <w:p w14:paraId="73193570" w14:textId="77777777" w:rsidR="00B1711E" w:rsidRPr="00EA63F2" w:rsidRDefault="00B1711E" w:rsidP="006312AF">
            <w:pPr>
              <w:rPr>
                <w:rFonts w:eastAsia="Times New Roman"/>
                <w:b/>
                <w:color w:val="222222"/>
                <w:sz w:val="16"/>
                <w:szCs w:val="16"/>
              </w:rPr>
            </w:pPr>
          </w:p>
        </w:tc>
        <w:tc>
          <w:tcPr>
            <w:tcW w:w="679" w:type="dxa"/>
            <w:tcBorders>
              <w:top w:val="single" w:sz="4" w:space="0" w:color="auto"/>
              <w:right w:val="single" w:sz="4" w:space="0" w:color="auto"/>
            </w:tcBorders>
          </w:tcPr>
          <w:p w14:paraId="292411AF" w14:textId="77777777" w:rsidR="00B1711E" w:rsidRPr="00EA63F2" w:rsidRDefault="00B1711E" w:rsidP="006312AF">
            <w:pPr>
              <w:rPr>
                <w:rFonts w:eastAsia="Times New Roman"/>
                <w:b/>
                <w:color w:val="222222"/>
                <w:sz w:val="16"/>
                <w:szCs w:val="16"/>
              </w:rPr>
            </w:pPr>
          </w:p>
        </w:tc>
      </w:tr>
      <w:tr w:rsidR="00B1711E" w:rsidRPr="00002CF0" w14:paraId="43D2F24F" w14:textId="77777777" w:rsidTr="006312AF">
        <w:tc>
          <w:tcPr>
            <w:tcW w:w="1008" w:type="dxa"/>
            <w:tcBorders>
              <w:left w:val="single" w:sz="4" w:space="0" w:color="auto"/>
            </w:tcBorders>
            <w:tcMar>
              <w:top w:w="0" w:type="dxa"/>
              <w:left w:w="29" w:type="dxa"/>
              <w:bottom w:w="0" w:type="dxa"/>
              <w:right w:w="29" w:type="dxa"/>
            </w:tcMar>
          </w:tcPr>
          <w:p w14:paraId="60278963" w14:textId="77777777" w:rsidR="00B1711E" w:rsidRPr="00EA63F2" w:rsidRDefault="00B1711E" w:rsidP="006312AF">
            <w:pPr>
              <w:rPr>
                <w:rFonts w:eastAsia="Times New Roman"/>
                <w:color w:val="222222"/>
                <w:sz w:val="16"/>
                <w:szCs w:val="16"/>
              </w:rPr>
            </w:pPr>
            <w:r w:rsidRPr="5522691A">
              <w:rPr>
                <w:color w:val="222222"/>
                <w:sz w:val="16"/>
                <w:szCs w:val="16"/>
              </w:rPr>
              <w:t>TAb</w:t>
            </w:r>
          </w:p>
        </w:tc>
        <w:tc>
          <w:tcPr>
            <w:tcW w:w="890" w:type="dxa"/>
            <w:tcMar>
              <w:top w:w="0" w:type="dxa"/>
              <w:left w:w="29" w:type="dxa"/>
              <w:bottom w:w="0" w:type="dxa"/>
              <w:right w:w="29" w:type="dxa"/>
            </w:tcMar>
          </w:tcPr>
          <w:p w14:paraId="67CE8C08" w14:textId="77777777" w:rsidR="00B1711E" w:rsidRPr="00EA63F2" w:rsidRDefault="00B1711E" w:rsidP="006312AF">
            <w:pPr>
              <w:jc w:val="center"/>
              <w:rPr>
                <w:rFonts w:eastAsia="Times New Roman"/>
                <w:color w:val="222222"/>
                <w:sz w:val="16"/>
                <w:szCs w:val="16"/>
              </w:rPr>
            </w:pPr>
            <w:r w:rsidRPr="5522691A">
              <w:rPr>
                <w:color w:val="222222"/>
                <w:sz w:val="16"/>
                <w:szCs w:val="16"/>
              </w:rPr>
              <w:t>30</w:t>
            </w:r>
            <w:r>
              <w:rPr>
                <w:sz w:val="16"/>
                <w:szCs w:val="16"/>
              </w:rPr>
              <w:t>∙</w:t>
            </w:r>
            <w:r w:rsidRPr="5522691A">
              <w:rPr>
                <w:color w:val="222222"/>
                <w:sz w:val="16"/>
                <w:szCs w:val="16"/>
              </w:rPr>
              <w:t>8</w:t>
            </w:r>
          </w:p>
        </w:tc>
        <w:tc>
          <w:tcPr>
            <w:tcW w:w="843" w:type="dxa"/>
            <w:tcMar>
              <w:top w:w="0" w:type="dxa"/>
              <w:left w:w="29" w:type="dxa"/>
              <w:bottom w:w="0" w:type="dxa"/>
              <w:right w:w="29" w:type="dxa"/>
            </w:tcMar>
          </w:tcPr>
          <w:p w14:paraId="79DEEC6A" w14:textId="77777777" w:rsidR="00B1711E" w:rsidRPr="00EA63F2" w:rsidRDefault="00B1711E" w:rsidP="006312AF">
            <w:pPr>
              <w:jc w:val="center"/>
              <w:rPr>
                <w:rFonts w:eastAsia="Times New Roman"/>
                <w:color w:val="222222"/>
                <w:sz w:val="16"/>
                <w:szCs w:val="16"/>
              </w:rPr>
            </w:pPr>
            <w:r w:rsidRPr="5522691A">
              <w:rPr>
                <w:color w:val="222222"/>
                <w:sz w:val="16"/>
                <w:szCs w:val="16"/>
              </w:rPr>
              <w:t>91</w:t>
            </w:r>
            <w:r>
              <w:rPr>
                <w:sz w:val="16"/>
                <w:szCs w:val="16"/>
              </w:rPr>
              <w:t>∙</w:t>
            </w:r>
            <w:r w:rsidRPr="5522691A">
              <w:rPr>
                <w:color w:val="222222"/>
                <w:sz w:val="16"/>
                <w:szCs w:val="16"/>
              </w:rPr>
              <w:t>1</w:t>
            </w:r>
          </w:p>
        </w:tc>
        <w:tc>
          <w:tcPr>
            <w:tcW w:w="843" w:type="dxa"/>
            <w:tcMar>
              <w:top w:w="0" w:type="dxa"/>
              <w:left w:w="29" w:type="dxa"/>
              <w:bottom w:w="0" w:type="dxa"/>
              <w:right w:w="29" w:type="dxa"/>
            </w:tcMar>
          </w:tcPr>
          <w:p w14:paraId="782092B8" w14:textId="77777777" w:rsidR="00B1711E" w:rsidRPr="00EA63F2" w:rsidRDefault="00B1711E" w:rsidP="006312AF">
            <w:pPr>
              <w:jc w:val="center"/>
              <w:rPr>
                <w:rFonts w:eastAsia="Times New Roman"/>
                <w:color w:val="222222"/>
                <w:sz w:val="16"/>
                <w:szCs w:val="16"/>
              </w:rPr>
            </w:pPr>
            <w:r w:rsidRPr="5522691A">
              <w:rPr>
                <w:color w:val="222222"/>
                <w:sz w:val="16"/>
                <w:szCs w:val="16"/>
              </w:rPr>
              <w:t>96</w:t>
            </w:r>
            <w:r>
              <w:rPr>
                <w:sz w:val="16"/>
                <w:szCs w:val="16"/>
              </w:rPr>
              <w:t>∙</w:t>
            </w:r>
            <w:r w:rsidRPr="5522691A">
              <w:rPr>
                <w:color w:val="222222"/>
                <w:sz w:val="16"/>
                <w:szCs w:val="16"/>
              </w:rPr>
              <w:t>3</w:t>
            </w:r>
          </w:p>
        </w:tc>
        <w:tc>
          <w:tcPr>
            <w:tcW w:w="871" w:type="dxa"/>
            <w:tcMar>
              <w:top w:w="0" w:type="dxa"/>
              <w:left w:w="29" w:type="dxa"/>
              <w:bottom w:w="0" w:type="dxa"/>
              <w:right w:w="29" w:type="dxa"/>
            </w:tcMar>
          </w:tcPr>
          <w:p w14:paraId="14A9928F"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6</w:t>
            </w:r>
          </w:p>
        </w:tc>
        <w:tc>
          <w:tcPr>
            <w:tcW w:w="871" w:type="dxa"/>
            <w:tcMar>
              <w:top w:w="0" w:type="dxa"/>
              <w:left w:w="29" w:type="dxa"/>
              <w:bottom w:w="0" w:type="dxa"/>
              <w:right w:w="29" w:type="dxa"/>
            </w:tcMar>
          </w:tcPr>
          <w:p w14:paraId="48683936" w14:textId="77777777" w:rsidR="00B1711E" w:rsidRPr="00EA63F2" w:rsidRDefault="00B1711E" w:rsidP="006312AF">
            <w:pPr>
              <w:jc w:val="center"/>
              <w:rPr>
                <w:rFonts w:eastAsia="Times New Roman"/>
                <w:color w:val="222222"/>
                <w:sz w:val="16"/>
                <w:szCs w:val="16"/>
              </w:rPr>
            </w:pPr>
            <w:r w:rsidRPr="5522691A">
              <w:rPr>
                <w:color w:val="222222"/>
                <w:sz w:val="16"/>
                <w:szCs w:val="16"/>
              </w:rPr>
              <w:t>99</w:t>
            </w:r>
            <w:r>
              <w:rPr>
                <w:sz w:val="16"/>
                <w:szCs w:val="16"/>
              </w:rPr>
              <w:t>∙</w:t>
            </w:r>
            <w:r w:rsidRPr="5522691A">
              <w:rPr>
                <w:color w:val="222222"/>
                <w:sz w:val="16"/>
                <w:szCs w:val="16"/>
              </w:rPr>
              <w:t>0</w:t>
            </w:r>
          </w:p>
        </w:tc>
        <w:tc>
          <w:tcPr>
            <w:tcW w:w="871" w:type="dxa"/>
            <w:tcMar>
              <w:top w:w="0" w:type="dxa"/>
              <w:left w:w="29" w:type="dxa"/>
              <w:bottom w:w="0" w:type="dxa"/>
              <w:right w:w="29" w:type="dxa"/>
            </w:tcMar>
          </w:tcPr>
          <w:p w14:paraId="6167AE79" w14:textId="77777777" w:rsidR="00B1711E" w:rsidRPr="00EA63F2" w:rsidRDefault="00B1711E" w:rsidP="006312AF">
            <w:pPr>
              <w:jc w:val="center"/>
              <w:rPr>
                <w:rFonts w:eastAsia="Times New Roman"/>
                <w:color w:val="222222"/>
                <w:sz w:val="16"/>
                <w:szCs w:val="16"/>
              </w:rPr>
            </w:pPr>
            <w:r w:rsidRPr="5522691A">
              <w:rPr>
                <w:color w:val="222222"/>
                <w:sz w:val="16"/>
                <w:szCs w:val="16"/>
              </w:rPr>
              <w:t>99</w:t>
            </w:r>
            <w:r>
              <w:rPr>
                <w:sz w:val="16"/>
                <w:szCs w:val="16"/>
              </w:rPr>
              <w:t>∙</w:t>
            </w:r>
            <w:r w:rsidRPr="5522691A">
              <w:rPr>
                <w:color w:val="222222"/>
                <w:sz w:val="16"/>
                <w:szCs w:val="16"/>
              </w:rPr>
              <w:t>0</w:t>
            </w:r>
          </w:p>
        </w:tc>
        <w:tc>
          <w:tcPr>
            <w:tcW w:w="871" w:type="dxa"/>
            <w:tcMar>
              <w:top w:w="0" w:type="dxa"/>
              <w:left w:w="29" w:type="dxa"/>
              <w:bottom w:w="0" w:type="dxa"/>
              <w:right w:w="29" w:type="dxa"/>
            </w:tcMar>
          </w:tcPr>
          <w:p w14:paraId="619D3A56"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914" w:type="dxa"/>
            <w:tcMar>
              <w:top w:w="0" w:type="dxa"/>
              <w:left w:w="29" w:type="dxa"/>
              <w:bottom w:w="0" w:type="dxa"/>
              <w:right w:w="29" w:type="dxa"/>
            </w:tcMar>
          </w:tcPr>
          <w:p w14:paraId="67D3E209"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9</w:t>
            </w:r>
          </w:p>
        </w:tc>
        <w:tc>
          <w:tcPr>
            <w:tcW w:w="679" w:type="dxa"/>
          </w:tcPr>
          <w:p w14:paraId="46936995"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679" w:type="dxa"/>
            <w:tcBorders>
              <w:right w:val="single" w:sz="4" w:space="0" w:color="auto"/>
            </w:tcBorders>
          </w:tcPr>
          <w:p w14:paraId="20464BB4"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9</w:t>
            </w:r>
          </w:p>
        </w:tc>
      </w:tr>
      <w:tr w:rsidR="00B1711E" w:rsidRPr="00002CF0" w14:paraId="5F781957" w14:textId="77777777" w:rsidTr="006312AF">
        <w:tc>
          <w:tcPr>
            <w:tcW w:w="1008" w:type="dxa"/>
            <w:tcBorders>
              <w:left w:val="single" w:sz="4" w:space="0" w:color="auto"/>
            </w:tcBorders>
            <w:tcMar>
              <w:top w:w="0" w:type="dxa"/>
              <w:left w:w="29" w:type="dxa"/>
              <w:bottom w:w="0" w:type="dxa"/>
              <w:right w:w="29" w:type="dxa"/>
            </w:tcMar>
            <w:hideMark/>
          </w:tcPr>
          <w:p w14:paraId="0EA6AA34" w14:textId="77777777" w:rsidR="00B1711E" w:rsidRPr="00EA63F2" w:rsidRDefault="00B1711E" w:rsidP="006312AF">
            <w:pPr>
              <w:rPr>
                <w:rFonts w:eastAsia="Times New Roman"/>
                <w:color w:val="222222"/>
                <w:sz w:val="16"/>
                <w:szCs w:val="16"/>
              </w:rPr>
            </w:pPr>
            <w:r w:rsidRPr="5522691A">
              <w:rPr>
                <w:color w:val="222222"/>
                <w:sz w:val="16"/>
                <w:szCs w:val="16"/>
              </w:rPr>
              <w:t>NAb</w:t>
            </w:r>
          </w:p>
        </w:tc>
        <w:tc>
          <w:tcPr>
            <w:tcW w:w="890" w:type="dxa"/>
            <w:tcMar>
              <w:top w:w="0" w:type="dxa"/>
              <w:left w:w="29" w:type="dxa"/>
              <w:bottom w:w="0" w:type="dxa"/>
              <w:right w:w="29" w:type="dxa"/>
            </w:tcMar>
          </w:tcPr>
          <w:p w14:paraId="2ADC36C7" w14:textId="77777777" w:rsidR="00B1711E" w:rsidRPr="00EA63F2" w:rsidRDefault="00B1711E" w:rsidP="006312AF">
            <w:pPr>
              <w:jc w:val="center"/>
              <w:rPr>
                <w:rFonts w:eastAsia="Times New Roman"/>
                <w:color w:val="222222"/>
                <w:sz w:val="16"/>
                <w:szCs w:val="16"/>
              </w:rPr>
            </w:pPr>
            <w:r w:rsidRPr="5522691A">
              <w:rPr>
                <w:color w:val="222222"/>
                <w:sz w:val="16"/>
                <w:szCs w:val="16"/>
              </w:rPr>
              <w:t>0</w:t>
            </w:r>
            <w:r>
              <w:rPr>
                <w:sz w:val="16"/>
                <w:szCs w:val="16"/>
              </w:rPr>
              <w:t>∙</w:t>
            </w:r>
            <w:r w:rsidRPr="5522691A">
              <w:rPr>
                <w:color w:val="222222"/>
                <w:sz w:val="16"/>
                <w:szCs w:val="16"/>
              </w:rPr>
              <w:t>4</w:t>
            </w:r>
          </w:p>
        </w:tc>
        <w:tc>
          <w:tcPr>
            <w:tcW w:w="843" w:type="dxa"/>
            <w:tcMar>
              <w:top w:w="0" w:type="dxa"/>
              <w:left w:w="29" w:type="dxa"/>
              <w:bottom w:w="0" w:type="dxa"/>
              <w:right w:w="29" w:type="dxa"/>
            </w:tcMar>
          </w:tcPr>
          <w:p w14:paraId="5D2E385F" w14:textId="77777777" w:rsidR="00B1711E" w:rsidRPr="00EA63F2" w:rsidRDefault="00B1711E" w:rsidP="006312AF">
            <w:pPr>
              <w:jc w:val="center"/>
              <w:rPr>
                <w:rFonts w:eastAsia="Times New Roman"/>
                <w:color w:val="222222"/>
                <w:sz w:val="16"/>
                <w:szCs w:val="16"/>
              </w:rPr>
            </w:pPr>
            <w:r w:rsidRPr="5522691A">
              <w:rPr>
                <w:color w:val="222222"/>
                <w:sz w:val="16"/>
                <w:szCs w:val="16"/>
              </w:rPr>
              <w:t>0</w:t>
            </w:r>
            <w:r>
              <w:rPr>
                <w:sz w:val="16"/>
                <w:szCs w:val="16"/>
              </w:rPr>
              <w:t>∙</w:t>
            </w:r>
            <w:r w:rsidRPr="5522691A">
              <w:rPr>
                <w:color w:val="222222"/>
                <w:sz w:val="16"/>
                <w:szCs w:val="16"/>
              </w:rPr>
              <w:t>8</w:t>
            </w:r>
          </w:p>
        </w:tc>
        <w:tc>
          <w:tcPr>
            <w:tcW w:w="843" w:type="dxa"/>
            <w:tcMar>
              <w:top w:w="0" w:type="dxa"/>
              <w:left w:w="29" w:type="dxa"/>
              <w:bottom w:w="0" w:type="dxa"/>
              <w:right w:w="29" w:type="dxa"/>
            </w:tcMar>
          </w:tcPr>
          <w:p w14:paraId="51358AAC" w14:textId="77777777" w:rsidR="00B1711E" w:rsidRPr="00EA63F2" w:rsidRDefault="00B1711E" w:rsidP="006312AF">
            <w:pPr>
              <w:jc w:val="center"/>
              <w:rPr>
                <w:rFonts w:eastAsia="Times New Roman"/>
                <w:color w:val="222222"/>
                <w:sz w:val="16"/>
                <w:szCs w:val="16"/>
              </w:rPr>
            </w:pPr>
            <w:r w:rsidRPr="5522691A">
              <w:rPr>
                <w:color w:val="222222"/>
                <w:sz w:val="16"/>
                <w:szCs w:val="16"/>
              </w:rPr>
              <w:t>14</w:t>
            </w:r>
            <w:r>
              <w:rPr>
                <w:sz w:val="16"/>
                <w:szCs w:val="16"/>
              </w:rPr>
              <w:t>∙</w:t>
            </w:r>
            <w:r w:rsidRPr="5522691A">
              <w:rPr>
                <w:color w:val="222222"/>
                <w:sz w:val="16"/>
                <w:szCs w:val="16"/>
              </w:rPr>
              <w:t>0</w:t>
            </w:r>
          </w:p>
        </w:tc>
        <w:tc>
          <w:tcPr>
            <w:tcW w:w="871" w:type="dxa"/>
            <w:tcMar>
              <w:top w:w="0" w:type="dxa"/>
              <w:left w:w="29" w:type="dxa"/>
              <w:bottom w:w="0" w:type="dxa"/>
              <w:right w:w="29" w:type="dxa"/>
            </w:tcMar>
          </w:tcPr>
          <w:p w14:paraId="0E15D37C" w14:textId="77777777" w:rsidR="00B1711E" w:rsidRPr="00EA63F2" w:rsidRDefault="00B1711E" w:rsidP="006312AF">
            <w:pPr>
              <w:jc w:val="center"/>
              <w:rPr>
                <w:rFonts w:eastAsia="Times New Roman"/>
                <w:color w:val="222222"/>
                <w:sz w:val="16"/>
                <w:szCs w:val="16"/>
              </w:rPr>
            </w:pPr>
            <w:r w:rsidRPr="5522691A">
              <w:rPr>
                <w:color w:val="222222"/>
                <w:sz w:val="16"/>
                <w:szCs w:val="16"/>
              </w:rPr>
              <w:t>53</w:t>
            </w:r>
            <w:r>
              <w:rPr>
                <w:sz w:val="16"/>
                <w:szCs w:val="16"/>
              </w:rPr>
              <w:t>∙</w:t>
            </w:r>
            <w:r w:rsidRPr="5522691A">
              <w:rPr>
                <w:color w:val="222222"/>
                <w:sz w:val="16"/>
                <w:szCs w:val="16"/>
              </w:rPr>
              <w:t>7</w:t>
            </w:r>
          </w:p>
        </w:tc>
        <w:tc>
          <w:tcPr>
            <w:tcW w:w="871" w:type="dxa"/>
            <w:tcMar>
              <w:top w:w="0" w:type="dxa"/>
              <w:left w:w="29" w:type="dxa"/>
              <w:bottom w:w="0" w:type="dxa"/>
              <w:right w:w="29" w:type="dxa"/>
            </w:tcMar>
          </w:tcPr>
          <w:p w14:paraId="765EFE35" w14:textId="77777777" w:rsidR="00B1711E" w:rsidRPr="00EA63F2" w:rsidRDefault="00B1711E" w:rsidP="006312AF">
            <w:pPr>
              <w:jc w:val="center"/>
              <w:rPr>
                <w:rFonts w:eastAsia="Times New Roman"/>
                <w:color w:val="222222"/>
                <w:sz w:val="16"/>
                <w:szCs w:val="16"/>
              </w:rPr>
            </w:pPr>
            <w:r w:rsidRPr="5522691A">
              <w:rPr>
                <w:color w:val="222222"/>
                <w:sz w:val="16"/>
                <w:szCs w:val="16"/>
              </w:rPr>
              <w:t>67</w:t>
            </w:r>
            <w:r>
              <w:rPr>
                <w:sz w:val="16"/>
                <w:szCs w:val="16"/>
              </w:rPr>
              <w:t>∙</w:t>
            </w:r>
            <w:r w:rsidRPr="5522691A">
              <w:rPr>
                <w:color w:val="222222"/>
                <w:sz w:val="16"/>
                <w:szCs w:val="16"/>
              </w:rPr>
              <w:t>5</w:t>
            </w:r>
          </w:p>
        </w:tc>
        <w:tc>
          <w:tcPr>
            <w:tcW w:w="871" w:type="dxa"/>
            <w:tcMar>
              <w:top w:w="0" w:type="dxa"/>
              <w:left w:w="29" w:type="dxa"/>
              <w:bottom w:w="0" w:type="dxa"/>
              <w:right w:w="29" w:type="dxa"/>
            </w:tcMar>
          </w:tcPr>
          <w:p w14:paraId="354B2001" w14:textId="77777777" w:rsidR="00B1711E" w:rsidRPr="00EA63F2" w:rsidRDefault="00B1711E" w:rsidP="006312AF">
            <w:pPr>
              <w:jc w:val="center"/>
              <w:rPr>
                <w:rFonts w:eastAsia="Times New Roman"/>
                <w:color w:val="222222"/>
                <w:sz w:val="16"/>
                <w:szCs w:val="16"/>
              </w:rPr>
            </w:pPr>
            <w:r w:rsidRPr="5522691A">
              <w:rPr>
                <w:color w:val="222222"/>
                <w:sz w:val="16"/>
                <w:szCs w:val="16"/>
              </w:rPr>
              <w:t>73</w:t>
            </w:r>
            <w:r>
              <w:rPr>
                <w:sz w:val="16"/>
                <w:szCs w:val="16"/>
              </w:rPr>
              <w:t>∙</w:t>
            </w:r>
            <w:r w:rsidRPr="5522691A">
              <w:rPr>
                <w:color w:val="222222"/>
                <w:sz w:val="16"/>
                <w:szCs w:val="16"/>
              </w:rPr>
              <w:t>9</w:t>
            </w:r>
          </w:p>
        </w:tc>
        <w:tc>
          <w:tcPr>
            <w:tcW w:w="871" w:type="dxa"/>
            <w:tcMar>
              <w:top w:w="0" w:type="dxa"/>
              <w:left w:w="29" w:type="dxa"/>
              <w:bottom w:w="0" w:type="dxa"/>
              <w:right w:w="29" w:type="dxa"/>
            </w:tcMar>
          </w:tcPr>
          <w:p w14:paraId="1E179DCF" w14:textId="77777777" w:rsidR="00B1711E" w:rsidRPr="00EA63F2" w:rsidRDefault="00B1711E" w:rsidP="006312AF">
            <w:pPr>
              <w:jc w:val="center"/>
              <w:rPr>
                <w:rFonts w:eastAsia="Times New Roman"/>
                <w:color w:val="222222"/>
                <w:sz w:val="16"/>
                <w:szCs w:val="16"/>
              </w:rPr>
            </w:pPr>
            <w:r w:rsidRPr="5522691A">
              <w:rPr>
                <w:color w:val="222222"/>
                <w:sz w:val="16"/>
                <w:szCs w:val="16"/>
              </w:rPr>
              <w:t>79</w:t>
            </w:r>
            <w:r>
              <w:rPr>
                <w:sz w:val="16"/>
                <w:szCs w:val="16"/>
              </w:rPr>
              <w:t>∙</w:t>
            </w:r>
            <w:r w:rsidRPr="5522691A">
              <w:rPr>
                <w:color w:val="222222"/>
                <w:sz w:val="16"/>
                <w:szCs w:val="16"/>
              </w:rPr>
              <w:t>2</w:t>
            </w:r>
          </w:p>
        </w:tc>
        <w:tc>
          <w:tcPr>
            <w:tcW w:w="914" w:type="dxa"/>
            <w:tcMar>
              <w:top w:w="0" w:type="dxa"/>
              <w:left w:w="29" w:type="dxa"/>
              <w:bottom w:w="0" w:type="dxa"/>
              <w:right w:w="29" w:type="dxa"/>
            </w:tcMar>
          </w:tcPr>
          <w:p w14:paraId="0B0DC0B4" w14:textId="77777777" w:rsidR="00B1711E" w:rsidRPr="00EA63F2" w:rsidRDefault="00B1711E" w:rsidP="006312AF">
            <w:pPr>
              <w:jc w:val="center"/>
              <w:rPr>
                <w:rFonts w:eastAsia="Times New Roman"/>
                <w:color w:val="222222"/>
                <w:sz w:val="16"/>
                <w:szCs w:val="16"/>
              </w:rPr>
            </w:pPr>
            <w:r w:rsidRPr="5522691A">
              <w:rPr>
                <w:color w:val="222222"/>
                <w:sz w:val="16"/>
                <w:szCs w:val="16"/>
              </w:rPr>
              <w:t>79</w:t>
            </w:r>
            <w:r>
              <w:rPr>
                <w:sz w:val="16"/>
                <w:szCs w:val="16"/>
              </w:rPr>
              <w:t>∙</w:t>
            </w:r>
            <w:r w:rsidRPr="5522691A">
              <w:rPr>
                <w:color w:val="222222"/>
                <w:sz w:val="16"/>
                <w:szCs w:val="16"/>
              </w:rPr>
              <w:t>7</w:t>
            </w:r>
          </w:p>
        </w:tc>
        <w:tc>
          <w:tcPr>
            <w:tcW w:w="679" w:type="dxa"/>
          </w:tcPr>
          <w:p w14:paraId="29A67D34" w14:textId="77777777" w:rsidR="00B1711E" w:rsidRPr="00EA63F2" w:rsidRDefault="00B1711E" w:rsidP="006312AF">
            <w:pPr>
              <w:jc w:val="center"/>
              <w:rPr>
                <w:rFonts w:eastAsia="Times New Roman"/>
                <w:color w:val="222222"/>
                <w:sz w:val="16"/>
                <w:szCs w:val="16"/>
              </w:rPr>
            </w:pPr>
            <w:r w:rsidRPr="5522691A">
              <w:rPr>
                <w:color w:val="222222"/>
                <w:sz w:val="16"/>
                <w:szCs w:val="16"/>
              </w:rPr>
              <w:t>81</w:t>
            </w:r>
            <w:r>
              <w:rPr>
                <w:sz w:val="16"/>
                <w:szCs w:val="16"/>
              </w:rPr>
              <w:t>∙</w:t>
            </w:r>
            <w:r w:rsidRPr="5522691A">
              <w:rPr>
                <w:color w:val="222222"/>
                <w:sz w:val="16"/>
                <w:szCs w:val="16"/>
              </w:rPr>
              <w:t>3</w:t>
            </w:r>
          </w:p>
        </w:tc>
        <w:tc>
          <w:tcPr>
            <w:tcW w:w="679" w:type="dxa"/>
            <w:tcBorders>
              <w:right w:val="single" w:sz="4" w:space="0" w:color="auto"/>
            </w:tcBorders>
          </w:tcPr>
          <w:p w14:paraId="731DF620" w14:textId="77777777" w:rsidR="00B1711E" w:rsidRPr="00EA63F2" w:rsidRDefault="00B1711E" w:rsidP="006312AF">
            <w:pPr>
              <w:jc w:val="center"/>
              <w:rPr>
                <w:rFonts w:eastAsia="Times New Roman"/>
                <w:color w:val="222222"/>
                <w:sz w:val="16"/>
                <w:szCs w:val="16"/>
              </w:rPr>
            </w:pPr>
            <w:r w:rsidRPr="5522691A">
              <w:rPr>
                <w:color w:val="222222"/>
                <w:sz w:val="16"/>
                <w:szCs w:val="16"/>
              </w:rPr>
              <w:t>72</w:t>
            </w:r>
            <w:r>
              <w:rPr>
                <w:sz w:val="16"/>
                <w:szCs w:val="16"/>
              </w:rPr>
              <w:t>∙</w:t>
            </w:r>
            <w:r w:rsidRPr="5522691A">
              <w:rPr>
                <w:color w:val="222222"/>
                <w:sz w:val="16"/>
                <w:szCs w:val="16"/>
              </w:rPr>
              <w:t>5</w:t>
            </w:r>
          </w:p>
        </w:tc>
      </w:tr>
      <w:tr w:rsidR="00B1711E" w:rsidRPr="00002CF0" w14:paraId="7C3B2A3D" w14:textId="77777777" w:rsidTr="006312AF">
        <w:tc>
          <w:tcPr>
            <w:tcW w:w="1008" w:type="dxa"/>
            <w:tcBorders>
              <w:top w:val="nil"/>
              <w:left w:val="single" w:sz="4" w:space="0" w:color="auto"/>
            </w:tcBorders>
            <w:tcMar>
              <w:top w:w="0" w:type="dxa"/>
              <w:left w:w="29" w:type="dxa"/>
              <w:bottom w:w="0" w:type="dxa"/>
              <w:right w:w="29" w:type="dxa"/>
            </w:tcMar>
          </w:tcPr>
          <w:p w14:paraId="1D711837" w14:textId="77777777" w:rsidR="00B1711E" w:rsidRPr="00EA63F2" w:rsidRDefault="00B1711E" w:rsidP="006312AF">
            <w:pPr>
              <w:rPr>
                <w:rFonts w:eastAsia="Times New Roman"/>
                <w:color w:val="222222"/>
                <w:sz w:val="16"/>
                <w:szCs w:val="16"/>
              </w:rPr>
            </w:pPr>
            <w:r w:rsidRPr="5522691A">
              <w:rPr>
                <w:color w:val="222222"/>
                <w:sz w:val="16"/>
                <w:szCs w:val="16"/>
              </w:rPr>
              <w:t>PAL IgG</w:t>
            </w:r>
          </w:p>
        </w:tc>
        <w:tc>
          <w:tcPr>
            <w:tcW w:w="890" w:type="dxa"/>
            <w:tcBorders>
              <w:top w:val="nil"/>
            </w:tcBorders>
            <w:tcMar>
              <w:top w:w="0" w:type="dxa"/>
              <w:left w:w="29" w:type="dxa"/>
              <w:bottom w:w="0" w:type="dxa"/>
              <w:right w:w="29" w:type="dxa"/>
            </w:tcMar>
          </w:tcPr>
          <w:p w14:paraId="16BAC841" w14:textId="77777777" w:rsidR="00B1711E" w:rsidRPr="00EA63F2" w:rsidRDefault="00B1711E" w:rsidP="006312AF">
            <w:pPr>
              <w:jc w:val="center"/>
              <w:rPr>
                <w:rFonts w:eastAsia="Times New Roman"/>
                <w:color w:val="222222"/>
                <w:sz w:val="16"/>
                <w:szCs w:val="16"/>
              </w:rPr>
            </w:pPr>
            <w:r w:rsidRPr="5522691A">
              <w:rPr>
                <w:color w:val="222222"/>
                <w:sz w:val="16"/>
                <w:szCs w:val="16"/>
              </w:rPr>
              <w:t>6</w:t>
            </w:r>
            <w:r>
              <w:rPr>
                <w:sz w:val="16"/>
                <w:szCs w:val="16"/>
              </w:rPr>
              <w:t>∙</w:t>
            </w:r>
            <w:r w:rsidRPr="5522691A">
              <w:rPr>
                <w:color w:val="222222"/>
                <w:sz w:val="16"/>
                <w:szCs w:val="16"/>
              </w:rPr>
              <w:t>9</w:t>
            </w:r>
          </w:p>
        </w:tc>
        <w:tc>
          <w:tcPr>
            <w:tcW w:w="843" w:type="dxa"/>
            <w:tcBorders>
              <w:top w:val="nil"/>
            </w:tcBorders>
            <w:tcMar>
              <w:top w:w="0" w:type="dxa"/>
              <w:left w:w="29" w:type="dxa"/>
              <w:bottom w:w="0" w:type="dxa"/>
              <w:right w:w="29" w:type="dxa"/>
            </w:tcMar>
          </w:tcPr>
          <w:p w14:paraId="16A12A07" w14:textId="77777777" w:rsidR="00B1711E" w:rsidRPr="00EA63F2" w:rsidRDefault="00B1711E" w:rsidP="006312AF">
            <w:pPr>
              <w:jc w:val="center"/>
              <w:rPr>
                <w:rFonts w:eastAsia="Times New Roman"/>
                <w:color w:val="222222"/>
                <w:sz w:val="16"/>
                <w:szCs w:val="16"/>
              </w:rPr>
            </w:pPr>
            <w:r w:rsidRPr="5522691A">
              <w:rPr>
                <w:color w:val="222222"/>
                <w:sz w:val="16"/>
                <w:szCs w:val="16"/>
              </w:rPr>
              <w:t>34</w:t>
            </w:r>
            <w:r>
              <w:rPr>
                <w:sz w:val="16"/>
                <w:szCs w:val="16"/>
              </w:rPr>
              <w:t>∙</w:t>
            </w:r>
            <w:r w:rsidRPr="5522691A">
              <w:rPr>
                <w:color w:val="222222"/>
                <w:sz w:val="16"/>
                <w:szCs w:val="16"/>
              </w:rPr>
              <w:t>9</w:t>
            </w:r>
          </w:p>
        </w:tc>
        <w:tc>
          <w:tcPr>
            <w:tcW w:w="843" w:type="dxa"/>
            <w:tcBorders>
              <w:top w:val="nil"/>
            </w:tcBorders>
            <w:tcMar>
              <w:top w:w="0" w:type="dxa"/>
              <w:left w:w="29" w:type="dxa"/>
              <w:bottom w:w="0" w:type="dxa"/>
              <w:right w:w="29" w:type="dxa"/>
            </w:tcMar>
          </w:tcPr>
          <w:p w14:paraId="3FD5FBCD"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0</w:t>
            </w:r>
          </w:p>
        </w:tc>
        <w:tc>
          <w:tcPr>
            <w:tcW w:w="871" w:type="dxa"/>
            <w:tcBorders>
              <w:top w:val="nil"/>
            </w:tcBorders>
            <w:tcMar>
              <w:top w:w="0" w:type="dxa"/>
              <w:left w:w="29" w:type="dxa"/>
              <w:bottom w:w="0" w:type="dxa"/>
              <w:right w:w="29" w:type="dxa"/>
            </w:tcMar>
          </w:tcPr>
          <w:p w14:paraId="0F29B63A" w14:textId="77777777" w:rsidR="00B1711E" w:rsidRPr="00EA63F2" w:rsidRDefault="00B1711E" w:rsidP="006312AF">
            <w:pPr>
              <w:jc w:val="center"/>
              <w:rPr>
                <w:rFonts w:eastAsia="Times New Roman"/>
                <w:color w:val="222222"/>
                <w:sz w:val="16"/>
                <w:szCs w:val="16"/>
              </w:rPr>
            </w:pPr>
            <w:r w:rsidRPr="5522691A">
              <w:rPr>
                <w:color w:val="222222"/>
                <w:sz w:val="16"/>
                <w:szCs w:val="16"/>
              </w:rPr>
              <w:t>99</w:t>
            </w:r>
            <w:r>
              <w:rPr>
                <w:sz w:val="16"/>
                <w:szCs w:val="16"/>
              </w:rPr>
              <w:t>∙</w:t>
            </w:r>
            <w:r w:rsidRPr="5522691A">
              <w:rPr>
                <w:color w:val="222222"/>
                <w:sz w:val="16"/>
                <w:szCs w:val="16"/>
              </w:rPr>
              <w:t>5</w:t>
            </w:r>
          </w:p>
        </w:tc>
        <w:tc>
          <w:tcPr>
            <w:tcW w:w="871" w:type="dxa"/>
            <w:tcBorders>
              <w:top w:val="nil"/>
            </w:tcBorders>
            <w:tcMar>
              <w:top w:w="0" w:type="dxa"/>
              <w:left w:w="29" w:type="dxa"/>
              <w:bottom w:w="0" w:type="dxa"/>
              <w:right w:w="29" w:type="dxa"/>
            </w:tcMar>
          </w:tcPr>
          <w:p w14:paraId="4E407EE0"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871" w:type="dxa"/>
            <w:tcBorders>
              <w:top w:val="nil"/>
            </w:tcBorders>
            <w:tcMar>
              <w:top w:w="0" w:type="dxa"/>
              <w:left w:w="29" w:type="dxa"/>
              <w:bottom w:w="0" w:type="dxa"/>
              <w:right w:w="29" w:type="dxa"/>
            </w:tcMar>
          </w:tcPr>
          <w:p w14:paraId="1B502CDF"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871" w:type="dxa"/>
            <w:tcBorders>
              <w:top w:val="nil"/>
            </w:tcBorders>
            <w:tcMar>
              <w:top w:w="0" w:type="dxa"/>
              <w:left w:w="29" w:type="dxa"/>
              <w:bottom w:w="0" w:type="dxa"/>
              <w:right w:w="29" w:type="dxa"/>
            </w:tcMar>
          </w:tcPr>
          <w:p w14:paraId="6DD62427"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914" w:type="dxa"/>
            <w:tcMar>
              <w:top w:w="0" w:type="dxa"/>
              <w:left w:w="29" w:type="dxa"/>
              <w:bottom w:w="0" w:type="dxa"/>
              <w:right w:w="29" w:type="dxa"/>
            </w:tcMar>
          </w:tcPr>
          <w:p w14:paraId="4B35CE66"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679" w:type="dxa"/>
          </w:tcPr>
          <w:p w14:paraId="6A3BFDFD"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c>
          <w:tcPr>
            <w:tcW w:w="679" w:type="dxa"/>
            <w:tcBorders>
              <w:right w:val="single" w:sz="4" w:space="0" w:color="auto"/>
            </w:tcBorders>
          </w:tcPr>
          <w:p w14:paraId="1A8BB212" w14:textId="77777777" w:rsidR="00B1711E" w:rsidRPr="00EA63F2" w:rsidRDefault="00B1711E" w:rsidP="006312AF">
            <w:pPr>
              <w:jc w:val="center"/>
              <w:rPr>
                <w:rFonts w:eastAsia="Times New Roman"/>
                <w:color w:val="222222"/>
                <w:sz w:val="16"/>
                <w:szCs w:val="16"/>
              </w:rPr>
            </w:pPr>
            <w:r w:rsidRPr="5522691A">
              <w:rPr>
                <w:color w:val="222222"/>
                <w:sz w:val="16"/>
                <w:szCs w:val="16"/>
              </w:rPr>
              <w:t>100</w:t>
            </w:r>
          </w:p>
        </w:tc>
      </w:tr>
      <w:tr w:rsidR="00B1711E" w:rsidRPr="00002CF0" w14:paraId="3E72170C" w14:textId="77777777" w:rsidTr="006312AF">
        <w:tc>
          <w:tcPr>
            <w:tcW w:w="1008" w:type="dxa"/>
            <w:tcBorders>
              <w:top w:val="nil"/>
              <w:left w:val="single" w:sz="4" w:space="0" w:color="auto"/>
            </w:tcBorders>
            <w:tcMar>
              <w:top w:w="0" w:type="dxa"/>
              <w:left w:w="29" w:type="dxa"/>
              <w:bottom w:w="0" w:type="dxa"/>
              <w:right w:w="29" w:type="dxa"/>
            </w:tcMar>
          </w:tcPr>
          <w:p w14:paraId="04D04DDD" w14:textId="77777777" w:rsidR="00B1711E" w:rsidRPr="00EA63F2" w:rsidRDefault="00B1711E" w:rsidP="006312AF">
            <w:pPr>
              <w:rPr>
                <w:rFonts w:eastAsia="Times New Roman"/>
                <w:color w:val="222222"/>
                <w:sz w:val="16"/>
                <w:szCs w:val="16"/>
              </w:rPr>
            </w:pPr>
            <w:r w:rsidRPr="5522691A">
              <w:rPr>
                <w:color w:val="222222"/>
                <w:sz w:val="16"/>
                <w:szCs w:val="16"/>
              </w:rPr>
              <w:t>PAL IgM</w:t>
            </w:r>
          </w:p>
        </w:tc>
        <w:tc>
          <w:tcPr>
            <w:tcW w:w="890" w:type="dxa"/>
            <w:tcBorders>
              <w:top w:val="nil"/>
            </w:tcBorders>
            <w:tcMar>
              <w:top w:w="0" w:type="dxa"/>
              <w:left w:w="29" w:type="dxa"/>
              <w:bottom w:w="0" w:type="dxa"/>
              <w:right w:w="29" w:type="dxa"/>
            </w:tcMar>
          </w:tcPr>
          <w:p w14:paraId="4647D9BF" w14:textId="77777777" w:rsidR="00B1711E" w:rsidRPr="00EA63F2" w:rsidRDefault="00B1711E" w:rsidP="006312AF">
            <w:pPr>
              <w:jc w:val="center"/>
              <w:rPr>
                <w:rFonts w:eastAsia="Times New Roman"/>
                <w:color w:val="222222"/>
                <w:sz w:val="16"/>
                <w:szCs w:val="16"/>
              </w:rPr>
            </w:pPr>
            <w:r w:rsidRPr="5522691A">
              <w:rPr>
                <w:color w:val="222222"/>
                <w:sz w:val="16"/>
                <w:szCs w:val="16"/>
              </w:rPr>
              <w:t>50</w:t>
            </w:r>
            <w:r>
              <w:rPr>
                <w:sz w:val="16"/>
                <w:szCs w:val="16"/>
              </w:rPr>
              <w:t>∙</w:t>
            </w:r>
            <w:r w:rsidRPr="5522691A">
              <w:rPr>
                <w:color w:val="222222"/>
                <w:sz w:val="16"/>
                <w:szCs w:val="16"/>
              </w:rPr>
              <w:t>0</w:t>
            </w:r>
          </w:p>
        </w:tc>
        <w:tc>
          <w:tcPr>
            <w:tcW w:w="843" w:type="dxa"/>
            <w:tcBorders>
              <w:top w:val="nil"/>
            </w:tcBorders>
            <w:tcMar>
              <w:top w:w="0" w:type="dxa"/>
              <w:left w:w="29" w:type="dxa"/>
              <w:bottom w:w="0" w:type="dxa"/>
              <w:right w:w="29" w:type="dxa"/>
            </w:tcMar>
          </w:tcPr>
          <w:p w14:paraId="4D7952A5" w14:textId="77777777" w:rsidR="00B1711E" w:rsidRPr="00EA63F2" w:rsidRDefault="00B1711E" w:rsidP="006312AF">
            <w:pPr>
              <w:jc w:val="center"/>
              <w:rPr>
                <w:rFonts w:eastAsia="Times New Roman"/>
                <w:color w:val="222222"/>
                <w:sz w:val="16"/>
                <w:szCs w:val="16"/>
              </w:rPr>
            </w:pPr>
            <w:r w:rsidRPr="5522691A">
              <w:rPr>
                <w:color w:val="222222"/>
                <w:sz w:val="16"/>
                <w:szCs w:val="16"/>
              </w:rPr>
              <w:t>74</w:t>
            </w:r>
            <w:r>
              <w:rPr>
                <w:sz w:val="16"/>
                <w:szCs w:val="16"/>
              </w:rPr>
              <w:t>∙</w:t>
            </w:r>
            <w:r w:rsidRPr="5522691A">
              <w:rPr>
                <w:color w:val="222222"/>
                <w:sz w:val="16"/>
                <w:szCs w:val="16"/>
              </w:rPr>
              <w:t>4</w:t>
            </w:r>
          </w:p>
        </w:tc>
        <w:tc>
          <w:tcPr>
            <w:tcW w:w="843" w:type="dxa"/>
            <w:tcBorders>
              <w:top w:val="nil"/>
            </w:tcBorders>
            <w:tcMar>
              <w:top w:w="0" w:type="dxa"/>
              <w:left w:w="29" w:type="dxa"/>
              <w:bottom w:w="0" w:type="dxa"/>
              <w:right w:w="29" w:type="dxa"/>
            </w:tcMar>
          </w:tcPr>
          <w:p w14:paraId="4264711D"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4</w:t>
            </w:r>
          </w:p>
        </w:tc>
        <w:tc>
          <w:tcPr>
            <w:tcW w:w="871" w:type="dxa"/>
            <w:tcBorders>
              <w:top w:val="nil"/>
            </w:tcBorders>
            <w:tcMar>
              <w:top w:w="0" w:type="dxa"/>
              <w:left w:w="29" w:type="dxa"/>
              <w:bottom w:w="0" w:type="dxa"/>
              <w:right w:w="29" w:type="dxa"/>
            </w:tcMar>
          </w:tcPr>
          <w:p w14:paraId="225431F7"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6</w:t>
            </w:r>
          </w:p>
        </w:tc>
        <w:tc>
          <w:tcPr>
            <w:tcW w:w="871" w:type="dxa"/>
            <w:tcBorders>
              <w:top w:val="nil"/>
            </w:tcBorders>
            <w:tcMar>
              <w:top w:w="0" w:type="dxa"/>
              <w:left w:w="29" w:type="dxa"/>
              <w:bottom w:w="0" w:type="dxa"/>
              <w:right w:w="29" w:type="dxa"/>
            </w:tcMar>
          </w:tcPr>
          <w:p w14:paraId="130D8EB3" w14:textId="77777777" w:rsidR="00B1711E" w:rsidRPr="00EA63F2" w:rsidRDefault="00B1711E" w:rsidP="006312AF">
            <w:pPr>
              <w:jc w:val="center"/>
              <w:rPr>
                <w:rFonts w:eastAsia="Times New Roman"/>
                <w:color w:val="222222"/>
                <w:sz w:val="16"/>
                <w:szCs w:val="16"/>
              </w:rPr>
            </w:pPr>
            <w:r w:rsidRPr="5522691A">
              <w:rPr>
                <w:color w:val="222222"/>
                <w:sz w:val="16"/>
                <w:szCs w:val="16"/>
              </w:rPr>
              <w:t>98</w:t>
            </w:r>
            <w:r>
              <w:rPr>
                <w:sz w:val="16"/>
                <w:szCs w:val="16"/>
              </w:rPr>
              <w:t>∙</w:t>
            </w:r>
            <w:r w:rsidRPr="5522691A">
              <w:rPr>
                <w:color w:val="222222"/>
                <w:sz w:val="16"/>
                <w:szCs w:val="16"/>
              </w:rPr>
              <w:t>5</w:t>
            </w:r>
          </w:p>
        </w:tc>
        <w:tc>
          <w:tcPr>
            <w:tcW w:w="871" w:type="dxa"/>
            <w:tcBorders>
              <w:top w:val="nil"/>
            </w:tcBorders>
            <w:tcMar>
              <w:top w:w="0" w:type="dxa"/>
              <w:left w:w="29" w:type="dxa"/>
              <w:bottom w:w="0" w:type="dxa"/>
              <w:right w:w="29" w:type="dxa"/>
            </w:tcMar>
          </w:tcPr>
          <w:p w14:paraId="0A2824D3" w14:textId="77777777" w:rsidR="00B1711E" w:rsidRPr="00EA63F2" w:rsidRDefault="00B1711E" w:rsidP="006312AF">
            <w:pPr>
              <w:jc w:val="center"/>
              <w:rPr>
                <w:rFonts w:eastAsia="Times New Roman"/>
                <w:color w:val="222222"/>
                <w:sz w:val="16"/>
                <w:szCs w:val="16"/>
              </w:rPr>
            </w:pPr>
            <w:r w:rsidRPr="5522691A">
              <w:rPr>
                <w:color w:val="222222"/>
                <w:sz w:val="16"/>
                <w:szCs w:val="16"/>
              </w:rPr>
              <w:t>95</w:t>
            </w:r>
            <w:r>
              <w:rPr>
                <w:sz w:val="16"/>
                <w:szCs w:val="16"/>
              </w:rPr>
              <w:t>∙</w:t>
            </w:r>
            <w:r w:rsidRPr="5522691A">
              <w:rPr>
                <w:color w:val="222222"/>
                <w:sz w:val="16"/>
                <w:szCs w:val="16"/>
              </w:rPr>
              <w:t>0</w:t>
            </w:r>
          </w:p>
        </w:tc>
        <w:tc>
          <w:tcPr>
            <w:tcW w:w="871" w:type="dxa"/>
            <w:tcBorders>
              <w:top w:val="nil"/>
            </w:tcBorders>
            <w:tcMar>
              <w:top w:w="0" w:type="dxa"/>
              <w:left w:w="29" w:type="dxa"/>
              <w:bottom w:w="0" w:type="dxa"/>
              <w:right w:w="29" w:type="dxa"/>
            </w:tcMar>
          </w:tcPr>
          <w:p w14:paraId="4119642E" w14:textId="77777777" w:rsidR="00B1711E" w:rsidRPr="00EA63F2" w:rsidRDefault="00B1711E" w:rsidP="006312AF">
            <w:pPr>
              <w:jc w:val="center"/>
              <w:rPr>
                <w:rFonts w:eastAsia="Times New Roman"/>
                <w:color w:val="222222"/>
                <w:sz w:val="16"/>
                <w:szCs w:val="16"/>
              </w:rPr>
            </w:pPr>
            <w:r w:rsidRPr="5522691A">
              <w:rPr>
                <w:color w:val="222222"/>
                <w:sz w:val="16"/>
                <w:szCs w:val="16"/>
              </w:rPr>
              <w:t>92</w:t>
            </w:r>
            <w:r>
              <w:rPr>
                <w:sz w:val="16"/>
                <w:szCs w:val="16"/>
              </w:rPr>
              <w:t>∙</w:t>
            </w:r>
            <w:r w:rsidRPr="5522691A">
              <w:rPr>
                <w:color w:val="222222"/>
                <w:sz w:val="16"/>
                <w:szCs w:val="16"/>
              </w:rPr>
              <w:t>2</w:t>
            </w:r>
          </w:p>
        </w:tc>
        <w:tc>
          <w:tcPr>
            <w:tcW w:w="914" w:type="dxa"/>
            <w:tcMar>
              <w:top w:w="0" w:type="dxa"/>
              <w:left w:w="29" w:type="dxa"/>
              <w:bottom w:w="0" w:type="dxa"/>
              <w:right w:w="29" w:type="dxa"/>
            </w:tcMar>
          </w:tcPr>
          <w:p w14:paraId="06251507" w14:textId="77777777" w:rsidR="00B1711E" w:rsidRPr="00EA63F2" w:rsidRDefault="00B1711E" w:rsidP="006312AF">
            <w:pPr>
              <w:jc w:val="center"/>
              <w:rPr>
                <w:rFonts w:eastAsia="Times New Roman"/>
                <w:color w:val="222222"/>
                <w:sz w:val="16"/>
                <w:szCs w:val="16"/>
              </w:rPr>
            </w:pPr>
            <w:r w:rsidRPr="5522691A">
              <w:rPr>
                <w:color w:val="222222"/>
                <w:sz w:val="16"/>
                <w:szCs w:val="16"/>
              </w:rPr>
              <w:t>87</w:t>
            </w:r>
            <w:r>
              <w:rPr>
                <w:sz w:val="16"/>
                <w:szCs w:val="16"/>
              </w:rPr>
              <w:t>∙</w:t>
            </w:r>
            <w:r w:rsidRPr="5522691A">
              <w:rPr>
                <w:color w:val="222222"/>
                <w:sz w:val="16"/>
                <w:szCs w:val="16"/>
              </w:rPr>
              <w:t>5</w:t>
            </w:r>
          </w:p>
        </w:tc>
        <w:tc>
          <w:tcPr>
            <w:tcW w:w="679" w:type="dxa"/>
          </w:tcPr>
          <w:p w14:paraId="57A458A0" w14:textId="77777777" w:rsidR="00B1711E" w:rsidRPr="00EA63F2" w:rsidRDefault="00B1711E" w:rsidP="006312AF">
            <w:pPr>
              <w:jc w:val="center"/>
              <w:rPr>
                <w:rFonts w:eastAsia="Times New Roman"/>
                <w:color w:val="222222"/>
                <w:sz w:val="16"/>
                <w:szCs w:val="16"/>
              </w:rPr>
            </w:pPr>
            <w:r w:rsidRPr="5522691A">
              <w:rPr>
                <w:color w:val="222222"/>
                <w:sz w:val="16"/>
                <w:szCs w:val="16"/>
              </w:rPr>
              <w:t>84</w:t>
            </w:r>
            <w:r>
              <w:rPr>
                <w:sz w:val="16"/>
                <w:szCs w:val="16"/>
              </w:rPr>
              <w:t>∙</w:t>
            </w:r>
            <w:r w:rsidRPr="5522691A">
              <w:rPr>
                <w:color w:val="222222"/>
                <w:sz w:val="16"/>
                <w:szCs w:val="16"/>
              </w:rPr>
              <w:t>0</w:t>
            </w:r>
          </w:p>
        </w:tc>
        <w:tc>
          <w:tcPr>
            <w:tcW w:w="679" w:type="dxa"/>
            <w:tcBorders>
              <w:right w:val="single" w:sz="4" w:space="0" w:color="auto"/>
            </w:tcBorders>
          </w:tcPr>
          <w:p w14:paraId="56E8DCF9" w14:textId="77777777" w:rsidR="00B1711E" w:rsidRPr="00EA63F2" w:rsidRDefault="00B1711E" w:rsidP="006312AF">
            <w:pPr>
              <w:jc w:val="center"/>
              <w:rPr>
                <w:rFonts w:eastAsia="Times New Roman"/>
                <w:color w:val="222222"/>
                <w:sz w:val="16"/>
                <w:szCs w:val="16"/>
              </w:rPr>
            </w:pPr>
            <w:r w:rsidRPr="5522691A">
              <w:rPr>
                <w:color w:val="222222"/>
                <w:sz w:val="16"/>
                <w:szCs w:val="16"/>
              </w:rPr>
              <w:t>83</w:t>
            </w:r>
            <w:r>
              <w:rPr>
                <w:sz w:val="16"/>
                <w:szCs w:val="16"/>
              </w:rPr>
              <w:t>∙</w:t>
            </w:r>
            <w:r w:rsidRPr="5522691A">
              <w:rPr>
                <w:color w:val="222222"/>
                <w:sz w:val="16"/>
                <w:szCs w:val="16"/>
              </w:rPr>
              <w:t>5</w:t>
            </w:r>
          </w:p>
        </w:tc>
      </w:tr>
      <w:tr w:rsidR="00B1711E" w:rsidRPr="00002CF0" w14:paraId="33C75C42" w14:textId="77777777" w:rsidTr="006312AF">
        <w:tc>
          <w:tcPr>
            <w:tcW w:w="1008" w:type="dxa"/>
            <w:tcBorders>
              <w:top w:val="nil"/>
              <w:left w:val="single" w:sz="4" w:space="0" w:color="auto"/>
            </w:tcBorders>
            <w:tcMar>
              <w:top w:w="0" w:type="dxa"/>
              <w:left w:w="29" w:type="dxa"/>
              <w:bottom w:w="0" w:type="dxa"/>
              <w:right w:w="29" w:type="dxa"/>
            </w:tcMar>
          </w:tcPr>
          <w:p w14:paraId="39EAF1FD" w14:textId="77777777" w:rsidR="00B1711E" w:rsidRPr="00EA63F2" w:rsidRDefault="00B1711E" w:rsidP="006312AF">
            <w:pPr>
              <w:rPr>
                <w:rFonts w:eastAsia="Times New Roman"/>
                <w:color w:val="222222"/>
                <w:sz w:val="16"/>
                <w:szCs w:val="16"/>
              </w:rPr>
            </w:pPr>
            <w:r w:rsidRPr="5522691A">
              <w:rPr>
                <w:color w:val="222222"/>
                <w:sz w:val="16"/>
                <w:szCs w:val="16"/>
              </w:rPr>
              <w:t>PEG IgG</w:t>
            </w:r>
          </w:p>
        </w:tc>
        <w:tc>
          <w:tcPr>
            <w:tcW w:w="890" w:type="dxa"/>
            <w:tcBorders>
              <w:top w:val="nil"/>
            </w:tcBorders>
            <w:tcMar>
              <w:top w:w="0" w:type="dxa"/>
              <w:left w:w="29" w:type="dxa"/>
              <w:bottom w:w="0" w:type="dxa"/>
              <w:right w:w="29" w:type="dxa"/>
            </w:tcMar>
          </w:tcPr>
          <w:p w14:paraId="05524D75" w14:textId="77777777" w:rsidR="00B1711E" w:rsidRPr="00EA63F2" w:rsidRDefault="00B1711E" w:rsidP="006312AF">
            <w:pPr>
              <w:jc w:val="center"/>
              <w:rPr>
                <w:rFonts w:eastAsia="Times New Roman"/>
                <w:color w:val="222222"/>
                <w:sz w:val="16"/>
                <w:szCs w:val="16"/>
              </w:rPr>
            </w:pPr>
            <w:r w:rsidRPr="5522691A">
              <w:rPr>
                <w:color w:val="222222"/>
                <w:sz w:val="16"/>
                <w:szCs w:val="16"/>
              </w:rPr>
              <w:t>52</w:t>
            </w:r>
            <w:r>
              <w:rPr>
                <w:sz w:val="16"/>
                <w:szCs w:val="16"/>
              </w:rPr>
              <w:t>∙</w:t>
            </w:r>
            <w:r w:rsidRPr="5522691A">
              <w:rPr>
                <w:color w:val="222222"/>
                <w:sz w:val="16"/>
                <w:szCs w:val="16"/>
              </w:rPr>
              <w:t>3</w:t>
            </w:r>
          </w:p>
        </w:tc>
        <w:tc>
          <w:tcPr>
            <w:tcW w:w="843" w:type="dxa"/>
            <w:tcBorders>
              <w:top w:val="nil"/>
            </w:tcBorders>
            <w:tcMar>
              <w:top w:w="0" w:type="dxa"/>
              <w:left w:w="29" w:type="dxa"/>
              <w:bottom w:w="0" w:type="dxa"/>
              <w:right w:w="29" w:type="dxa"/>
            </w:tcMar>
          </w:tcPr>
          <w:p w14:paraId="41722D1D" w14:textId="77777777" w:rsidR="00B1711E" w:rsidRPr="00EA63F2" w:rsidRDefault="00B1711E" w:rsidP="006312AF">
            <w:pPr>
              <w:jc w:val="center"/>
              <w:rPr>
                <w:rFonts w:eastAsia="Times New Roman"/>
                <w:color w:val="222222"/>
                <w:sz w:val="16"/>
                <w:szCs w:val="16"/>
              </w:rPr>
            </w:pPr>
            <w:r w:rsidRPr="5522691A">
              <w:rPr>
                <w:color w:val="222222"/>
                <w:sz w:val="16"/>
                <w:szCs w:val="16"/>
              </w:rPr>
              <w:t>92</w:t>
            </w:r>
            <w:r>
              <w:rPr>
                <w:sz w:val="16"/>
                <w:szCs w:val="16"/>
              </w:rPr>
              <w:t>∙</w:t>
            </w:r>
            <w:r w:rsidRPr="5522691A">
              <w:rPr>
                <w:color w:val="222222"/>
                <w:sz w:val="16"/>
                <w:szCs w:val="16"/>
              </w:rPr>
              <w:t>6</w:t>
            </w:r>
          </w:p>
        </w:tc>
        <w:tc>
          <w:tcPr>
            <w:tcW w:w="843" w:type="dxa"/>
            <w:tcBorders>
              <w:top w:val="nil"/>
            </w:tcBorders>
            <w:tcMar>
              <w:top w:w="0" w:type="dxa"/>
              <w:left w:w="29" w:type="dxa"/>
              <w:bottom w:w="0" w:type="dxa"/>
              <w:right w:w="29" w:type="dxa"/>
            </w:tcMar>
          </w:tcPr>
          <w:p w14:paraId="5439806F" w14:textId="77777777" w:rsidR="00B1711E" w:rsidRPr="00EA63F2" w:rsidRDefault="00B1711E" w:rsidP="006312AF">
            <w:pPr>
              <w:jc w:val="center"/>
              <w:rPr>
                <w:rFonts w:eastAsia="Times New Roman"/>
                <w:color w:val="222222"/>
                <w:sz w:val="16"/>
                <w:szCs w:val="16"/>
              </w:rPr>
            </w:pPr>
            <w:r w:rsidRPr="5522691A">
              <w:rPr>
                <w:color w:val="222222"/>
                <w:sz w:val="16"/>
                <w:szCs w:val="16"/>
              </w:rPr>
              <w:t>96</w:t>
            </w:r>
            <w:r>
              <w:rPr>
                <w:sz w:val="16"/>
                <w:szCs w:val="16"/>
              </w:rPr>
              <w:t>∙</w:t>
            </w:r>
            <w:r w:rsidRPr="5522691A">
              <w:rPr>
                <w:color w:val="222222"/>
                <w:sz w:val="16"/>
                <w:szCs w:val="16"/>
              </w:rPr>
              <w:t>3</w:t>
            </w:r>
          </w:p>
        </w:tc>
        <w:tc>
          <w:tcPr>
            <w:tcW w:w="871" w:type="dxa"/>
            <w:tcBorders>
              <w:top w:val="nil"/>
            </w:tcBorders>
            <w:tcMar>
              <w:top w:w="0" w:type="dxa"/>
              <w:left w:w="29" w:type="dxa"/>
              <w:bottom w:w="0" w:type="dxa"/>
              <w:right w:w="29" w:type="dxa"/>
            </w:tcMar>
          </w:tcPr>
          <w:p w14:paraId="3D01066E" w14:textId="77777777" w:rsidR="00B1711E" w:rsidRPr="00EA63F2" w:rsidRDefault="00B1711E" w:rsidP="006312AF">
            <w:pPr>
              <w:jc w:val="center"/>
              <w:rPr>
                <w:rFonts w:eastAsia="Times New Roman"/>
                <w:color w:val="222222"/>
                <w:sz w:val="16"/>
                <w:szCs w:val="16"/>
              </w:rPr>
            </w:pPr>
            <w:r w:rsidRPr="5522691A">
              <w:rPr>
                <w:color w:val="222222"/>
                <w:sz w:val="16"/>
                <w:szCs w:val="16"/>
              </w:rPr>
              <w:t>65</w:t>
            </w:r>
            <w:r>
              <w:rPr>
                <w:sz w:val="16"/>
                <w:szCs w:val="16"/>
              </w:rPr>
              <w:t>∙</w:t>
            </w:r>
            <w:r w:rsidRPr="5522691A">
              <w:rPr>
                <w:color w:val="222222"/>
                <w:sz w:val="16"/>
                <w:szCs w:val="16"/>
              </w:rPr>
              <w:t>0</w:t>
            </w:r>
          </w:p>
        </w:tc>
        <w:tc>
          <w:tcPr>
            <w:tcW w:w="871" w:type="dxa"/>
            <w:tcBorders>
              <w:top w:val="nil"/>
            </w:tcBorders>
            <w:tcMar>
              <w:top w:w="0" w:type="dxa"/>
              <w:left w:w="29" w:type="dxa"/>
              <w:bottom w:w="0" w:type="dxa"/>
              <w:right w:w="29" w:type="dxa"/>
            </w:tcMar>
          </w:tcPr>
          <w:p w14:paraId="6B607736" w14:textId="77777777" w:rsidR="00B1711E" w:rsidRPr="00EA63F2" w:rsidRDefault="00B1711E" w:rsidP="006312AF">
            <w:pPr>
              <w:jc w:val="center"/>
              <w:rPr>
                <w:rFonts w:eastAsia="Times New Roman"/>
                <w:color w:val="222222"/>
                <w:sz w:val="16"/>
                <w:szCs w:val="16"/>
              </w:rPr>
            </w:pPr>
            <w:r w:rsidRPr="5522691A">
              <w:rPr>
                <w:color w:val="222222"/>
                <w:sz w:val="16"/>
                <w:szCs w:val="16"/>
              </w:rPr>
              <w:t>59</w:t>
            </w:r>
            <w:r>
              <w:rPr>
                <w:sz w:val="16"/>
                <w:szCs w:val="16"/>
              </w:rPr>
              <w:t>∙</w:t>
            </w:r>
            <w:r w:rsidRPr="5522691A">
              <w:rPr>
                <w:color w:val="222222"/>
                <w:sz w:val="16"/>
                <w:szCs w:val="16"/>
              </w:rPr>
              <w:t>8</w:t>
            </w:r>
          </w:p>
        </w:tc>
        <w:tc>
          <w:tcPr>
            <w:tcW w:w="871" w:type="dxa"/>
            <w:tcBorders>
              <w:top w:val="nil"/>
            </w:tcBorders>
            <w:tcMar>
              <w:top w:w="0" w:type="dxa"/>
              <w:left w:w="29" w:type="dxa"/>
              <w:bottom w:w="0" w:type="dxa"/>
              <w:right w:w="29" w:type="dxa"/>
            </w:tcMar>
          </w:tcPr>
          <w:p w14:paraId="6ECA36DE" w14:textId="77777777" w:rsidR="00B1711E" w:rsidRPr="00EA63F2" w:rsidRDefault="00B1711E" w:rsidP="006312AF">
            <w:pPr>
              <w:jc w:val="center"/>
              <w:rPr>
                <w:rFonts w:eastAsia="Times New Roman"/>
                <w:color w:val="222222"/>
                <w:sz w:val="16"/>
                <w:szCs w:val="16"/>
              </w:rPr>
            </w:pPr>
            <w:r w:rsidRPr="5522691A">
              <w:rPr>
                <w:color w:val="222222"/>
                <w:sz w:val="16"/>
                <w:szCs w:val="16"/>
              </w:rPr>
              <w:t>47</w:t>
            </w:r>
            <w:r>
              <w:rPr>
                <w:sz w:val="16"/>
                <w:szCs w:val="16"/>
              </w:rPr>
              <w:t>∙</w:t>
            </w:r>
            <w:r w:rsidRPr="5522691A">
              <w:rPr>
                <w:color w:val="222222"/>
                <w:sz w:val="16"/>
                <w:szCs w:val="16"/>
              </w:rPr>
              <w:t>0</w:t>
            </w:r>
          </w:p>
        </w:tc>
        <w:tc>
          <w:tcPr>
            <w:tcW w:w="871" w:type="dxa"/>
            <w:tcBorders>
              <w:top w:val="nil"/>
            </w:tcBorders>
            <w:tcMar>
              <w:top w:w="0" w:type="dxa"/>
              <w:left w:w="29" w:type="dxa"/>
              <w:bottom w:w="0" w:type="dxa"/>
              <w:right w:w="29" w:type="dxa"/>
            </w:tcMar>
          </w:tcPr>
          <w:p w14:paraId="5EA7E459" w14:textId="77777777" w:rsidR="00B1711E" w:rsidRPr="00EA63F2" w:rsidRDefault="00B1711E" w:rsidP="006312AF">
            <w:pPr>
              <w:jc w:val="center"/>
              <w:rPr>
                <w:rFonts w:eastAsia="Times New Roman"/>
                <w:color w:val="222222"/>
                <w:sz w:val="16"/>
                <w:szCs w:val="16"/>
              </w:rPr>
            </w:pPr>
            <w:r w:rsidRPr="5522691A">
              <w:rPr>
                <w:color w:val="222222"/>
                <w:sz w:val="16"/>
                <w:szCs w:val="16"/>
              </w:rPr>
              <w:t>41</w:t>
            </w:r>
            <w:r>
              <w:rPr>
                <w:sz w:val="16"/>
                <w:szCs w:val="16"/>
              </w:rPr>
              <w:t>∙</w:t>
            </w:r>
            <w:r w:rsidRPr="5522691A">
              <w:rPr>
                <w:color w:val="222222"/>
                <w:sz w:val="16"/>
                <w:szCs w:val="16"/>
              </w:rPr>
              <w:t>5</w:t>
            </w:r>
          </w:p>
        </w:tc>
        <w:tc>
          <w:tcPr>
            <w:tcW w:w="914" w:type="dxa"/>
            <w:tcMar>
              <w:top w:w="0" w:type="dxa"/>
              <w:left w:w="29" w:type="dxa"/>
              <w:bottom w:w="0" w:type="dxa"/>
              <w:right w:w="29" w:type="dxa"/>
            </w:tcMar>
          </w:tcPr>
          <w:p w14:paraId="69F0145A" w14:textId="77777777" w:rsidR="00B1711E" w:rsidRPr="00EA63F2" w:rsidRDefault="00B1711E" w:rsidP="006312AF">
            <w:pPr>
              <w:jc w:val="center"/>
              <w:rPr>
                <w:rFonts w:eastAsia="Times New Roman"/>
                <w:color w:val="222222"/>
                <w:sz w:val="16"/>
                <w:szCs w:val="16"/>
              </w:rPr>
            </w:pPr>
            <w:r w:rsidRPr="5522691A">
              <w:rPr>
                <w:color w:val="222222"/>
                <w:sz w:val="16"/>
                <w:szCs w:val="16"/>
              </w:rPr>
              <w:t>28</w:t>
            </w:r>
            <w:r>
              <w:rPr>
                <w:sz w:val="16"/>
                <w:szCs w:val="16"/>
              </w:rPr>
              <w:t>∙</w:t>
            </w:r>
            <w:r w:rsidRPr="5522691A">
              <w:rPr>
                <w:color w:val="222222"/>
                <w:sz w:val="16"/>
                <w:szCs w:val="16"/>
              </w:rPr>
              <w:t>6</w:t>
            </w:r>
          </w:p>
        </w:tc>
        <w:tc>
          <w:tcPr>
            <w:tcW w:w="679" w:type="dxa"/>
          </w:tcPr>
          <w:p w14:paraId="3A49C1B9" w14:textId="77777777" w:rsidR="00B1711E" w:rsidRPr="00EA63F2" w:rsidRDefault="00B1711E" w:rsidP="006312AF">
            <w:pPr>
              <w:jc w:val="center"/>
              <w:rPr>
                <w:rFonts w:eastAsia="Times New Roman"/>
                <w:color w:val="222222"/>
                <w:sz w:val="16"/>
                <w:szCs w:val="16"/>
              </w:rPr>
            </w:pPr>
            <w:r w:rsidRPr="5522691A">
              <w:rPr>
                <w:color w:val="222222"/>
                <w:sz w:val="16"/>
                <w:szCs w:val="16"/>
              </w:rPr>
              <w:t>14</w:t>
            </w:r>
            <w:r>
              <w:rPr>
                <w:sz w:val="16"/>
                <w:szCs w:val="16"/>
              </w:rPr>
              <w:t>∙</w:t>
            </w:r>
            <w:r w:rsidRPr="5522691A">
              <w:rPr>
                <w:color w:val="222222"/>
                <w:sz w:val="16"/>
                <w:szCs w:val="16"/>
              </w:rPr>
              <w:t>8</w:t>
            </w:r>
          </w:p>
        </w:tc>
        <w:tc>
          <w:tcPr>
            <w:tcW w:w="679" w:type="dxa"/>
            <w:tcBorders>
              <w:right w:val="single" w:sz="4" w:space="0" w:color="auto"/>
            </w:tcBorders>
          </w:tcPr>
          <w:p w14:paraId="3A99A7CE" w14:textId="77777777" w:rsidR="00B1711E" w:rsidRPr="00EA63F2" w:rsidRDefault="00B1711E" w:rsidP="006312AF">
            <w:pPr>
              <w:jc w:val="center"/>
              <w:rPr>
                <w:rFonts w:eastAsia="Times New Roman"/>
                <w:color w:val="222222"/>
                <w:sz w:val="16"/>
                <w:szCs w:val="16"/>
              </w:rPr>
            </w:pPr>
            <w:r w:rsidRPr="5522691A">
              <w:rPr>
                <w:color w:val="222222"/>
                <w:sz w:val="16"/>
                <w:szCs w:val="16"/>
              </w:rPr>
              <w:t>3</w:t>
            </w:r>
            <w:r>
              <w:rPr>
                <w:sz w:val="16"/>
                <w:szCs w:val="16"/>
              </w:rPr>
              <w:t>∙</w:t>
            </w:r>
            <w:r w:rsidRPr="5522691A">
              <w:rPr>
                <w:color w:val="222222"/>
                <w:sz w:val="16"/>
                <w:szCs w:val="16"/>
              </w:rPr>
              <w:t>4</w:t>
            </w:r>
          </w:p>
        </w:tc>
      </w:tr>
      <w:tr w:rsidR="00B1711E" w:rsidRPr="00002CF0" w14:paraId="1B6221C4" w14:textId="77777777" w:rsidTr="006312AF">
        <w:tc>
          <w:tcPr>
            <w:tcW w:w="1008" w:type="dxa"/>
            <w:tcBorders>
              <w:top w:val="nil"/>
              <w:left w:val="single" w:sz="4" w:space="0" w:color="auto"/>
              <w:bottom w:val="nil"/>
            </w:tcBorders>
            <w:tcMar>
              <w:top w:w="0" w:type="dxa"/>
              <w:left w:w="29" w:type="dxa"/>
              <w:bottom w:w="0" w:type="dxa"/>
              <w:right w:w="29" w:type="dxa"/>
            </w:tcMar>
          </w:tcPr>
          <w:p w14:paraId="022B2254" w14:textId="77777777" w:rsidR="00B1711E" w:rsidRPr="00EA63F2" w:rsidRDefault="00B1711E" w:rsidP="006312AF">
            <w:pPr>
              <w:rPr>
                <w:rFonts w:eastAsia="Times New Roman"/>
                <w:color w:val="222222"/>
                <w:sz w:val="16"/>
                <w:szCs w:val="16"/>
              </w:rPr>
            </w:pPr>
            <w:r w:rsidRPr="5522691A">
              <w:rPr>
                <w:color w:val="222222"/>
                <w:sz w:val="16"/>
                <w:szCs w:val="16"/>
              </w:rPr>
              <w:t>PEG IgM</w:t>
            </w:r>
          </w:p>
        </w:tc>
        <w:tc>
          <w:tcPr>
            <w:tcW w:w="890" w:type="dxa"/>
            <w:tcBorders>
              <w:top w:val="nil"/>
              <w:bottom w:val="nil"/>
            </w:tcBorders>
            <w:tcMar>
              <w:top w:w="0" w:type="dxa"/>
              <w:left w:w="29" w:type="dxa"/>
              <w:bottom w:w="0" w:type="dxa"/>
              <w:right w:w="29" w:type="dxa"/>
            </w:tcMar>
          </w:tcPr>
          <w:p w14:paraId="4BD09588" w14:textId="77777777" w:rsidR="00B1711E" w:rsidRPr="00EA63F2" w:rsidRDefault="00B1711E" w:rsidP="006312AF">
            <w:pPr>
              <w:jc w:val="center"/>
              <w:rPr>
                <w:rFonts w:eastAsia="Times New Roman"/>
                <w:color w:val="222222"/>
                <w:sz w:val="16"/>
                <w:szCs w:val="16"/>
              </w:rPr>
            </w:pPr>
            <w:r w:rsidRPr="5522691A">
              <w:rPr>
                <w:color w:val="222222"/>
                <w:sz w:val="16"/>
                <w:szCs w:val="16"/>
              </w:rPr>
              <w:t>45</w:t>
            </w:r>
            <w:r>
              <w:rPr>
                <w:sz w:val="16"/>
                <w:szCs w:val="16"/>
              </w:rPr>
              <w:t>∙</w:t>
            </w:r>
            <w:r w:rsidRPr="5522691A">
              <w:rPr>
                <w:color w:val="222222"/>
                <w:sz w:val="16"/>
                <w:szCs w:val="16"/>
              </w:rPr>
              <w:t>0</w:t>
            </w:r>
          </w:p>
        </w:tc>
        <w:tc>
          <w:tcPr>
            <w:tcW w:w="843" w:type="dxa"/>
            <w:tcBorders>
              <w:top w:val="nil"/>
              <w:bottom w:val="nil"/>
            </w:tcBorders>
            <w:tcMar>
              <w:top w:w="0" w:type="dxa"/>
              <w:left w:w="29" w:type="dxa"/>
              <w:bottom w:w="0" w:type="dxa"/>
              <w:right w:w="29" w:type="dxa"/>
            </w:tcMar>
          </w:tcPr>
          <w:p w14:paraId="1C0551E9" w14:textId="77777777" w:rsidR="00B1711E" w:rsidRPr="00EA63F2" w:rsidRDefault="00B1711E" w:rsidP="006312AF">
            <w:pPr>
              <w:jc w:val="center"/>
              <w:rPr>
                <w:rFonts w:eastAsia="Times New Roman"/>
                <w:color w:val="222222"/>
                <w:sz w:val="16"/>
                <w:szCs w:val="16"/>
              </w:rPr>
            </w:pPr>
            <w:r w:rsidRPr="5522691A">
              <w:rPr>
                <w:color w:val="222222"/>
                <w:sz w:val="16"/>
                <w:szCs w:val="16"/>
              </w:rPr>
              <w:t>86</w:t>
            </w:r>
            <w:r>
              <w:rPr>
                <w:sz w:val="16"/>
                <w:szCs w:val="16"/>
              </w:rPr>
              <w:t>∙</w:t>
            </w:r>
            <w:r w:rsidRPr="5522691A">
              <w:rPr>
                <w:color w:val="222222"/>
                <w:sz w:val="16"/>
                <w:szCs w:val="16"/>
              </w:rPr>
              <w:t>4</w:t>
            </w:r>
          </w:p>
        </w:tc>
        <w:tc>
          <w:tcPr>
            <w:tcW w:w="843" w:type="dxa"/>
            <w:tcBorders>
              <w:top w:val="nil"/>
              <w:bottom w:val="nil"/>
            </w:tcBorders>
            <w:tcMar>
              <w:top w:w="0" w:type="dxa"/>
              <w:left w:w="29" w:type="dxa"/>
              <w:bottom w:w="0" w:type="dxa"/>
              <w:right w:w="29" w:type="dxa"/>
            </w:tcMar>
          </w:tcPr>
          <w:p w14:paraId="13241769" w14:textId="77777777" w:rsidR="00B1711E" w:rsidRPr="00EA63F2" w:rsidRDefault="00B1711E" w:rsidP="006312AF">
            <w:pPr>
              <w:jc w:val="center"/>
              <w:rPr>
                <w:rFonts w:eastAsia="Times New Roman"/>
                <w:color w:val="222222"/>
                <w:sz w:val="16"/>
                <w:szCs w:val="16"/>
              </w:rPr>
            </w:pPr>
            <w:r w:rsidRPr="5522691A">
              <w:rPr>
                <w:color w:val="222222"/>
                <w:sz w:val="16"/>
                <w:szCs w:val="16"/>
              </w:rPr>
              <w:t>96</w:t>
            </w:r>
            <w:r>
              <w:rPr>
                <w:sz w:val="16"/>
                <w:szCs w:val="16"/>
              </w:rPr>
              <w:t>∙</w:t>
            </w:r>
            <w:r w:rsidRPr="5522691A">
              <w:rPr>
                <w:color w:val="222222"/>
                <w:sz w:val="16"/>
                <w:szCs w:val="16"/>
              </w:rPr>
              <w:t>3</w:t>
            </w:r>
          </w:p>
        </w:tc>
        <w:tc>
          <w:tcPr>
            <w:tcW w:w="871" w:type="dxa"/>
            <w:tcBorders>
              <w:top w:val="nil"/>
              <w:bottom w:val="nil"/>
            </w:tcBorders>
            <w:tcMar>
              <w:top w:w="0" w:type="dxa"/>
              <w:left w:w="29" w:type="dxa"/>
              <w:bottom w:w="0" w:type="dxa"/>
              <w:right w:w="29" w:type="dxa"/>
            </w:tcMar>
          </w:tcPr>
          <w:p w14:paraId="6AA2E0B9" w14:textId="77777777" w:rsidR="00B1711E" w:rsidRPr="00EA63F2" w:rsidRDefault="00B1711E" w:rsidP="006312AF">
            <w:pPr>
              <w:jc w:val="center"/>
              <w:rPr>
                <w:rFonts w:eastAsia="Times New Roman"/>
                <w:color w:val="222222"/>
                <w:sz w:val="16"/>
                <w:szCs w:val="16"/>
              </w:rPr>
            </w:pPr>
            <w:r w:rsidRPr="5522691A">
              <w:rPr>
                <w:color w:val="222222"/>
                <w:sz w:val="16"/>
                <w:szCs w:val="16"/>
              </w:rPr>
              <w:t>91</w:t>
            </w:r>
            <w:r>
              <w:rPr>
                <w:sz w:val="16"/>
                <w:szCs w:val="16"/>
              </w:rPr>
              <w:t>∙</w:t>
            </w:r>
            <w:r w:rsidRPr="5522691A">
              <w:rPr>
                <w:color w:val="222222"/>
                <w:sz w:val="16"/>
                <w:szCs w:val="16"/>
              </w:rPr>
              <w:t>3</w:t>
            </w:r>
          </w:p>
        </w:tc>
        <w:tc>
          <w:tcPr>
            <w:tcW w:w="871" w:type="dxa"/>
            <w:tcBorders>
              <w:top w:val="nil"/>
              <w:bottom w:val="nil"/>
            </w:tcBorders>
            <w:tcMar>
              <w:top w:w="0" w:type="dxa"/>
              <w:left w:w="29" w:type="dxa"/>
              <w:bottom w:w="0" w:type="dxa"/>
              <w:right w:w="29" w:type="dxa"/>
            </w:tcMar>
          </w:tcPr>
          <w:p w14:paraId="05940149" w14:textId="77777777" w:rsidR="00B1711E" w:rsidRPr="00EA63F2" w:rsidRDefault="00B1711E" w:rsidP="006312AF">
            <w:pPr>
              <w:jc w:val="center"/>
              <w:rPr>
                <w:rFonts w:eastAsia="Times New Roman"/>
                <w:color w:val="222222"/>
                <w:sz w:val="16"/>
                <w:szCs w:val="16"/>
              </w:rPr>
            </w:pPr>
            <w:r w:rsidRPr="5522691A">
              <w:rPr>
                <w:color w:val="222222"/>
                <w:sz w:val="16"/>
                <w:szCs w:val="16"/>
              </w:rPr>
              <w:t>87</w:t>
            </w:r>
            <w:r>
              <w:rPr>
                <w:sz w:val="16"/>
                <w:szCs w:val="16"/>
              </w:rPr>
              <w:t>∙</w:t>
            </w:r>
            <w:r w:rsidRPr="5522691A">
              <w:rPr>
                <w:color w:val="222222"/>
                <w:sz w:val="16"/>
                <w:szCs w:val="16"/>
              </w:rPr>
              <w:t>2</w:t>
            </w:r>
          </w:p>
        </w:tc>
        <w:tc>
          <w:tcPr>
            <w:tcW w:w="871" w:type="dxa"/>
            <w:tcBorders>
              <w:top w:val="nil"/>
              <w:bottom w:val="nil"/>
            </w:tcBorders>
            <w:tcMar>
              <w:top w:w="0" w:type="dxa"/>
              <w:left w:w="29" w:type="dxa"/>
              <w:bottom w:w="0" w:type="dxa"/>
              <w:right w:w="29" w:type="dxa"/>
            </w:tcMar>
          </w:tcPr>
          <w:p w14:paraId="1A020C76" w14:textId="77777777" w:rsidR="00B1711E" w:rsidRPr="00EA63F2" w:rsidRDefault="00B1711E" w:rsidP="006312AF">
            <w:pPr>
              <w:jc w:val="center"/>
              <w:rPr>
                <w:rFonts w:eastAsia="Times New Roman"/>
                <w:color w:val="222222"/>
                <w:sz w:val="16"/>
                <w:szCs w:val="16"/>
              </w:rPr>
            </w:pPr>
            <w:r w:rsidRPr="5522691A">
              <w:rPr>
                <w:color w:val="222222"/>
                <w:sz w:val="16"/>
                <w:szCs w:val="16"/>
              </w:rPr>
              <w:t>82</w:t>
            </w:r>
            <w:r>
              <w:rPr>
                <w:sz w:val="16"/>
                <w:szCs w:val="16"/>
              </w:rPr>
              <w:t>∙</w:t>
            </w:r>
            <w:r w:rsidRPr="5522691A">
              <w:rPr>
                <w:color w:val="222222"/>
                <w:sz w:val="16"/>
                <w:szCs w:val="16"/>
              </w:rPr>
              <w:t>6</w:t>
            </w:r>
          </w:p>
        </w:tc>
        <w:tc>
          <w:tcPr>
            <w:tcW w:w="871" w:type="dxa"/>
            <w:tcBorders>
              <w:top w:val="nil"/>
              <w:bottom w:val="nil"/>
            </w:tcBorders>
            <w:tcMar>
              <w:top w:w="0" w:type="dxa"/>
              <w:left w:w="29" w:type="dxa"/>
              <w:bottom w:w="0" w:type="dxa"/>
              <w:right w:w="29" w:type="dxa"/>
            </w:tcMar>
          </w:tcPr>
          <w:p w14:paraId="5BA4D485" w14:textId="77777777" w:rsidR="00B1711E" w:rsidRPr="00EA63F2" w:rsidRDefault="00B1711E" w:rsidP="006312AF">
            <w:pPr>
              <w:jc w:val="center"/>
              <w:rPr>
                <w:rFonts w:eastAsia="Times New Roman"/>
                <w:color w:val="222222"/>
                <w:sz w:val="16"/>
                <w:szCs w:val="16"/>
              </w:rPr>
            </w:pPr>
            <w:r w:rsidRPr="5522691A">
              <w:rPr>
                <w:color w:val="222222"/>
                <w:sz w:val="16"/>
                <w:szCs w:val="16"/>
              </w:rPr>
              <w:t>76</w:t>
            </w:r>
            <w:r>
              <w:rPr>
                <w:sz w:val="16"/>
                <w:szCs w:val="16"/>
              </w:rPr>
              <w:t>∙</w:t>
            </w:r>
            <w:r w:rsidRPr="5522691A">
              <w:rPr>
                <w:color w:val="222222"/>
                <w:sz w:val="16"/>
                <w:szCs w:val="16"/>
              </w:rPr>
              <w:t>6</w:t>
            </w:r>
          </w:p>
        </w:tc>
        <w:tc>
          <w:tcPr>
            <w:tcW w:w="914" w:type="dxa"/>
            <w:tcMar>
              <w:top w:w="0" w:type="dxa"/>
              <w:left w:w="29" w:type="dxa"/>
              <w:bottom w:w="0" w:type="dxa"/>
              <w:right w:w="29" w:type="dxa"/>
            </w:tcMar>
          </w:tcPr>
          <w:p w14:paraId="5D79E15C" w14:textId="77777777" w:rsidR="00B1711E" w:rsidRPr="00EA63F2" w:rsidRDefault="00B1711E" w:rsidP="006312AF">
            <w:pPr>
              <w:jc w:val="center"/>
              <w:rPr>
                <w:rFonts w:eastAsia="Times New Roman"/>
                <w:color w:val="222222"/>
                <w:sz w:val="16"/>
                <w:szCs w:val="16"/>
              </w:rPr>
            </w:pPr>
            <w:r w:rsidRPr="5522691A">
              <w:rPr>
                <w:color w:val="222222"/>
                <w:sz w:val="16"/>
                <w:szCs w:val="16"/>
              </w:rPr>
              <w:t>67</w:t>
            </w:r>
            <w:r>
              <w:rPr>
                <w:sz w:val="16"/>
                <w:szCs w:val="16"/>
              </w:rPr>
              <w:t>∙</w:t>
            </w:r>
            <w:r w:rsidRPr="5522691A">
              <w:rPr>
                <w:color w:val="222222"/>
                <w:sz w:val="16"/>
                <w:szCs w:val="16"/>
              </w:rPr>
              <w:t>9</w:t>
            </w:r>
          </w:p>
        </w:tc>
        <w:tc>
          <w:tcPr>
            <w:tcW w:w="679" w:type="dxa"/>
          </w:tcPr>
          <w:p w14:paraId="27C7679B" w14:textId="77777777" w:rsidR="00B1711E" w:rsidRPr="00EA63F2" w:rsidRDefault="00B1711E" w:rsidP="006312AF">
            <w:pPr>
              <w:jc w:val="center"/>
              <w:rPr>
                <w:rFonts w:eastAsia="Times New Roman"/>
                <w:color w:val="222222"/>
                <w:sz w:val="16"/>
                <w:szCs w:val="16"/>
              </w:rPr>
            </w:pPr>
            <w:r w:rsidRPr="5522691A">
              <w:rPr>
                <w:color w:val="222222"/>
                <w:sz w:val="16"/>
                <w:szCs w:val="16"/>
              </w:rPr>
              <w:t>59</w:t>
            </w:r>
            <w:r>
              <w:rPr>
                <w:sz w:val="16"/>
                <w:szCs w:val="16"/>
              </w:rPr>
              <w:t>∙</w:t>
            </w:r>
            <w:r w:rsidRPr="5522691A">
              <w:rPr>
                <w:color w:val="222222"/>
                <w:sz w:val="16"/>
                <w:szCs w:val="16"/>
              </w:rPr>
              <w:t>7</w:t>
            </w:r>
          </w:p>
        </w:tc>
        <w:tc>
          <w:tcPr>
            <w:tcW w:w="679" w:type="dxa"/>
            <w:tcBorders>
              <w:right w:val="single" w:sz="4" w:space="0" w:color="auto"/>
            </w:tcBorders>
          </w:tcPr>
          <w:p w14:paraId="27DE6F57" w14:textId="77777777" w:rsidR="00B1711E" w:rsidRPr="00EA63F2" w:rsidRDefault="00B1711E" w:rsidP="006312AF">
            <w:pPr>
              <w:jc w:val="center"/>
              <w:rPr>
                <w:rFonts w:eastAsia="Times New Roman"/>
                <w:color w:val="222222"/>
                <w:sz w:val="16"/>
                <w:szCs w:val="16"/>
              </w:rPr>
            </w:pPr>
            <w:r w:rsidRPr="5522691A">
              <w:rPr>
                <w:color w:val="222222"/>
                <w:sz w:val="16"/>
                <w:szCs w:val="16"/>
              </w:rPr>
              <w:t>57</w:t>
            </w:r>
            <w:r>
              <w:rPr>
                <w:sz w:val="16"/>
                <w:szCs w:val="16"/>
              </w:rPr>
              <w:t>∙</w:t>
            </w:r>
            <w:r w:rsidRPr="5522691A">
              <w:rPr>
                <w:color w:val="222222"/>
                <w:sz w:val="16"/>
                <w:szCs w:val="16"/>
              </w:rPr>
              <w:t>1</w:t>
            </w:r>
          </w:p>
        </w:tc>
      </w:tr>
      <w:tr w:rsidR="00B1711E" w:rsidRPr="00002CF0" w14:paraId="447A04E1" w14:textId="77777777" w:rsidTr="006312AF">
        <w:tc>
          <w:tcPr>
            <w:tcW w:w="1008" w:type="dxa"/>
            <w:tcBorders>
              <w:top w:val="nil"/>
              <w:left w:val="single" w:sz="4" w:space="0" w:color="auto"/>
              <w:bottom w:val="nil"/>
            </w:tcBorders>
            <w:tcMar>
              <w:top w:w="0" w:type="dxa"/>
              <w:left w:w="29" w:type="dxa"/>
              <w:bottom w:w="0" w:type="dxa"/>
              <w:right w:w="29" w:type="dxa"/>
            </w:tcMar>
          </w:tcPr>
          <w:p w14:paraId="1EB628C8" w14:textId="77777777" w:rsidR="00B1711E" w:rsidRPr="00EA63F2" w:rsidRDefault="00B1711E" w:rsidP="006312AF">
            <w:pPr>
              <w:rPr>
                <w:rFonts w:eastAsia="Times New Roman"/>
                <w:color w:val="222222"/>
                <w:sz w:val="16"/>
                <w:szCs w:val="16"/>
              </w:rPr>
            </w:pPr>
          </w:p>
        </w:tc>
        <w:tc>
          <w:tcPr>
            <w:tcW w:w="890" w:type="dxa"/>
            <w:tcBorders>
              <w:top w:val="nil"/>
              <w:bottom w:val="nil"/>
            </w:tcBorders>
            <w:tcMar>
              <w:top w:w="0" w:type="dxa"/>
              <w:left w:w="29" w:type="dxa"/>
              <w:bottom w:w="0" w:type="dxa"/>
              <w:right w:w="29" w:type="dxa"/>
            </w:tcMar>
          </w:tcPr>
          <w:p w14:paraId="4D474C8F" w14:textId="77777777" w:rsidR="00B1711E" w:rsidRPr="00EA63F2" w:rsidRDefault="00B1711E" w:rsidP="006312AF">
            <w:pPr>
              <w:jc w:val="center"/>
              <w:rPr>
                <w:rFonts w:eastAsia="Times New Roman"/>
                <w:color w:val="222222"/>
                <w:sz w:val="16"/>
                <w:szCs w:val="16"/>
              </w:rPr>
            </w:pPr>
          </w:p>
        </w:tc>
        <w:tc>
          <w:tcPr>
            <w:tcW w:w="843" w:type="dxa"/>
            <w:tcBorders>
              <w:top w:val="nil"/>
              <w:bottom w:val="nil"/>
            </w:tcBorders>
            <w:tcMar>
              <w:top w:w="0" w:type="dxa"/>
              <w:left w:w="29" w:type="dxa"/>
              <w:bottom w:w="0" w:type="dxa"/>
              <w:right w:w="29" w:type="dxa"/>
            </w:tcMar>
          </w:tcPr>
          <w:p w14:paraId="4350E3DD" w14:textId="77777777" w:rsidR="00B1711E" w:rsidRPr="00EA63F2" w:rsidRDefault="00B1711E" w:rsidP="006312AF">
            <w:pPr>
              <w:jc w:val="center"/>
              <w:rPr>
                <w:rFonts w:eastAsia="Times New Roman"/>
                <w:color w:val="222222"/>
                <w:sz w:val="16"/>
                <w:szCs w:val="16"/>
              </w:rPr>
            </w:pPr>
          </w:p>
        </w:tc>
        <w:tc>
          <w:tcPr>
            <w:tcW w:w="843" w:type="dxa"/>
            <w:tcBorders>
              <w:top w:val="nil"/>
              <w:bottom w:val="nil"/>
            </w:tcBorders>
            <w:tcMar>
              <w:top w:w="0" w:type="dxa"/>
              <w:left w:w="29" w:type="dxa"/>
              <w:bottom w:w="0" w:type="dxa"/>
              <w:right w:w="29" w:type="dxa"/>
            </w:tcMar>
          </w:tcPr>
          <w:p w14:paraId="11426DEE" w14:textId="77777777" w:rsidR="00B1711E" w:rsidRPr="00EA63F2" w:rsidRDefault="00B1711E" w:rsidP="006312AF">
            <w:pPr>
              <w:jc w:val="center"/>
              <w:rPr>
                <w:rFonts w:eastAsia="Times New Roman"/>
                <w:color w:val="222222"/>
                <w:sz w:val="16"/>
                <w:szCs w:val="16"/>
              </w:rPr>
            </w:pPr>
          </w:p>
        </w:tc>
        <w:tc>
          <w:tcPr>
            <w:tcW w:w="871" w:type="dxa"/>
            <w:tcBorders>
              <w:top w:val="nil"/>
              <w:bottom w:val="nil"/>
            </w:tcBorders>
            <w:tcMar>
              <w:top w:w="0" w:type="dxa"/>
              <w:left w:w="29" w:type="dxa"/>
              <w:bottom w:w="0" w:type="dxa"/>
              <w:right w:w="29" w:type="dxa"/>
            </w:tcMar>
          </w:tcPr>
          <w:p w14:paraId="3C7FF25E" w14:textId="77777777" w:rsidR="00B1711E" w:rsidRPr="00EA63F2" w:rsidRDefault="00B1711E" w:rsidP="006312AF">
            <w:pPr>
              <w:jc w:val="center"/>
              <w:rPr>
                <w:rFonts w:eastAsia="Times New Roman"/>
                <w:color w:val="222222"/>
                <w:sz w:val="16"/>
                <w:szCs w:val="16"/>
              </w:rPr>
            </w:pPr>
          </w:p>
        </w:tc>
        <w:tc>
          <w:tcPr>
            <w:tcW w:w="871" w:type="dxa"/>
            <w:tcBorders>
              <w:top w:val="nil"/>
              <w:bottom w:val="nil"/>
            </w:tcBorders>
            <w:tcMar>
              <w:top w:w="0" w:type="dxa"/>
              <w:left w:w="29" w:type="dxa"/>
              <w:bottom w:w="0" w:type="dxa"/>
              <w:right w:w="29" w:type="dxa"/>
            </w:tcMar>
          </w:tcPr>
          <w:p w14:paraId="1381CEC0" w14:textId="77777777" w:rsidR="00B1711E" w:rsidRPr="00EA63F2" w:rsidRDefault="00B1711E" w:rsidP="006312AF">
            <w:pPr>
              <w:jc w:val="center"/>
              <w:rPr>
                <w:rFonts w:eastAsia="Times New Roman"/>
                <w:color w:val="222222"/>
                <w:sz w:val="16"/>
                <w:szCs w:val="16"/>
              </w:rPr>
            </w:pPr>
          </w:p>
        </w:tc>
        <w:tc>
          <w:tcPr>
            <w:tcW w:w="871" w:type="dxa"/>
            <w:tcBorders>
              <w:top w:val="nil"/>
              <w:bottom w:val="nil"/>
            </w:tcBorders>
            <w:tcMar>
              <w:top w:w="0" w:type="dxa"/>
              <w:left w:w="29" w:type="dxa"/>
              <w:bottom w:w="0" w:type="dxa"/>
              <w:right w:w="29" w:type="dxa"/>
            </w:tcMar>
          </w:tcPr>
          <w:p w14:paraId="75E563FA" w14:textId="77777777" w:rsidR="00B1711E" w:rsidRPr="00EA63F2" w:rsidRDefault="00B1711E" w:rsidP="006312AF">
            <w:pPr>
              <w:jc w:val="center"/>
              <w:rPr>
                <w:rFonts w:eastAsia="Times New Roman"/>
                <w:color w:val="222222"/>
                <w:sz w:val="16"/>
                <w:szCs w:val="16"/>
              </w:rPr>
            </w:pPr>
          </w:p>
        </w:tc>
        <w:tc>
          <w:tcPr>
            <w:tcW w:w="871" w:type="dxa"/>
            <w:tcBorders>
              <w:top w:val="nil"/>
              <w:bottom w:val="nil"/>
            </w:tcBorders>
            <w:tcMar>
              <w:top w:w="0" w:type="dxa"/>
              <w:left w:w="29" w:type="dxa"/>
              <w:bottom w:w="0" w:type="dxa"/>
              <w:right w:w="29" w:type="dxa"/>
            </w:tcMar>
          </w:tcPr>
          <w:p w14:paraId="7C3971EA" w14:textId="77777777" w:rsidR="00B1711E" w:rsidRPr="00EA63F2" w:rsidRDefault="00B1711E" w:rsidP="006312AF">
            <w:pPr>
              <w:jc w:val="center"/>
              <w:rPr>
                <w:rFonts w:eastAsia="Times New Roman"/>
                <w:color w:val="222222"/>
                <w:sz w:val="16"/>
                <w:szCs w:val="16"/>
              </w:rPr>
            </w:pPr>
          </w:p>
        </w:tc>
        <w:tc>
          <w:tcPr>
            <w:tcW w:w="914" w:type="dxa"/>
            <w:tcMar>
              <w:top w:w="0" w:type="dxa"/>
              <w:left w:w="29" w:type="dxa"/>
              <w:bottom w:w="0" w:type="dxa"/>
              <w:right w:w="29" w:type="dxa"/>
            </w:tcMar>
          </w:tcPr>
          <w:p w14:paraId="42D42734" w14:textId="77777777" w:rsidR="00B1711E" w:rsidRPr="00EA63F2" w:rsidRDefault="00B1711E" w:rsidP="006312AF">
            <w:pPr>
              <w:jc w:val="center"/>
              <w:rPr>
                <w:rFonts w:eastAsia="Times New Roman"/>
                <w:color w:val="222222"/>
                <w:sz w:val="16"/>
                <w:szCs w:val="16"/>
              </w:rPr>
            </w:pPr>
          </w:p>
        </w:tc>
        <w:tc>
          <w:tcPr>
            <w:tcW w:w="679" w:type="dxa"/>
          </w:tcPr>
          <w:p w14:paraId="5FF0BFD8" w14:textId="77777777" w:rsidR="00B1711E" w:rsidRPr="00EA63F2" w:rsidRDefault="00B1711E" w:rsidP="006312AF">
            <w:pPr>
              <w:jc w:val="center"/>
              <w:rPr>
                <w:rFonts w:eastAsia="Times New Roman"/>
                <w:color w:val="222222"/>
                <w:sz w:val="16"/>
                <w:szCs w:val="16"/>
              </w:rPr>
            </w:pPr>
          </w:p>
        </w:tc>
        <w:tc>
          <w:tcPr>
            <w:tcW w:w="679" w:type="dxa"/>
            <w:tcBorders>
              <w:right w:val="single" w:sz="4" w:space="0" w:color="auto"/>
            </w:tcBorders>
          </w:tcPr>
          <w:p w14:paraId="31FCA606" w14:textId="77777777" w:rsidR="00B1711E" w:rsidRPr="00EA63F2" w:rsidRDefault="00B1711E" w:rsidP="006312AF">
            <w:pPr>
              <w:jc w:val="center"/>
              <w:rPr>
                <w:rFonts w:eastAsia="Times New Roman"/>
                <w:color w:val="222222"/>
                <w:sz w:val="16"/>
                <w:szCs w:val="16"/>
              </w:rPr>
            </w:pPr>
          </w:p>
        </w:tc>
      </w:tr>
      <w:tr w:rsidR="00B1711E" w:rsidRPr="00002CF0" w14:paraId="361720C3" w14:textId="77777777" w:rsidTr="006312AF">
        <w:tc>
          <w:tcPr>
            <w:tcW w:w="7982" w:type="dxa"/>
            <w:gridSpan w:val="9"/>
            <w:tcBorders>
              <w:left w:val="single" w:sz="4" w:space="0" w:color="auto"/>
            </w:tcBorders>
            <w:tcMar>
              <w:top w:w="0" w:type="dxa"/>
              <w:left w:w="29" w:type="dxa"/>
              <w:bottom w:w="0" w:type="dxa"/>
              <w:right w:w="29" w:type="dxa"/>
            </w:tcMar>
          </w:tcPr>
          <w:p w14:paraId="1819F745" w14:textId="37B0C581" w:rsidR="00B1711E" w:rsidRPr="00EA63F2" w:rsidRDefault="00B1711E" w:rsidP="006312AF">
            <w:pPr>
              <w:rPr>
                <w:rFonts w:eastAsia="Times New Roman"/>
                <w:b/>
                <w:bCs/>
                <w:color w:val="222222"/>
                <w:sz w:val="16"/>
                <w:szCs w:val="16"/>
              </w:rPr>
            </w:pPr>
            <w:r w:rsidRPr="5522691A">
              <w:rPr>
                <w:b/>
                <w:color w:val="222222"/>
                <w:sz w:val="16"/>
                <w:szCs w:val="16"/>
              </w:rPr>
              <w:t xml:space="preserve">Mean </w:t>
            </w:r>
            <w:r w:rsidR="00EB1C22">
              <w:rPr>
                <w:b/>
                <w:color w:val="222222"/>
                <w:sz w:val="16"/>
                <w:szCs w:val="16"/>
              </w:rPr>
              <w:t>t</w:t>
            </w:r>
            <w:r w:rsidR="00EB1C22" w:rsidRPr="5522691A">
              <w:rPr>
                <w:b/>
                <w:color w:val="222222"/>
                <w:sz w:val="16"/>
                <w:szCs w:val="16"/>
              </w:rPr>
              <w:t>iter</w:t>
            </w:r>
          </w:p>
        </w:tc>
        <w:tc>
          <w:tcPr>
            <w:tcW w:w="679" w:type="dxa"/>
          </w:tcPr>
          <w:p w14:paraId="372FC924" w14:textId="77777777" w:rsidR="00B1711E" w:rsidRPr="00EA63F2" w:rsidRDefault="00B1711E" w:rsidP="006312AF">
            <w:pPr>
              <w:rPr>
                <w:rFonts w:eastAsia="Times New Roman"/>
                <w:b/>
                <w:color w:val="222222"/>
                <w:sz w:val="16"/>
                <w:szCs w:val="16"/>
              </w:rPr>
            </w:pPr>
          </w:p>
        </w:tc>
        <w:tc>
          <w:tcPr>
            <w:tcW w:w="679" w:type="dxa"/>
            <w:tcBorders>
              <w:right w:val="single" w:sz="4" w:space="0" w:color="auto"/>
            </w:tcBorders>
          </w:tcPr>
          <w:p w14:paraId="3F4430F6" w14:textId="77777777" w:rsidR="00B1711E" w:rsidRPr="00EA63F2" w:rsidRDefault="00B1711E" w:rsidP="006312AF">
            <w:pPr>
              <w:rPr>
                <w:rFonts w:eastAsia="Times New Roman"/>
                <w:b/>
                <w:color w:val="222222"/>
                <w:sz w:val="16"/>
                <w:szCs w:val="16"/>
              </w:rPr>
            </w:pPr>
          </w:p>
        </w:tc>
      </w:tr>
      <w:tr w:rsidR="00B1711E" w:rsidRPr="00002CF0" w14:paraId="53C9F077" w14:textId="77777777" w:rsidTr="006312AF">
        <w:tc>
          <w:tcPr>
            <w:tcW w:w="1008" w:type="dxa"/>
            <w:tcBorders>
              <w:top w:val="nil"/>
              <w:left w:val="single" w:sz="4" w:space="0" w:color="auto"/>
              <w:bottom w:val="nil"/>
            </w:tcBorders>
            <w:tcMar>
              <w:top w:w="0" w:type="dxa"/>
              <w:left w:w="29" w:type="dxa"/>
              <w:bottom w:w="0" w:type="dxa"/>
              <w:right w:w="29" w:type="dxa"/>
            </w:tcMar>
          </w:tcPr>
          <w:p w14:paraId="3050B90D" w14:textId="77777777" w:rsidR="00B1711E" w:rsidRPr="00EA63F2" w:rsidRDefault="00B1711E" w:rsidP="006312AF">
            <w:pPr>
              <w:rPr>
                <w:rFonts w:eastAsia="Times New Roman"/>
                <w:color w:val="222222"/>
                <w:sz w:val="16"/>
                <w:szCs w:val="16"/>
              </w:rPr>
            </w:pPr>
            <w:r w:rsidRPr="5522691A">
              <w:rPr>
                <w:color w:val="222222"/>
                <w:sz w:val="16"/>
                <w:szCs w:val="16"/>
              </w:rPr>
              <w:t>TAb</w:t>
            </w:r>
          </w:p>
        </w:tc>
        <w:tc>
          <w:tcPr>
            <w:tcW w:w="890" w:type="dxa"/>
            <w:tcBorders>
              <w:top w:val="nil"/>
              <w:bottom w:val="nil"/>
            </w:tcBorders>
            <w:tcMar>
              <w:top w:w="0" w:type="dxa"/>
              <w:left w:w="29" w:type="dxa"/>
              <w:bottom w:w="0" w:type="dxa"/>
              <w:right w:w="29" w:type="dxa"/>
            </w:tcMar>
          </w:tcPr>
          <w:p w14:paraId="23D7E3E4" w14:textId="77777777" w:rsidR="00B1711E" w:rsidRPr="00EA63F2" w:rsidRDefault="00B1711E" w:rsidP="006312AF">
            <w:pPr>
              <w:jc w:val="center"/>
              <w:rPr>
                <w:rFonts w:eastAsia="Times New Roman"/>
                <w:color w:val="222222"/>
                <w:sz w:val="16"/>
                <w:szCs w:val="16"/>
              </w:rPr>
            </w:pPr>
            <w:r w:rsidRPr="5522691A">
              <w:rPr>
                <w:color w:val="222222"/>
                <w:sz w:val="16"/>
                <w:szCs w:val="16"/>
              </w:rPr>
              <w:t>206</w:t>
            </w:r>
          </w:p>
        </w:tc>
        <w:tc>
          <w:tcPr>
            <w:tcW w:w="843" w:type="dxa"/>
            <w:tcBorders>
              <w:top w:val="nil"/>
              <w:bottom w:val="nil"/>
            </w:tcBorders>
            <w:tcMar>
              <w:top w:w="0" w:type="dxa"/>
              <w:left w:w="29" w:type="dxa"/>
              <w:bottom w:w="0" w:type="dxa"/>
              <w:right w:w="29" w:type="dxa"/>
            </w:tcMar>
          </w:tcPr>
          <w:p w14:paraId="2C4E7633" w14:textId="77777777" w:rsidR="00B1711E" w:rsidRPr="00EA63F2" w:rsidRDefault="00B1711E" w:rsidP="006312AF">
            <w:pPr>
              <w:jc w:val="center"/>
              <w:rPr>
                <w:rFonts w:eastAsia="Times New Roman"/>
                <w:color w:val="222222"/>
                <w:sz w:val="16"/>
                <w:szCs w:val="16"/>
              </w:rPr>
            </w:pPr>
            <w:r w:rsidRPr="5522691A">
              <w:rPr>
                <w:color w:val="222222"/>
                <w:sz w:val="16"/>
                <w:szCs w:val="16"/>
              </w:rPr>
              <w:t>38,949</w:t>
            </w:r>
          </w:p>
        </w:tc>
        <w:tc>
          <w:tcPr>
            <w:tcW w:w="843" w:type="dxa"/>
            <w:tcBorders>
              <w:top w:val="nil"/>
              <w:bottom w:val="nil"/>
            </w:tcBorders>
            <w:tcMar>
              <w:top w:w="0" w:type="dxa"/>
              <w:left w:w="29" w:type="dxa"/>
              <w:bottom w:w="0" w:type="dxa"/>
              <w:right w:w="29" w:type="dxa"/>
            </w:tcMar>
          </w:tcPr>
          <w:p w14:paraId="59194A3C" w14:textId="77777777" w:rsidR="00B1711E" w:rsidRPr="00EA63F2" w:rsidRDefault="00B1711E" w:rsidP="006312AF">
            <w:pPr>
              <w:jc w:val="center"/>
              <w:rPr>
                <w:rFonts w:eastAsia="Times New Roman"/>
                <w:color w:val="222222"/>
                <w:sz w:val="16"/>
                <w:szCs w:val="16"/>
              </w:rPr>
            </w:pPr>
            <w:r w:rsidRPr="5522691A">
              <w:rPr>
                <w:color w:val="222222"/>
                <w:sz w:val="16"/>
                <w:szCs w:val="16"/>
              </w:rPr>
              <w:t>29,279</w:t>
            </w:r>
          </w:p>
        </w:tc>
        <w:tc>
          <w:tcPr>
            <w:tcW w:w="871" w:type="dxa"/>
            <w:tcBorders>
              <w:top w:val="nil"/>
              <w:bottom w:val="nil"/>
            </w:tcBorders>
            <w:tcMar>
              <w:top w:w="0" w:type="dxa"/>
              <w:left w:w="29" w:type="dxa"/>
              <w:bottom w:w="0" w:type="dxa"/>
              <w:right w:w="29" w:type="dxa"/>
            </w:tcMar>
          </w:tcPr>
          <w:p w14:paraId="3A41B31E" w14:textId="77777777" w:rsidR="00B1711E" w:rsidRPr="00EA63F2" w:rsidRDefault="00B1711E" w:rsidP="006312AF">
            <w:pPr>
              <w:jc w:val="center"/>
              <w:rPr>
                <w:rFonts w:eastAsia="Times New Roman"/>
                <w:color w:val="222222"/>
                <w:sz w:val="16"/>
                <w:szCs w:val="16"/>
              </w:rPr>
            </w:pPr>
            <w:r w:rsidRPr="5522691A">
              <w:rPr>
                <w:color w:val="222222"/>
                <w:sz w:val="16"/>
                <w:szCs w:val="16"/>
              </w:rPr>
              <w:t>14,536</w:t>
            </w:r>
          </w:p>
        </w:tc>
        <w:tc>
          <w:tcPr>
            <w:tcW w:w="871" w:type="dxa"/>
            <w:tcBorders>
              <w:top w:val="nil"/>
              <w:bottom w:val="nil"/>
            </w:tcBorders>
            <w:tcMar>
              <w:top w:w="0" w:type="dxa"/>
              <w:left w:w="29" w:type="dxa"/>
              <w:bottom w:w="0" w:type="dxa"/>
              <w:right w:w="29" w:type="dxa"/>
            </w:tcMar>
          </w:tcPr>
          <w:p w14:paraId="05815F24" w14:textId="77777777" w:rsidR="00B1711E" w:rsidRPr="00EA63F2" w:rsidRDefault="00B1711E" w:rsidP="006312AF">
            <w:pPr>
              <w:jc w:val="center"/>
              <w:rPr>
                <w:rFonts w:eastAsia="Times New Roman"/>
                <w:color w:val="222222"/>
                <w:sz w:val="16"/>
                <w:szCs w:val="16"/>
              </w:rPr>
            </w:pPr>
            <w:r w:rsidRPr="5522691A">
              <w:rPr>
                <w:color w:val="222222"/>
                <w:sz w:val="16"/>
                <w:szCs w:val="16"/>
              </w:rPr>
              <w:t>17,530</w:t>
            </w:r>
          </w:p>
        </w:tc>
        <w:tc>
          <w:tcPr>
            <w:tcW w:w="871" w:type="dxa"/>
            <w:tcBorders>
              <w:top w:val="nil"/>
              <w:bottom w:val="nil"/>
            </w:tcBorders>
            <w:tcMar>
              <w:top w:w="0" w:type="dxa"/>
              <w:left w:w="29" w:type="dxa"/>
              <w:bottom w:w="0" w:type="dxa"/>
              <w:right w:w="29" w:type="dxa"/>
            </w:tcMar>
          </w:tcPr>
          <w:p w14:paraId="4F2BA85E" w14:textId="77777777" w:rsidR="00B1711E" w:rsidRPr="00EA63F2" w:rsidRDefault="00B1711E" w:rsidP="006312AF">
            <w:pPr>
              <w:jc w:val="center"/>
              <w:rPr>
                <w:rFonts w:eastAsia="Times New Roman"/>
                <w:color w:val="222222"/>
                <w:sz w:val="16"/>
                <w:szCs w:val="16"/>
              </w:rPr>
            </w:pPr>
            <w:r w:rsidRPr="5522691A">
              <w:rPr>
                <w:color w:val="222222"/>
                <w:sz w:val="16"/>
                <w:szCs w:val="16"/>
              </w:rPr>
              <w:t>12,884</w:t>
            </w:r>
          </w:p>
        </w:tc>
        <w:tc>
          <w:tcPr>
            <w:tcW w:w="871" w:type="dxa"/>
            <w:tcBorders>
              <w:top w:val="nil"/>
              <w:bottom w:val="nil"/>
            </w:tcBorders>
            <w:tcMar>
              <w:top w:w="0" w:type="dxa"/>
              <w:left w:w="29" w:type="dxa"/>
              <w:bottom w:w="0" w:type="dxa"/>
              <w:right w:w="29" w:type="dxa"/>
            </w:tcMar>
          </w:tcPr>
          <w:p w14:paraId="58E6F224" w14:textId="77777777" w:rsidR="00B1711E" w:rsidRPr="00EA63F2" w:rsidRDefault="00B1711E" w:rsidP="006312AF">
            <w:pPr>
              <w:jc w:val="center"/>
              <w:rPr>
                <w:rFonts w:eastAsia="Times New Roman"/>
                <w:color w:val="222222"/>
                <w:sz w:val="16"/>
                <w:szCs w:val="16"/>
              </w:rPr>
            </w:pPr>
            <w:r w:rsidRPr="5522691A">
              <w:rPr>
                <w:color w:val="222222"/>
                <w:sz w:val="16"/>
                <w:szCs w:val="16"/>
              </w:rPr>
              <w:t>13,895</w:t>
            </w:r>
          </w:p>
        </w:tc>
        <w:tc>
          <w:tcPr>
            <w:tcW w:w="914" w:type="dxa"/>
            <w:tcMar>
              <w:top w:w="0" w:type="dxa"/>
              <w:left w:w="29" w:type="dxa"/>
              <w:bottom w:w="0" w:type="dxa"/>
              <w:right w:w="29" w:type="dxa"/>
            </w:tcMar>
          </w:tcPr>
          <w:p w14:paraId="2EE440AC" w14:textId="77777777" w:rsidR="00B1711E" w:rsidRPr="00EA63F2" w:rsidRDefault="00B1711E" w:rsidP="006312AF">
            <w:pPr>
              <w:jc w:val="center"/>
              <w:rPr>
                <w:rFonts w:eastAsia="Times New Roman"/>
                <w:color w:val="222222"/>
                <w:sz w:val="16"/>
                <w:szCs w:val="16"/>
              </w:rPr>
            </w:pPr>
            <w:r w:rsidRPr="5522691A">
              <w:rPr>
                <w:color w:val="222222"/>
                <w:sz w:val="16"/>
                <w:szCs w:val="16"/>
              </w:rPr>
              <w:t>16,174</w:t>
            </w:r>
          </w:p>
        </w:tc>
        <w:tc>
          <w:tcPr>
            <w:tcW w:w="679" w:type="dxa"/>
          </w:tcPr>
          <w:p w14:paraId="0591C80D" w14:textId="77777777" w:rsidR="00B1711E" w:rsidRPr="00EA63F2" w:rsidRDefault="00B1711E" w:rsidP="006312AF">
            <w:pPr>
              <w:jc w:val="center"/>
              <w:rPr>
                <w:rFonts w:eastAsia="Times New Roman"/>
                <w:color w:val="222222"/>
                <w:sz w:val="16"/>
                <w:szCs w:val="16"/>
              </w:rPr>
            </w:pPr>
            <w:r w:rsidRPr="5522691A">
              <w:rPr>
                <w:color w:val="222222"/>
                <w:sz w:val="16"/>
                <w:szCs w:val="16"/>
              </w:rPr>
              <w:t>14,858</w:t>
            </w:r>
          </w:p>
        </w:tc>
        <w:tc>
          <w:tcPr>
            <w:tcW w:w="679" w:type="dxa"/>
            <w:tcBorders>
              <w:right w:val="single" w:sz="4" w:space="0" w:color="auto"/>
            </w:tcBorders>
          </w:tcPr>
          <w:p w14:paraId="44B44BBA" w14:textId="77777777" w:rsidR="00B1711E" w:rsidRPr="00EA63F2" w:rsidRDefault="00B1711E" w:rsidP="006312AF">
            <w:pPr>
              <w:jc w:val="center"/>
              <w:rPr>
                <w:rFonts w:eastAsia="Times New Roman"/>
                <w:color w:val="222222"/>
                <w:sz w:val="16"/>
                <w:szCs w:val="16"/>
              </w:rPr>
            </w:pPr>
            <w:r w:rsidRPr="5522691A">
              <w:rPr>
                <w:color w:val="222222"/>
                <w:sz w:val="16"/>
                <w:szCs w:val="16"/>
              </w:rPr>
              <w:t>16,286</w:t>
            </w:r>
          </w:p>
        </w:tc>
      </w:tr>
      <w:tr w:rsidR="00B1711E" w:rsidRPr="00002CF0" w14:paraId="0C800A2A" w14:textId="77777777" w:rsidTr="006312AF">
        <w:tc>
          <w:tcPr>
            <w:tcW w:w="1008" w:type="dxa"/>
            <w:tcBorders>
              <w:top w:val="nil"/>
              <w:left w:val="single" w:sz="4" w:space="0" w:color="auto"/>
              <w:bottom w:val="nil"/>
            </w:tcBorders>
            <w:tcMar>
              <w:top w:w="0" w:type="dxa"/>
              <w:left w:w="29" w:type="dxa"/>
              <w:bottom w:w="0" w:type="dxa"/>
              <w:right w:w="29" w:type="dxa"/>
            </w:tcMar>
          </w:tcPr>
          <w:p w14:paraId="051AF387" w14:textId="77777777" w:rsidR="00B1711E" w:rsidRPr="00EA63F2" w:rsidRDefault="00B1711E" w:rsidP="006312AF">
            <w:pPr>
              <w:rPr>
                <w:rFonts w:eastAsia="Times New Roman"/>
                <w:color w:val="222222"/>
                <w:sz w:val="16"/>
                <w:szCs w:val="16"/>
              </w:rPr>
            </w:pPr>
            <w:r w:rsidRPr="5522691A">
              <w:rPr>
                <w:color w:val="222222"/>
                <w:sz w:val="16"/>
                <w:szCs w:val="16"/>
              </w:rPr>
              <w:t>NAb</w:t>
            </w:r>
          </w:p>
        </w:tc>
        <w:tc>
          <w:tcPr>
            <w:tcW w:w="890" w:type="dxa"/>
            <w:tcBorders>
              <w:top w:val="nil"/>
              <w:bottom w:val="nil"/>
            </w:tcBorders>
            <w:tcMar>
              <w:top w:w="0" w:type="dxa"/>
              <w:left w:w="29" w:type="dxa"/>
              <w:bottom w:w="0" w:type="dxa"/>
              <w:right w:w="29" w:type="dxa"/>
            </w:tcMar>
          </w:tcPr>
          <w:p w14:paraId="75FD43E7" w14:textId="77777777" w:rsidR="00B1711E" w:rsidRPr="00EA63F2" w:rsidRDefault="00B1711E" w:rsidP="006312AF">
            <w:pPr>
              <w:jc w:val="center"/>
              <w:rPr>
                <w:rFonts w:eastAsia="Times New Roman"/>
                <w:color w:val="222222"/>
                <w:sz w:val="16"/>
                <w:szCs w:val="16"/>
              </w:rPr>
            </w:pPr>
            <w:r w:rsidRPr="5522691A">
              <w:rPr>
                <w:color w:val="222222"/>
                <w:sz w:val="16"/>
                <w:szCs w:val="16"/>
              </w:rPr>
              <w:t>0</w:t>
            </w:r>
          </w:p>
        </w:tc>
        <w:tc>
          <w:tcPr>
            <w:tcW w:w="843" w:type="dxa"/>
            <w:tcBorders>
              <w:top w:val="nil"/>
              <w:bottom w:val="nil"/>
            </w:tcBorders>
            <w:tcMar>
              <w:top w:w="0" w:type="dxa"/>
              <w:left w:w="29" w:type="dxa"/>
              <w:bottom w:w="0" w:type="dxa"/>
              <w:right w:w="29" w:type="dxa"/>
            </w:tcMar>
          </w:tcPr>
          <w:p w14:paraId="1022E829" w14:textId="77777777" w:rsidR="00B1711E" w:rsidRPr="00EA63F2" w:rsidRDefault="00B1711E" w:rsidP="006312AF">
            <w:pPr>
              <w:jc w:val="center"/>
              <w:rPr>
                <w:rFonts w:eastAsia="Times New Roman"/>
                <w:color w:val="222222"/>
                <w:sz w:val="16"/>
                <w:szCs w:val="16"/>
              </w:rPr>
            </w:pPr>
            <w:r w:rsidRPr="5522691A">
              <w:rPr>
                <w:color w:val="222222"/>
                <w:sz w:val="16"/>
                <w:szCs w:val="16"/>
              </w:rPr>
              <w:t>0</w:t>
            </w:r>
          </w:p>
        </w:tc>
        <w:tc>
          <w:tcPr>
            <w:tcW w:w="843" w:type="dxa"/>
            <w:tcBorders>
              <w:top w:val="nil"/>
              <w:bottom w:val="nil"/>
            </w:tcBorders>
            <w:tcMar>
              <w:top w:w="0" w:type="dxa"/>
              <w:left w:w="29" w:type="dxa"/>
              <w:bottom w:w="0" w:type="dxa"/>
              <w:right w:w="29" w:type="dxa"/>
            </w:tcMar>
          </w:tcPr>
          <w:p w14:paraId="26312E75" w14:textId="77777777" w:rsidR="00B1711E" w:rsidRPr="00EA63F2" w:rsidRDefault="00B1711E" w:rsidP="006312AF">
            <w:pPr>
              <w:jc w:val="center"/>
              <w:rPr>
                <w:rFonts w:eastAsia="Times New Roman"/>
                <w:color w:val="222222"/>
                <w:sz w:val="16"/>
                <w:szCs w:val="16"/>
              </w:rPr>
            </w:pPr>
            <w:r w:rsidRPr="5522691A">
              <w:rPr>
                <w:color w:val="222222"/>
                <w:sz w:val="16"/>
                <w:szCs w:val="16"/>
              </w:rPr>
              <w:t>9</w:t>
            </w:r>
          </w:p>
        </w:tc>
        <w:tc>
          <w:tcPr>
            <w:tcW w:w="871" w:type="dxa"/>
            <w:tcBorders>
              <w:top w:val="nil"/>
              <w:bottom w:val="nil"/>
            </w:tcBorders>
            <w:tcMar>
              <w:top w:w="0" w:type="dxa"/>
              <w:left w:w="29" w:type="dxa"/>
              <w:bottom w:w="0" w:type="dxa"/>
              <w:right w:w="29" w:type="dxa"/>
            </w:tcMar>
          </w:tcPr>
          <w:p w14:paraId="47D015DF" w14:textId="77777777" w:rsidR="00B1711E" w:rsidRPr="00EA63F2" w:rsidRDefault="00B1711E" w:rsidP="006312AF">
            <w:pPr>
              <w:jc w:val="center"/>
              <w:rPr>
                <w:rFonts w:eastAsia="Times New Roman"/>
                <w:color w:val="222222"/>
                <w:sz w:val="16"/>
                <w:szCs w:val="16"/>
              </w:rPr>
            </w:pPr>
            <w:r w:rsidRPr="5522691A">
              <w:rPr>
                <w:color w:val="222222"/>
                <w:sz w:val="16"/>
                <w:szCs w:val="16"/>
              </w:rPr>
              <w:t>248</w:t>
            </w:r>
          </w:p>
        </w:tc>
        <w:tc>
          <w:tcPr>
            <w:tcW w:w="871" w:type="dxa"/>
            <w:tcBorders>
              <w:top w:val="nil"/>
              <w:bottom w:val="nil"/>
            </w:tcBorders>
            <w:tcMar>
              <w:top w:w="0" w:type="dxa"/>
              <w:left w:w="29" w:type="dxa"/>
              <w:bottom w:w="0" w:type="dxa"/>
              <w:right w:w="29" w:type="dxa"/>
            </w:tcMar>
          </w:tcPr>
          <w:p w14:paraId="14E3DDE9" w14:textId="77777777" w:rsidR="00B1711E" w:rsidRPr="00EA63F2" w:rsidRDefault="00B1711E" w:rsidP="006312AF">
            <w:pPr>
              <w:jc w:val="center"/>
              <w:rPr>
                <w:rFonts w:eastAsia="Times New Roman"/>
                <w:color w:val="222222"/>
                <w:sz w:val="16"/>
                <w:szCs w:val="16"/>
              </w:rPr>
            </w:pPr>
            <w:r w:rsidRPr="5522691A">
              <w:rPr>
                <w:color w:val="222222"/>
                <w:sz w:val="16"/>
                <w:szCs w:val="16"/>
              </w:rPr>
              <w:t>332</w:t>
            </w:r>
          </w:p>
        </w:tc>
        <w:tc>
          <w:tcPr>
            <w:tcW w:w="871" w:type="dxa"/>
            <w:tcBorders>
              <w:top w:val="nil"/>
              <w:bottom w:val="nil"/>
            </w:tcBorders>
            <w:tcMar>
              <w:top w:w="0" w:type="dxa"/>
              <w:left w:w="29" w:type="dxa"/>
              <w:bottom w:w="0" w:type="dxa"/>
              <w:right w:w="29" w:type="dxa"/>
            </w:tcMar>
          </w:tcPr>
          <w:p w14:paraId="04C4FB94" w14:textId="77777777" w:rsidR="00B1711E" w:rsidRPr="00EA63F2" w:rsidRDefault="00B1711E" w:rsidP="006312AF">
            <w:pPr>
              <w:jc w:val="center"/>
              <w:rPr>
                <w:rFonts w:eastAsia="Times New Roman"/>
                <w:color w:val="222222"/>
                <w:sz w:val="16"/>
                <w:szCs w:val="16"/>
              </w:rPr>
            </w:pPr>
            <w:r w:rsidRPr="5522691A">
              <w:rPr>
                <w:color w:val="222222"/>
                <w:sz w:val="16"/>
                <w:szCs w:val="16"/>
              </w:rPr>
              <w:t>415</w:t>
            </w:r>
          </w:p>
        </w:tc>
        <w:tc>
          <w:tcPr>
            <w:tcW w:w="871" w:type="dxa"/>
            <w:tcBorders>
              <w:top w:val="nil"/>
              <w:bottom w:val="nil"/>
            </w:tcBorders>
            <w:tcMar>
              <w:top w:w="0" w:type="dxa"/>
              <w:left w:w="29" w:type="dxa"/>
              <w:bottom w:w="0" w:type="dxa"/>
              <w:right w:w="29" w:type="dxa"/>
            </w:tcMar>
          </w:tcPr>
          <w:p w14:paraId="13F41EA1" w14:textId="77777777" w:rsidR="00B1711E" w:rsidRPr="00EA63F2" w:rsidRDefault="00B1711E" w:rsidP="006312AF">
            <w:pPr>
              <w:jc w:val="center"/>
              <w:rPr>
                <w:rFonts w:eastAsia="Times New Roman"/>
                <w:color w:val="222222"/>
                <w:sz w:val="16"/>
                <w:szCs w:val="16"/>
              </w:rPr>
            </w:pPr>
            <w:r w:rsidRPr="5522691A">
              <w:rPr>
                <w:color w:val="222222"/>
                <w:sz w:val="16"/>
                <w:szCs w:val="16"/>
              </w:rPr>
              <w:t>415</w:t>
            </w:r>
          </w:p>
        </w:tc>
        <w:tc>
          <w:tcPr>
            <w:tcW w:w="914" w:type="dxa"/>
            <w:tcMar>
              <w:top w:w="0" w:type="dxa"/>
              <w:left w:w="29" w:type="dxa"/>
              <w:bottom w:w="0" w:type="dxa"/>
              <w:right w:w="29" w:type="dxa"/>
            </w:tcMar>
          </w:tcPr>
          <w:p w14:paraId="1747D35E" w14:textId="77777777" w:rsidR="00B1711E" w:rsidRPr="00EA63F2" w:rsidRDefault="00B1711E" w:rsidP="006312AF">
            <w:pPr>
              <w:jc w:val="center"/>
              <w:rPr>
                <w:rFonts w:eastAsia="Times New Roman"/>
                <w:color w:val="222222"/>
                <w:sz w:val="16"/>
                <w:szCs w:val="16"/>
              </w:rPr>
            </w:pPr>
            <w:r w:rsidRPr="5522691A">
              <w:rPr>
                <w:color w:val="222222"/>
                <w:sz w:val="16"/>
                <w:szCs w:val="16"/>
              </w:rPr>
              <w:t>505</w:t>
            </w:r>
          </w:p>
        </w:tc>
        <w:tc>
          <w:tcPr>
            <w:tcW w:w="679" w:type="dxa"/>
          </w:tcPr>
          <w:p w14:paraId="39847E90" w14:textId="77777777" w:rsidR="00B1711E" w:rsidRPr="00EA63F2" w:rsidRDefault="00B1711E" w:rsidP="006312AF">
            <w:pPr>
              <w:jc w:val="center"/>
              <w:rPr>
                <w:rFonts w:eastAsia="Times New Roman"/>
                <w:color w:val="222222"/>
                <w:sz w:val="16"/>
                <w:szCs w:val="16"/>
              </w:rPr>
            </w:pPr>
            <w:r w:rsidRPr="5522691A">
              <w:rPr>
                <w:color w:val="222222"/>
                <w:sz w:val="16"/>
                <w:szCs w:val="16"/>
              </w:rPr>
              <w:t>608</w:t>
            </w:r>
          </w:p>
        </w:tc>
        <w:tc>
          <w:tcPr>
            <w:tcW w:w="679" w:type="dxa"/>
            <w:tcBorders>
              <w:right w:val="single" w:sz="4" w:space="0" w:color="auto"/>
            </w:tcBorders>
          </w:tcPr>
          <w:p w14:paraId="2AF823BE" w14:textId="77777777" w:rsidR="00B1711E" w:rsidRPr="00EA63F2" w:rsidRDefault="00B1711E" w:rsidP="006312AF">
            <w:pPr>
              <w:jc w:val="center"/>
              <w:rPr>
                <w:rFonts w:eastAsia="Times New Roman"/>
                <w:color w:val="222222"/>
                <w:sz w:val="16"/>
                <w:szCs w:val="16"/>
              </w:rPr>
            </w:pPr>
            <w:r w:rsidRPr="5522691A">
              <w:rPr>
                <w:color w:val="222222"/>
                <w:sz w:val="16"/>
                <w:szCs w:val="16"/>
              </w:rPr>
              <w:t>661</w:t>
            </w:r>
          </w:p>
        </w:tc>
      </w:tr>
      <w:tr w:rsidR="00B1711E" w:rsidRPr="00002CF0" w14:paraId="6F668CF6" w14:textId="77777777" w:rsidTr="006312AF">
        <w:tc>
          <w:tcPr>
            <w:tcW w:w="1008" w:type="dxa"/>
            <w:tcBorders>
              <w:top w:val="nil"/>
              <w:left w:val="single" w:sz="4" w:space="0" w:color="auto"/>
              <w:bottom w:val="nil"/>
            </w:tcBorders>
            <w:tcMar>
              <w:top w:w="0" w:type="dxa"/>
              <w:left w:w="29" w:type="dxa"/>
              <w:bottom w:w="0" w:type="dxa"/>
              <w:right w:w="29" w:type="dxa"/>
            </w:tcMar>
          </w:tcPr>
          <w:p w14:paraId="2712B471" w14:textId="77777777" w:rsidR="00B1711E" w:rsidRPr="00EA63F2" w:rsidRDefault="00B1711E" w:rsidP="006312AF">
            <w:pPr>
              <w:rPr>
                <w:rFonts w:eastAsia="Times New Roman"/>
                <w:color w:val="222222"/>
                <w:sz w:val="16"/>
                <w:szCs w:val="16"/>
              </w:rPr>
            </w:pPr>
            <w:r w:rsidRPr="5522691A">
              <w:rPr>
                <w:color w:val="222222"/>
                <w:sz w:val="16"/>
                <w:szCs w:val="16"/>
              </w:rPr>
              <w:t>PAL IgG</w:t>
            </w:r>
          </w:p>
        </w:tc>
        <w:tc>
          <w:tcPr>
            <w:tcW w:w="890" w:type="dxa"/>
            <w:tcBorders>
              <w:top w:val="nil"/>
              <w:bottom w:val="nil"/>
            </w:tcBorders>
            <w:tcMar>
              <w:top w:w="0" w:type="dxa"/>
              <w:left w:w="29" w:type="dxa"/>
              <w:bottom w:w="0" w:type="dxa"/>
              <w:right w:w="29" w:type="dxa"/>
            </w:tcMar>
          </w:tcPr>
          <w:p w14:paraId="13A11BF6" w14:textId="77777777" w:rsidR="00B1711E" w:rsidRPr="00EA63F2" w:rsidRDefault="00B1711E" w:rsidP="006312AF">
            <w:pPr>
              <w:jc w:val="center"/>
              <w:rPr>
                <w:rFonts w:eastAsia="Times New Roman"/>
                <w:color w:val="222222"/>
                <w:sz w:val="16"/>
                <w:szCs w:val="16"/>
              </w:rPr>
            </w:pPr>
            <w:r w:rsidRPr="5522691A">
              <w:rPr>
                <w:color w:val="222222"/>
                <w:sz w:val="16"/>
                <w:szCs w:val="16"/>
              </w:rPr>
              <w:t>59</w:t>
            </w:r>
          </w:p>
        </w:tc>
        <w:tc>
          <w:tcPr>
            <w:tcW w:w="843" w:type="dxa"/>
            <w:tcBorders>
              <w:top w:val="nil"/>
              <w:bottom w:val="nil"/>
            </w:tcBorders>
            <w:tcMar>
              <w:top w:w="0" w:type="dxa"/>
              <w:left w:w="29" w:type="dxa"/>
              <w:bottom w:w="0" w:type="dxa"/>
              <w:right w:w="29" w:type="dxa"/>
            </w:tcMar>
          </w:tcPr>
          <w:p w14:paraId="26BA55BB" w14:textId="77777777" w:rsidR="00B1711E" w:rsidRPr="00EA63F2" w:rsidRDefault="00B1711E" w:rsidP="006312AF">
            <w:pPr>
              <w:jc w:val="center"/>
              <w:rPr>
                <w:rFonts w:eastAsia="Times New Roman"/>
                <w:color w:val="222222"/>
                <w:sz w:val="16"/>
                <w:szCs w:val="16"/>
              </w:rPr>
            </w:pPr>
            <w:r w:rsidRPr="5522691A">
              <w:rPr>
                <w:color w:val="222222"/>
                <w:sz w:val="16"/>
                <w:szCs w:val="16"/>
              </w:rPr>
              <w:t>166</w:t>
            </w:r>
          </w:p>
        </w:tc>
        <w:tc>
          <w:tcPr>
            <w:tcW w:w="843" w:type="dxa"/>
            <w:tcBorders>
              <w:top w:val="nil"/>
              <w:bottom w:val="nil"/>
            </w:tcBorders>
            <w:tcMar>
              <w:top w:w="0" w:type="dxa"/>
              <w:left w:w="29" w:type="dxa"/>
              <w:bottom w:w="0" w:type="dxa"/>
              <w:right w:w="29" w:type="dxa"/>
            </w:tcMar>
          </w:tcPr>
          <w:p w14:paraId="5577A499" w14:textId="77777777" w:rsidR="00B1711E" w:rsidRPr="00EA63F2" w:rsidRDefault="00B1711E" w:rsidP="006312AF">
            <w:pPr>
              <w:jc w:val="center"/>
              <w:rPr>
                <w:rFonts w:eastAsia="Times New Roman"/>
                <w:color w:val="222222"/>
                <w:sz w:val="16"/>
                <w:szCs w:val="16"/>
              </w:rPr>
            </w:pPr>
            <w:r w:rsidRPr="5522691A">
              <w:rPr>
                <w:color w:val="222222"/>
                <w:sz w:val="16"/>
                <w:szCs w:val="16"/>
              </w:rPr>
              <w:t>26,104</w:t>
            </w:r>
          </w:p>
        </w:tc>
        <w:tc>
          <w:tcPr>
            <w:tcW w:w="871" w:type="dxa"/>
            <w:tcBorders>
              <w:top w:val="nil"/>
              <w:bottom w:val="nil"/>
            </w:tcBorders>
            <w:tcMar>
              <w:top w:w="0" w:type="dxa"/>
              <w:left w:w="29" w:type="dxa"/>
              <w:bottom w:w="0" w:type="dxa"/>
              <w:right w:w="29" w:type="dxa"/>
            </w:tcMar>
          </w:tcPr>
          <w:p w14:paraId="69F26E3A" w14:textId="77777777" w:rsidR="00B1711E" w:rsidRPr="00EA63F2" w:rsidRDefault="00B1711E" w:rsidP="006312AF">
            <w:pPr>
              <w:jc w:val="center"/>
              <w:rPr>
                <w:rFonts w:eastAsia="Times New Roman"/>
                <w:color w:val="222222"/>
                <w:sz w:val="16"/>
                <w:szCs w:val="16"/>
              </w:rPr>
            </w:pPr>
            <w:r w:rsidRPr="5522691A">
              <w:rPr>
                <w:color w:val="222222"/>
                <w:sz w:val="16"/>
                <w:szCs w:val="16"/>
              </w:rPr>
              <w:t>584,350</w:t>
            </w:r>
          </w:p>
        </w:tc>
        <w:tc>
          <w:tcPr>
            <w:tcW w:w="871" w:type="dxa"/>
            <w:tcBorders>
              <w:top w:val="nil"/>
              <w:bottom w:val="nil"/>
            </w:tcBorders>
            <w:tcMar>
              <w:top w:w="0" w:type="dxa"/>
              <w:left w:w="29" w:type="dxa"/>
              <w:bottom w:w="0" w:type="dxa"/>
              <w:right w:w="29" w:type="dxa"/>
            </w:tcMar>
          </w:tcPr>
          <w:p w14:paraId="147B8F73" w14:textId="77777777" w:rsidR="00B1711E" w:rsidRPr="00EA63F2" w:rsidRDefault="00B1711E" w:rsidP="006312AF">
            <w:pPr>
              <w:jc w:val="center"/>
              <w:rPr>
                <w:rFonts w:eastAsia="Times New Roman"/>
                <w:color w:val="222222"/>
                <w:sz w:val="16"/>
                <w:szCs w:val="16"/>
              </w:rPr>
            </w:pPr>
            <w:r w:rsidRPr="5522691A">
              <w:rPr>
                <w:color w:val="222222"/>
                <w:sz w:val="16"/>
                <w:szCs w:val="16"/>
              </w:rPr>
              <w:t>896,429</w:t>
            </w:r>
          </w:p>
        </w:tc>
        <w:tc>
          <w:tcPr>
            <w:tcW w:w="871" w:type="dxa"/>
            <w:tcBorders>
              <w:top w:val="nil"/>
              <w:bottom w:val="nil"/>
            </w:tcBorders>
            <w:tcMar>
              <w:top w:w="0" w:type="dxa"/>
              <w:left w:w="29" w:type="dxa"/>
              <w:bottom w:w="0" w:type="dxa"/>
              <w:right w:w="29" w:type="dxa"/>
            </w:tcMar>
          </w:tcPr>
          <w:p w14:paraId="633AE33A" w14:textId="77777777" w:rsidR="00B1711E" w:rsidRPr="00EA63F2" w:rsidRDefault="00B1711E" w:rsidP="006312AF">
            <w:pPr>
              <w:jc w:val="center"/>
              <w:rPr>
                <w:rFonts w:eastAsia="Times New Roman"/>
                <w:color w:val="222222"/>
                <w:sz w:val="16"/>
                <w:szCs w:val="16"/>
              </w:rPr>
            </w:pPr>
            <w:r w:rsidRPr="5522691A">
              <w:rPr>
                <w:color w:val="222222"/>
                <w:sz w:val="16"/>
                <w:szCs w:val="16"/>
              </w:rPr>
              <w:t>884,979</w:t>
            </w:r>
          </w:p>
        </w:tc>
        <w:tc>
          <w:tcPr>
            <w:tcW w:w="871" w:type="dxa"/>
            <w:tcBorders>
              <w:top w:val="nil"/>
              <w:bottom w:val="nil"/>
            </w:tcBorders>
            <w:tcMar>
              <w:top w:w="0" w:type="dxa"/>
              <w:left w:w="29" w:type="dxa"/>
              <w:bottom w:w="0" w:type="dxa"/>
              <w:right w:w="29" w:type="dxa"/>
            </w:tcMar>
          </w:tcPr>
          <w:p w14:paraId="652C079A" w14:textId="77777777" w:rsidR="00B1711E" w:rsidRPr="00EA63F2" w:rsidRDefault="00B1711E" w:rsidP="006312AF">
            <w:pPr>
              <w:jc w:val="center"/>
              <w:rPr>
                <w:rFonts w:eastAsia="Times New Roman"/>
                <w:color w:val="222222"/>
                <w:sz w:val="16"/>
                <w:szCs w:val="16"/>
              </w:rPr>
            </w:pPr>
            <w:r w:rsidRPr="5522691A">
              <w:rPr>
                <w:color w:val="222222"/>
                <w:sz w:val="16"/>
                <w:szCs w:val="16"/>
              </w:rPr>
              <w:t>961,296</w:t>
            </w:r>
          </w:p>
        </w:tc>
        <w:tc>
          <w:tcPr>
            <w:tcW w:w="914" w:type="dxa"/>
            <w:tcMar>
              <w:top w:w="0" w:type="dxa"/>
              <w:left w:w="29" w:type="dxa"/>
              <w:bottom w:w="0" w:type="dxa"/>
              <w:right w:w="29" w:type="dxa"/>
            </w:tcMar>
          </w:tcPr>
          <w:p w14:paraId="652C8F7C" w14:textId="77777777" w:rsidR="00B1711E" w:rsidRPr="00EA63F2" w:rsidRDefault="00B1711E" w:rsidP="006312AF">
            <w:pPr>
              <w:jc w:val="center"/>
              <w:rPr>
                <w:rFonts w:eastAsia="Times New Roman"/>
                <w:color w:val="222222"/>
                <w:sz w:val="16"/>
                <w:szCs w:val="16"/>
              </w:rPr>
            </w:pPr>
            <w:r w:rsidRPr="5522691A">
              <w:rPr>
                <w:color w:val="222222"/>
                <w:sz w:val="16"/>
                <w:szCs w:val="16"/>
              </w:rPr>
              <w:t>1,177,665</w:t>
            </w:r>
          </w:p>
        </w:tc>
        <w:tc>
          <w:tcPr>
            <w:tcW w:w="679" w:type="dxa"/>
          </w:tcPr>
          <w:p w14:paraId="79898181" w14:textId="77777777" w:rsidR="00B1711E" w:rsidRPr="00EA63F2" w:rsidRDefault="00B1711E" w:rsidP="006312AF">
            <w:pPr>
              <w:jc w:val="center"/>
              <w:rPr>
                <w:rFonts w:eastAsia="Times New Roman"/>
                <w:color w:val="222222"/>
                <w:sz w:val="16"/>
                <w:szCs w:val="16"/>
              </w:rPr>
            </w:pPr>
            <w:r w:rsidRPr="5522691A">
              <w:rPr>
                <w:color w:val="222222"/>
                <w:sz w:val="16"/>
                <w:szCs w:val="16"/>
              </w:rPr>
              <w:t>1,219,788</w:t>
            </w:r>
          </w:p>
        </w:tc>
        <w:tc>
          <w:tcPr>
            <w:tcW w:w="679" w:type="dxa"/>
            <w:tcBorders>
              <w:right w:val="single" w:sz="4" w:space="0" w:color="auto"/>
            </w:tcBorders>
          </w:tcPr>
          <w:p w14:paraId="2B3A1C90" w14:textId="77777777" w:rsidR="00B1711E" w:rsidRPr="00EA63F2" w:rsidRDefault="00B1711E" w:rsidP="006312AF">
            <w:pPr>
              <w:jc w:val="center"/>
              <w:rPr>
                <w:rFonts w:eastAsia="Times New Roman"/>
                <w:color w:val="222222"/>
                <w:sz w:val="16"/>
                <w:szCs w:val="16"/>
              </w:rPr>
            </w:pPr>
            <w:r w:rsidRPr="5522691A">
              <w:rPr>
                <w:color w:val="222222"/>
                <w:sz w:val="16"/>
                <w:szCs w:val="16"/>
              </w:rPr>
              <w:t>1,086,602</w:t>
            </w:r>
          </w:p>
        </w:tc>
      </w:tr>
      <w:tr w:rsidR="00B1711E" w:rsidRPr="00002CF0" w14:paraId="7D5DA259" w14:textId="77777777" w:rsidTr="006312AF">
        <w:tc>
          <w:tcPr>
            <w:tcW w:w="1008" w:type="dxa"/>
            <w:tcBorders>
              <w:top w:val="nil"/>
              <w:left w:val="single" w:sz="4" w:space="0" w:color="auto"/>
              <w:bottom w:val="nil"/>
            </w:tcBorders>
            <w:tcMar>
              <w:top w:w="0" w:type="dxa"/>
              <w:left w:w="29" w:type="dxa"/>
              <w:bottom w:w="0" w:type="dxa"/>
              <w:right w:w="29" w:type="dxa"/>
            </w:tcMar>
          </w:tcPr>
          <w:p w14:paraId="4C3AB29A" w14:textId="77777777" w:rsidR="00B1711E" w:rsidRPr="00EA63F2" w:rsidRDefault="00B1711E" w:rsidP="006312AF">
            <w:pPr>
              <w:rPr>
                <w:rFonts w:eastAsia="Times New Roman"/>
                <w:color w:val="222222"/>
                <w:sz w:val="16"/>
                <w:szCs w:val="16"/>
              </w:rPr>
            </w:pPr>
            <w:r w:rsidRPr="5522691A">
              <w:rPr>
                <w:color w:val="222222"/>
                <w:sz w:val="16"/>
                <w:szCs w:val="16"/>
              </w:rPr>
              <w:t>PAL IgM</w:t>
            </w:r>
          </w:p>
        </w:tc>
        <w:tc>
          <w:tcPr>
            <w:tcW w:w="890" w:type="dxa"/>
            <w:tcBorders>
              <w:top w:val="nil"/>
              <w:bottom w:val="nil"/>
            </w:tcBorders>
            <w:tcMar>
              <w:top w:w="0" w:type="dxa"/>
              <w:left w:w="29" w:type="dxa"/>
              <w:bottom w:w="0" w:type="dxa"/>
              <w:right w:w="29" w:type="dxa"/>
            </w:tcMar>
          </w:tcPr>
          <w:p w14:paraId="02E293E4" w14:textId="77777777" w:rsidR="00B1711E" w:rsidRPr="00EA63F2" w:rsidRDefault="00B1711E" w:rsidP="006312AF">
            <w:pPr>
              <w:jc w:val="center"/>
              <w:rPr>
                <w:rFonts w:eastAsia="Times New Roman"/>
                <w:color w:val="222222"/>
                <w:sz w:val="16"/>
                <w:szCs w:val="16"/>
              </w:rPr>
            </w:pPr>
            <w:r w:rsidRPr="5522691A">
              <w:rPr>
                <w:color w:val="222222"/>
                <w:sz w:val="16"/>
                <w:szCs w:val="16"/>
              </w:rPr>
              <w:t>243</w:t>
            </w:r>
          </w:p>
        </w:tc>
        <w:tc>
          <w:tcPr>
            <w:tcW w:w="843" w:type="dxa"/>
            <w:tcBorders>
              <w:top w:val="nil"/>
              <w:bottom w:val="nil"/>
            </w:tcBorders>
            <w:tcMar>
              <w:top w:w="0" w:type="dxa"/>
              <w:left w:w="29" w:type="dxa"/>
              <w:bottom w:w="0" w:type="dxa"/>
              <w:right w:w="29" w:type="dxa"/>
            </w:tcMar>
          </w:tcPr>
          <w:p w14:paraId="4950526B" w14:textId="77777777" w:rsidR="00B1711E" w:rsidRPr="00EA63F2" w:rsidRDefault="00B1711E" w:rsidP="006312AF">
            <w:pPr>
              <w:jc w:val="center"/>
              <w:rPr>
                <w:rFonts w:eastAsia="Times New Roman"/>
                <w:color w:val="222222"/>
                <w:sz w:val="16"/>
                <w:szCs w:val="16"/>
              </w:rPr>
            </w:pPr>
            <w:r w:rsidRPr="5522691A">
              <w:rPr>
                <w:color w:val="222222"/>
                <w:sz w:val="16"/>
                <w:szCs w:val="16"/>
              </w:rPr>
              <w:t>557</w:t>
            </w:r>
          </w:p>
        </w:tc>
        <w:tc>
          <w:tcPr>
            <w:tcW w:w="843" w:type="dxa"/>
            <w:tcBorders>
              <w:top w:val="nil"/>
              <w:bottom w:val="nil"/>
            </w:tcBorders>
            <w:tcMar>
              <w:top w:w="0" w:type="dxa"/>
              <w:left w:w="29" w:type="dxa"/>
              <w:bottom w:w="0" w:type="dxa"/>
              <w:right w:w="29" w:type="dxa"/>
            </w:tcMar>
          </w:tcPr>
          <w:p w14:paraId="29769C61" w14:textId="77777777" w:rsidR="00B1711E" w:rsidRPr="00EA63F2" w:rsidRDefault="00B1711E" w:rsidP="006312AF">
            <w:pPr>
              <w:jc w:val="center"/>
              <w:rPr>
                <w:rFonts w:eastAsia="Times New Roman"/>
                <w:color w:val="222222"/>
                <w:sz w:val="16"/>
                <w:szCs w:val="16"/>
              </w:rPr>
            </w:pPr>
            <w:r w:rsidRPr="5522691A">
              <w:rPr>
                <w:color w:val="222222"/>
                <w:sz w:val="16"/>
                <w:szCs w:val="16"/>
              </w:rPr>
              <w:t>2687</w:t>
            </w:r>
          </w:p>
        </w:tc>
        <w:tc>
          <w:tcPr>
            <w:tcW w:w="871" w:type="dxa"/>
            <w:tcBorders>
              <w:top w:val="nil"/>
              <w:bottom w:val="nil"/>
            </w:tcBorders>
            <w:tcMar>
              <w:top w:w="0" w:type="dxa"/>
              <w:left w:w="29" w:type="dxa"/>
              <w:bottom w:w="0" w:type="dxa"/>
              <w:right w:w="29" w:type="dxa"/>
            </w:tcMar>
          </w:tcPr>
          <w:p w14:paraId="465A06FC" w14:textId="77777777" w:rsidR="00B1711E" w:rsidRPr="00EA63F2" w:rsidRDefault="00B1711E" w:rsidP="006312AF">
            <w:pPr>
              <w:jc w:val="center"/>
              <w:rPr>
                <w:rFonts w:eastAsia="Times New Roman"/>
                <w:color w:val="222222"/>
                <w:sz w:val="16"/>
                <w:szCs w:val="16"/>
              </w:rPr>
            </w:pPr>
            <w:r w:rsidRPr="5522691A">
              <w:rPr>
                <w:color w:val="222222"/>
                <w:sz w:val="16"/>
                <w:szCs w:val="16"/>
              </w:rPr>
              <w:t>3372</w:t>
            </w:r>
          </w:p>
        </w:tc>
        <w:tc>
          <w:tcPr>
            <w:tcW w:w="871" w:type="dxa"/>
            <w:tcBorders>
              <w:top w:val="nil"/>
              <w:bottom w:val="nil"/>
            </w:tcBorders>
            <w:tcMar>
              <w:top w:w="0" w:type="dxa"/>
              <w:left w:w="29" w:type="dxa"/>
              <w:bottom w:w="0" w:type="dxa"/>
              <w:right w:w="29" w:type="dxa"/>
            </w:tcMar>
          </w:tcPr>
          <w:p w14:paraId="06CAD1E9" w14:textId="77777777" w:rsidR="00B1711E" w:rsidRPr="00EA63F2" w:rsidRDefault="00B1711E" w:rsidP="006312AF">
            <w:pPr>
              <w:jc w:val="center"/>
              <w:rPr>
                <w:rFonts w:eastAsia="Times New Roman"/>
                <w:color w:val="222222"/>
                <w:sz w:val="16"/>
                <w:szCs w:val="16"/>
              </w:rPr>
            </w:pPr>
            <w:r w:rsidRPr="5522691A">
              <w:rPr>
                <w:color w:val="222222"/>
                <w:sz w:val="16"/>
                <w:szCs w:val="16"/>
              </w:rPr>
              <w:t>1675</w:t>
            </w:r>
          </w:p>
        </w:tc>
        <w:tc>
          <w:tcPr>
            <w:tcW w:w="871" w:type="dxa"/>
            <w:tcBorders>
              <w:top w:val="nil"/>
              <w:bottom w:val="nil"/>
            </w:tcBorders>
            <w:tcMar>
              <w:top w:w="0" w:type="dxa"/>
              <w:left w:w="29" w:type="dxa"/>
              <w:bottom w:w="0" w:type="dxa"/>
              <w:right w:w="29" w:type="dxa"/>
            </w:tcMar>
          </w:tcPr>
          <w:p w14:paraId="2DE37B63" w14:textId="77777777" w:rsidR="00B1711E" w:rsidRPr="00EA63F2" w:rsidRDefault="00B1711E" w:rsidP="006312AF">
            <w:pPr>
              <w:jc w:val="center"/>
              <w:rPr>
                <w:rFonts w:eastAsia="Times New Roman"/>
                <w:color w:val="222222"/>
                <w:sz w:val="16"/>
                <w:szCs w:val="16"/>
              </w:rPr>
            </w:pPr>
            <w:r w:rsidRPr="5522691A">
              <w:rPr>
                <w:color w:val="222222"/>
                <w:sz w:val="16"/>
                <w:szCs w:val="16"/>
              </w:rPr>
              <w:t>1183</w:t>
            </w:r>
          </w:p>
        </w:tc>
        <w:tc>
          <w:tcPr>
            <w:tcW w:w="871" w:type="dxa"/>
            <w:tcBorders>
              <w:top w:val="nil"/>
              <w:bottom w:val="nil"/>
            </w:tcBorders>
            <w:tcMar>
              <w:top w:w="0" w:type="dxa"/>
              <w:left w:w="29" w:type="dxa"/>
              <w:bottom w:w="0" w:type="dxa"/>
              <w:right w:w="29" w:type="dxa"/>
            </w:tcMar>
          </w:tcPr>
          <w:p w14:paraId="0B015118" w14:textId="77777777" w:rsidR="00B1711E" w:rsidRPr="00EA63F2" w:rsidRDefault="00B1711E" w:rsidP="006312AF">
            <w:pPr>
              <w:jc w:val="center"/>
              <w:rPr>
                <w:rFonts w:eastAsia="Times New Roman"/>
                <w:color w:val="222222"/>
                <w:sz w:val="16"/>
                <w:szCs w:val="16"/>
              </w:rPr>
            </w:pPr>
            <w:r w:rsidRPr="5522691A">
              <w:rPr>
                <w:color w:val="222222"/>
                <w:sz w:val="16"/>
                <w:szCs w:val="16"/>
              </w:rPr>
              <w:t>1026</w:t>
            </w:r>
          </w:p>
        </w:tc>
        <w:tc>
          <w:tcPr>
            <w:tcW w:w="914" w:type="dxa"/>
            <w:tcMar>
              <w:top w:w="0" w:type="dxa"/>
              <w:left w:w="29" w:type="dxa"/>
              <w:bottom w:w="0" w:type="dxa"/>
              <w:right w:w="29" w:type="dxa"/>
            </w:tcMar>
          </w:tcPr>
          <w:p w14:paraId="4C90CE2D" w14:textId="77777777" w:rsidR="00B1711E" w:rsidRPr="00EA63F2" w:rsidRDefault="00B1711E" w:rsidP="006312AF">
            <w:pPr>
              <w:jc w:val="center"/>
              <w:rPr>
                <w:rFonts w:eastAsia="Times New Roman"/>
                <w:color w:val="222222"/>
                <w:sz w:val="16"/>
                <w:szCs w:val="16"/>
              </w:rPr>
            </w:pPr>
            <w:r w:rsidRPr="5522691A">
              <w:rPr>
                <w:color w:val="222222"/>
                <w:sz w:val="16"/>
                <w:szCs w:val="16"/>
              </w:rPr>
              <w:t>1024</w:t>
            </w:r>
          </w:p>
        </w:tc>
        <w:tc>
          <w:tcPr>
            <w:tcW w:w="679" w:type="dxa"/>
          </w:tcPr>
          <w:p w14:paraId="6A42609F" w14:textId="77777777" w:rsidR="00B1711E" w:rsidRPr="00EA63F2" w:rsidRDefault="00B1711E" w:rsidP="006312AF">
            <w:pPr>
              <w:jc w:val="center"/>
              <w:rPr>
                <w:rFonts w:eastAsia="Times New Roman"/>
                <w:color w:val="222222"/>
                <w:sz w:val="16"/>
                <w:szCs w:val="16"/>
              </w:rPr>
            </w:pPr>
            <w:r w:rsidRPr="5522691A">
              <w:rPr>
                <w:color w:val="222222"/>
                <w:sz w:val="16"/>
                <w:szCs w:val="16"/>
              </w:rPr>
              <w:t>1355</w:t>
            </w:r>
          </w:p>
        </w:tc>
        <w:tc>
          <w:tcPr>
            <w:tcW w:w="679" w:type="dxa"/>
            <w:tcBorders>
              <w:right w:val="single" w:sz="4" w:space="0" w:color="auto"/>
            </w:tcBorders>
          </w:tcPr>
          <w:p w14:paraId="0F81B085" w14:textId="77777777" w:rsidR="00B1711E" w:rsidRPr="00EA63F2" w:rsidRDefault="00B1711E" w:rsidP="006312AF">
            <w:pPr>
              <w:jc w:val="center"/>
              <w:rPr>
                <w:rFonts w:eastAsia="Times New Roman"/>
                <w:color w:val="222222"/>
                <w:sz w:val="16"/>
                <w:szCs w:val="16"/>
              </w:rPr>
            </w:pPr>
            <w:r w:rsidRPr="5522691A">
              <w:rPr>
                <w:color w:val="222222"/>
                <w:sz w:val="16"/>
                <w:szCs w:val="16"/>
              </w:rPr>
              <w:t>2190</w:t>
            </w:r>
          </w:p>
        </w:tc>
      </w:tr>
      <w:tr w:rsidR="00B1711E" w:rsidRPr="00002CF0" w14:paraId="2E36CE34" w14:textId="77777777" w:rsidTr="006312AF">
        <w:tc>
          <w:tcPr>
            <w:tcW w:w="1008" w:type="dxa"/>
            <w:tcBorders>
              <w:top w:val="nil"/>
              <w:left w:val="single" w:sz="4" w:space="0" w:color="auto"/>
            </w:tcBorders>
            <w:tcMar>
              <w:top w:w="0" w:type="dxa"/>
              <w:left w:w="29" w:type="dxa"/>
              <w:bottom w:w="0" w:type="dxa"/>
              <w:right w:w="29" w:type="dxa"/>
            </w:tcMar>
          </w:tcPr>
          <w:p w14:paraId="0C2A2DD7" w14:textId="77777777" w:rsidR="00B1711E" w:rsidRPr="00EA63F2" w:rsidRDefault="00B1711E" w:rsidP="006312AF">
            <w:pPr>
              <w:rPr>
                <w:rFonts w:eastAsia="Times New Roman"/>
                <w:color w:val="222222"/>
                <w:sz w:val="16"/>
                <w:szCs w:val="16"/>
              </w:rPr>
            </w:pPr>
            <w:r w:rsidRPr="5522691A">
              <w:rPr>
                <w:color w:val="222222"/>
                <w:sz w:val="16"/>
                <w:szCs w:val="16"/>
              </w:rPr>
              <w:t>PEG IgG</w:t>
            </w:r>
          </w:p>
        </w:tc>
        <w:tc>
          <w:tcPr>
            <w:tcW w:w="890" w:type="dxa"/>
            <w:tcBorders>
              <w:top w:val="nil"/>
            </w:tcBorders>
            <w:tcMar>
              <w:top w:w="0" w:type="dxa"/>
              <w:left w:w="29" w:type="dxa"/>
              <w:bottom w:w="0" w:type="dxa"/>
              <w:right w:w="29" w:type="dxa"/>
            </w:tcMar>
          </w:tcPr>
          <w:p w14:paraId="492D4E2C" w14:textId="77777777" w:rsidR="00B1711E" w:rsidRPr="00EA63F2" w:rsidRDefault="00B1711E" w:rsidP="006312AF">
            <w:pPr>
              <w:jc w:val="center"/>
              <w:rPr>
                <w:rFonts w:eastAsia="Times New Roman"/>
                <w:color w:val="222222"/>
                <w:sz w:val="16"/>
                <w:szCs w:val="16"/>
              </w:rPr>
            </w:pPr>
            <w:r w:rsidRPr="5522691A">
              <w:rPr>
                <w:color w:val="222222"/>
                <w:sz w:val="16"/>
                <w:szCs w:val="16"/>
              </w:rPr>
              <w:t>36</w:t>
            </w:r>
          </w:p>
        </w:tc>
        <w:tc>
          <w:tcPr>
            <w:tcW w:w="843" w:type="dxa"/>
            <w:tcBorders>
              <w:top w:val="nil"/>
            </w:tcBorders>
            <w:tcMar>
              <w:top w:w="0" w:type="dxa"/>
              <w:left w:w="29" w:type="dxa"/>
              <w:bottom w:w="0" w:type="dxa"/>
              <w:right w:w="29" w:type="dxa"/>
            </w:tcMar>
          </w:tcPr>
          <w:p w14:paraId="6A1CC93F" w14:textId="77777777" w:rsidR="00B1711E" w:rsidRPr="00EA63F2" w:rsidRDefault="00B1711E" w:rsidP="006312AF">
            <w:pPr>
              <w:jc w:val="center"/>
              <w:rPr>
                <w:rFonts w:eastAsia="Times New Roman"/>
                <w:color w:val="222222"/>
                <w:sz w:val="16"/>
                <w:szCs w:val="16"/>
              </w:rPr>
            </w:pPr>
            <w:r w:rsidRPr="5522691A">
              <w:rPr>
                <w:color w:val="222222"/>
                <w:sz w:val="16"/>
                <w:szCs w:val="16"/>
              </w:rPr>
              <w:t>4600</w:t>
            </w:r>
          </w:p>
        </w:tc>
        <w:tc>
          <w:tcPr>
            <w:tcW w:w="843" w:type="dxa"/>
            <w:tcBorders>
              <w:top w:val="nil"/>
            </w:tcBorders>
            <w:tcMar>
              <w:top w:w="0" w:type="dxa"/>
              <w:left w:w="29" w:type="dxa"/>
              <w:bottom w:w="0" w:type="dxa"/>
              <w:right w:w="29" w:type="dxa"/>
            </w:tcMar>
          </w:tcPr>
          <w:p w14:paraId="6D6158DD" w14:textId="77777777" w:rsidR="00B1711E" w:rsidRPr="00EA63F2" w:rsidRDefault="00B1711E" w:rsidP="006312AF">
            <w:pPr>
              <w:jc w:val="center"/>
              <w:rPr>
                <w:rFonts w:eastAsia="Times New Roman"/>
                <w:color w:val="222222"/>
                <w:sz w:val="16"/>
                <w:szCs w:val="16"/>
              </w:rPr>
            </w:pPr>
            <w:r w:rsidRPr="5522691A">
              <w:rPr>
                <w:color w:val="222222"/>
                <w:sz w:val="16"/>
                <w:szCs w:val="16"/>
              </w:rPr>
              <w:t>1556</w:t>
            </w:r>
          </w:p>
        </w:tc>
        <w:tc>
          <w:tcPr>
            <w:tcW w:w="871" w:type="dxa"/>
            <w:tcBorders>
              <w:top w:val="nil"/>
            </w:tcBorders>
            <w:tcMar>
              <w:top w:w="0" w:type="dxa"/>
              <w:left w:w="29" w:type="dxa"/>
              <w:bottom w:w="0" w:type="dxa"/>
              <w:right w:w="29" w:type="dxa"/>
            </w:tcMar>
          </w:tcPr>
          <w:p w14:paraId="4A9B1477" w14:textId="77777777" w:rsidR="00B1711E" w:rsidRPr="00EA63F2" w:rsidRDefault="00B1711E" w:rsidP="006312AF">
            <w:pPr>
              <w:jc w:val="center"/>
              <w:rPr>
                <w:rFonts w:eastAsia="Times New Roman"/>
                <w:color w:val="222222"/>
                <w:sz w:val="16"/>
                <w:szCs w:val="16"/>
              </w:rPr>
            </w:pPr>
            <w:r w:rsidRPr="5522691A">
              <w:rPr>
                <w:color w:val="222222"/>
                <w:sz w:val="16"/>
                <w:szCs w:val="16"/>
              </w:rPr>
              <w:t>316</w:t>
            </w:r>
          </w:p>
        </w:tc>
        <w:tc>
          <w:tcPr>
            <w:tcW w:w="871" w:type="dxa"/>
            <w:tcBorders>
              <w:top w:val="nil"/>
            </w:tcBorders>
            <w:tcMar>
              <w:top w:w="0" w:type="dxa"/>
              <w:left w:w="29" w:type="dxa"/>
              <w:bottom w:w="0" w:type="dxa"/>
              <w:right w:w="29" w:type="dxa"/>
            </w:tcMar>
          </w:tcPr>
          <w:p w14:paraId="3A6CEE93" w14:textId="77777777" w:rsidR="00B1711E" w:rsidRPr="00EA63F2" w:rsidRDefault="00B1711E" w:rsidP="006312AF">
            <w:pPr>
              <w:jc w:val="center"/>
              <w:rPr>
                <w:rFonts w:eastAsia="Times New Roman"/>
                <w:color w:val="222222"/>
                <w:sz w:val="16"/>
                <w:szCs w:val="16"/>
              </w:rPr>
            </w:pPr>
            <w:r w:rsidRPr="5522691A">
              <w:rPr>
                <w:color w:val="222222"/>
                <w:sz w:val="16"/>
                <w:szCs w:val="16"/>
              </w:rPr>
              <w:t>122</w:t>
            </w:r>
          </w:p>
        </w:tc>
        <w:tc>
          <w:tcPr>
            <w:tcW w:w="871" w:type="dxa"/>
            <w:tcBorders>
              <w:top w:val="nil"/>
            </w:tcBorders>
            <w:tcMar>
              <w:top w:w="0" w:type="dxa"/>
              <w:left w:w="29" w:type="dxa"/>
              <w:bottom w:w="0" w:type="dxa"/>
              <w:right w:w="29" w:type="dxa"/>
            </w:tcMar>
          </w:tcPr>
          <w:p w14:paraId="000952FA" w14:textId="77777777" w:rsidR="00B1711E" w:rsidRPr="00EA63F2" w:rsidRDefault="00B1711E" w:rsidP="006312AF">
            <w:pPr>
              <w:jc w:val="center"/>
              <w:rPr>
                <w:rFonts w:eastAsia="Times New Roman"/>
                <w:color w:val="222222"/>
                <w:sz w:val="16"/>
                <w:szCs w:val="16"/>
              </w:rPr>
            </w:pPr>
            <w:r w:rsidRPr="5522691A">
              <w:rPr>
                <w:color w:val="222222"/>
                <w:sz w:val="16"/>
                <w:szCs w:val="16"/>
              </w:rPr>
              <w:t>89</w:t>
            </w:r>
          </w:p>
        </w:tc>
        <w:tc>
          <w:tcPr>
            <w:tcW w:w="871" w:type="dxa"/>
            <w:tcBorders>
              <w:top w:val="nil"/>
            </w:tcBorders>
            <w:tcMar>
              <w:top w:w="0" w:type="dxa"/>
              <w:left w:w="29" w:type="dxa"/>
              <w:bottom w:w="0" w:type="dxa"/>
              <w:right w:w="29" w:type="dxa"/>
            </w:tcMar>
          </w:tcPr>
          <w:p w14:paraId="00C0DE92" w14:textId="77777777" w:rsidR="00B1711E" w:rsidRPr="00EA63F2" w:rsidRDefault="00B1711E" w:rsidP="006312AF">
            <w:pPr>
              <w:jc w:val="center"/>
              <w:rPr>
                <w:rFonts w:eastAsia="Times New Roman"/>
                <w:color w:val="222222"/>
                <w:sz w:val="16"/>
                <w:szCs w:val="16"/>
              </w:rPr>
            </w:pPr>
            <w:r w:rsidRPr="5522691A">
              <w:rPr>
                <w:color w:val="222222"/>
                <w:sz w:val="16"/>
                <w:szCs w:val="16"/>
              </w:rPr>
              <w:t>69</w:t>
            </w:r>
          </w:p>
        </w:tc>
        <w:tc>
          <w:tcPr>
            <w:tcW w:w="914" w:type="dxa"/>
            <w:tcMar>
              <w:top w:w="0" w:type="dxa"/>
              <w:left w:w="29" w:type="dxa"/>
              <w:bottom w:w="0" w:type="dxa"/>
              <w:right w:w="29" w:type="dxa"/>
            </w:tcMar>
          </w:tcPr>
          <w:p w14:paraId="02273ECB" w14:textId="77777777" w:rsidR="00B1711E" w:rsidRPr="00EA63F2" w:rsidRDefault="00B1711E" w:rsidP="006312AF">
            <w:pPr>
              <w:jc w:val="center"/>
              <w:rPr>
                <w:rFonts w:eastAsia="Times New Roman"/>
                <w:color w:val="222222"/>
                <w:sz w:val="16"/>
                <w:szCs w:val="16"/>
              </w:rPr>
            </w:pPr>
            <w:r w:rsidRPr="5522691A">
              <w:rPr>
                <w:color w:val="222222"/>
                <w:sz w:val="16"/>
                <w:szCs w:val="16"/>
              </w:rPr>
              <w:t>38</w:t>
            </w:r>
          </w:p>
        </w:tc>
        <w:tc>
          <w:tcPr>
            <w:tcW w:w="679" w:type="dxa"/>
          </w:tcPr>
          <w:p w14:paraId="36A091E9" w14:textId="77777777" w:rsidR="00B1711E" w:rsidRPr="00EA63F2" w:rsidRDefault="00B1711E" w:rsidP="006312AF">
            <w:pPr>
              <w:jc w:val="center"/>
              <w:rPr>
                <w:rFonts w:eastAsia="Times New Roman"/>
                <w:color w:val="222222"/>
                <w:sz w:val="16"/>
                <w:szCs w:val="16"/>
              </w:rPr>
            </w:pPr>
            <w:r w:rsidRPr="5522691A">
              <w:rPr>
                <w:color w:val="222222"/>
                <w:sz w:val="16"/>
                <w:szCs w:val="16"/>
              </w:rPr>
              <w:t>22</w:t>
            </w:r>
          </w:p>
        </w:tc>
        <w:tc>
          <w:tcPr>
            <w:tcW w:w="679" w:type="dxa"/>
            <w:tcBorders>
              <w:right w:val="single" w:sz="4" w:space="0" w:color="auto"/>
            </w:tcBorders>
          </w:tcPr>
          <w:p w14:paraId="490A60F7" w14:textId="77777777" w:rsidR="00B1711E" w:rsidRPr="00EA63F2" w:rsidRDefault="00B1711E" w:rsidP="006312AF">
            <w:pPr>
              <w:jc w:val="center"/>
              <w:rPr>
                <w:rFonts w:eastAsia="Times New Roman"/>
                <w:color w:val="222222"/>
                <w:sz w:val="16"/>
                <w:szCs w:val="16"/>
              </w:rPr>
            </w:pPr>
            <w:r w:rsidRPr="5522691A">
              <w:rPr>
                <w:color w:val="222222"/>
                <w:sz w:val="16"/>
                <w:szCs w:val="16"/>
              </w:rPr>
              <w:t>0</w:t>
            </w:r>
          </w:p>
        </w:tc>
      </w:tr>
      <w:tr w:rsidR="00B1711E" w:rsidRPr="00002CF0" w14:paraId="3B5CFF06" w14:textId="77777777" w:rsidTr="006312AF">
        <w:tc>
          <w:tcPr>
            <w:tcW w:w="1008" w:type="dxa"/>
            <w:tcBorders>
              <w:top w:val="nil"/>
              <w:left w:val="single" w:sz="4" w:space="0" w:color="auto"/>
            </w:tcBorders>
            <w:tcMar>
              <w:top w:w="0" w:type="dxa"/>
              <w:left w:w="29" w:type="dxa"/>
              <w:bottom w:w="0" w:type="dxa"/>
              <w:right w:w="29" w:type="dxa"/>
            </w:tcMar>
          </w:tcPr>
          <w:p w14:paraId="07917F01" w14:textId="77777777" w:rsidR="00B1711E" w:rsidRPr="00EA63F2" w:rsidRDefault="00B1711E" w:rsidP="006312AF">
            <w:pPr>
              <w:rPr>
                <w:rFonts w:eastAsia="Times New Roman"/>
                <w:color w:val="222222"/>
                <w:sz w:val="16"/>
                <w:szCs w:val="16"/>
              </w:rPr>
            </w:pPr>
            <w:r w:rsidRPr="5522691A">
              <w:rPr>
                <w:color w:val="222222"/>
                <w:sz w:val="16"/>
                <w:szCs w:val="16"/>
              </w:rPr>
              <w:t>PEG IgM</w:t>
            </w:r>
          </w:p>
        </w:tc>
        <w:tc>
          <w:tcPr>
            <w:tcW w:w="890" w:type="dxa"/>
            <w:tcBorders>
              <w:top w:val="nil"/>
            </w:tcBorders>
            <w:tcMar>
              <w:top w:w="0" w:type="dxa"/>
              <w:left w:w="29" w:type="dxa"/>
              <w:bottom w:w="0" w:type="dxa"/>
              <w:right w:w="29" w:type="dxa"/>
            </w:tcMar>
          </w:tcPr>
          <w:p w14:paraId="73C2023B" w14:textId="77777777" w:rsidR="00B1711E" w:rsidRPr="00EA63F2" w:rsidRDefault="00B1711E" w:rsidP="006312AF">
            <w:pPr>
              <w:jc w:val="center"/>
              <w:rPr>
                <w:rFonts w:eastAsia="Times New Roman"/>
                <w:color w:val="222222"/>
                <w:sz w:val="16"/>
                <w:szCs w:val="16"/>
              </w:rPr>
            </w:pPr>
            <w:r w:rsidRPr="5522691A">
              <w:rPr>
                <w:color w:val="222222"/>
                <w:sz w:val="16"/>
                <w:szCs w:val="16"/>
              </w:rPr>
              <w:t>177</w:t>
            </w:r>
          </w:p>
        </w:tc>
        <w:tc>
          <w:tcPr>
            <w:tcW w:w="843" w:type="dxa"/>
            <w:tcBorders>
              <w:top w:val="nil"/>
            </w:tcBorders>
            <w:tcMar>
              <w:top w:w="0" w:type="dxa"/>
              <w:left w:w="29" w:type="dxa"/>
              <w:bottom w:w="0" w:type="dxa"/>
              <w:right w:w="29" w:type="dxa"/>
            </w:tcMar>
          </w:tcPr>
          <w:p w14:paraId="74DC8C77" w14:textId="77777777" w:rsidR="00B1711E" w:rsidRPr="00EA63F2" w:rsidRDefault="00B1711E" w:rsidP="006312AF">
            <w:pPr>
              <w:jc w:val="center"/>
              <w:rPr>
                <w:rFonts w:eastAsia="Times New Roman"/>
                <w:color w:val="222222"/>
                <w:sz w:val="16"/>
                <w:szCs w:val="16"/>
              </w:rPr>
            </w:pPr>
            <w:r w:rsidRPr="5522691A">
              <w:rPr>
                <w:color w:val="222222"/>
                <w:sz w:val="16"/>
                <w:szCs w:val="16"/>
              </w:rPr>
              <w:t>15,466</w:t>
            </w:r>
          </w:p>
        </w:tc>
        <w:tc>
          <w:tcPr>
            <w:tcW w:w="843" w:type="dxa"/>
            <w:tcBorders>
              <w:top w:val="nil"/>
            </w:tcBorders>
            <w:tcMar>
              <w:top w:w="0" w:type="dxa"/>
              <w:left w:w="29" w:type="dxa"/>
              <w:bottom w:w="0" w:type="dxa"/>
              <w:right w:w="29" w:type="dxa"/>
            </w:tcMar>
          </w:tcPr>
          <w:p w14:paraId="4C0594F6" w14:textId="77777777" w:rsidR="00B1711E" w:rsidRPr="00EA63F2" w:rsidRDefault="00B1711E" w:rsidP="006312AF">
            <w:pPr>
              <w:jc w:val="center"/>
              <w:rPr>
                <w:rFonts w:eastAsia="Times New Roman"/>
                <w:color w:val="222222"/>
                <w:sz w:val="16"/>
                <w:szCs w:val="16"/>
              </w:rPr>
            </w:pPr>
            <w:r w:rsidRPr="5522691A">
              <w:rPr>
                <w:color w:val="222222"/>
                <w:sz w:val="16"/>
                <w:szCs w:val="16"/>
              </w:rPr>
              <w:t>28,735</w:t>
            </w:r>
          </w:p>
        </w:tc>
        <w:tc>
          <w:tcPr>
            <w:tcW w:w="871" w:type="dxa"/>
            <w:tcBorders>
              <w:top w:val="nil"/>
            </w:tcBorders>
            <w:tcMar>
              <w:top w:w="0" w:type="dxa"/>
              <w:left w:w="29" w:type="dxa"/>
              <w:bottom w:w="0" w:type="dxa"/>
              <w:right w:w="29" w:type="dxa"/>
            </w:tcMar>
          </w:tcPr>
          <w:p w14:paraId="0D307238" w14:textId="77777777" w:rsidR="00B1711E" w:rsidRPr="00EA63F2" w:rsidRDefault="00B1711E" w:rsidP="006312AF">
            <w:pPr>
              <w:jc w:val="center"/>
              <w:rPr>
                <w:rFonts w:eastAsia="Times New Roman"/>
                <w:color w:val="222222"/>
                <w:sz w:val="16"/>
                <w:szCs w:val="16"/>
              </w:rPr>
            </w:pPr>
            <w:r w:rsidRPr="5522691A">
              <w:rPr>
                <w:color w:val="222222"/>
                <w:sz w:val="16"/>
                <w:szCs w:val="16"/>
              </w:rPr>
              <w:t>48,689</w:t>
            </w:r>
          </w:p>
        </w:tc>
        <w:tc>
          <w:tcPr>
            <w:tcW w:w="871" w:type="dxa"/>
            <w:tcBorders>
              <w:top w:val="nil"/>
            </w:tcBorders>
            <w:tcMar>
              <w:top w:w="0" w:type="dxa"/>
              <w:left w:w="29" w:type="dxa"/>
              <w:bottom w:w="0" w:type="dxa"/>
              <w:right w:w="29" w:type="dxa"/>
            </w:tcMar>
          </w:tcPr>
          <w:p w14:paraId="169A8173" w14:textId="77777777" w:rsidR="00B1711E" w:rsidRPr="00EA63F2" w:rsidRDefault="00B1711E" w:rsidP="006312AF">
            <w:pPr>
              <w:jc w:val="center"/>
              <w:rPr>
                <w:rFonts w:eastAsia="Times New Roman"/>
                <w:color w:val="222222"/>
                <w:sz w:val="16"/>
                <w:szCs w:val="16"/>
              </w:rPr>
            </w:pPr>
            <w:r w:rsidRPr="5522691A">
              <w:rPr>
                <w:color w:val="222222"/>
                <w:sz w:val="16"/>
                <w:szCs w:val="16"/>
              </w:rPr>
              <w:t>7958</w:t>
            </w:r>
          </w:p>
        </w:tc>
        <w:tc>
          <w:tcPr>
            <w:tcW w:w="871" w:type="dxa"/>
            <w:tcBorders>
              <w:top w:val="nil"/>
            </w:tcBorders>
            <w:tcMar>
              <w:top w:w="0" w:type="dxa"/>
              <w:left w:w="29" w:type="dxa"/>
              <w:bottom w:w="0" w:type="dxa"/>
              <w:right w:w="29" w:type="dxa"/>
            </w:tcMar>
          </w:tcPr>
          <w:p w14:paraId="4064C79C" w14:textId="77777777" w:rsidR="00B1711E" w:rsidRPr="00EA63F2" w:rsidRDefault="00B1711E" w:rsidP="006312AF">
            <w:pPr>
              <w:jc w:val="center"/>
              <w:rPr>
                <w:rFonts w:eastAsia="Times New Roman"/>
                <w:color w:val="222222"/>
                <w:sz w:val="16"/>
                <w:szCs w:val="16"/>
              </w:rPr>
            </w:pPr>
            <w:r w:rsidRPr="5522691A">
              <w:rPr>
                <w:color w:val="222222"/>
                <w:sz w:val="16"/>
                <w:szCs w:val="16"/>
              </w:rPr>
              <w:t>6019</w:t>
            </w:r>
          </w:p>
        </w:tc>
        <w:tc>
          <w:tcPr>
            <w:tcW w:w="871" w:type="dxa"/>
            <w:tcBorders>
              <w:top w:val="nil"/>
            </w:tcBorders>
            <w:tcMar>
              <w:top w:w="0" w:type="dxa"/>
              <w:left w:w="29" w:type="dxa"/>
              <w:bottom w:w="0" w:type="dxa"/>
              <w:right w:w="29" w:type="dxa"/>
            </w:tcMar>
          </w:tcPr>
          <w:p w14:paraId="754A734D" w14:textId="77777777" w:rsidR="00B1711E" w:rsidRPr="00EA63F2" w:rsidRDefault="00B1711E" w:rsidP="006312AF">
            <w:pPr>
              <w:jc w:val="center"/>
              <w:rPr>
                <w:rFonts w:eastAsia="Times New Roman"/>
                <w:color w:val="222222"/>
                <w:sz w:val="16"/>
                <w:szCs w:val="16"/>
              </w:rPr>
            </w:pPr>
            <w:r w:rsidRPr="5522691A">
              <w:rPr>
                <w:color w:val="222222"/>
                <w:sz w:val="16"/>
                <w:szCs w:val="16"/>
              </w:rPr>
              <w:t>3259</w:t>
            </w:r>
          </w:p>
        </w:tc>
        <w:tc>
          <w:tcPr>
            <w:tcW w:w="914" w:type="dxa"/>
            <w:tcMar>
              <w:top w:w="0" w:type="dxa"/>
              <w:left w:w="29" w:type="dxa"/>
              <w:bottom w:w="0" w:type="dxa"/>
              <w:right w:w="29" w:type="dxa"/>
            </w:tcMar>
          </w:tcPr>
          <w:p w14:paraId="443643B0" w14:textId="77777777" w:rsidR="00B1711E" w:rsidRPr="00EA63F2" w:rsidRDefault="00B1711E" w:rsidP="006312AF">
            <w:pPr>
              <w:jc w:val="center"/>
              <w:rPr>
                <w:rFonts w:eastAsia="Times New Roman"/>
                <w:color w:val="222222"/>
                <w:sz w:val="16"/>
                <w:szCs w:val="16"/>
              </w:rPr>
            </w:pPr>
            <w:r w:rsidRPr="5522691A">
              <w:rPr>
                <w:color w:val="222222"/>
                <w:sz w:val="16"/>
                <w:szCs w:val="16"/>
              </w:rPr>
              <w:t>883</w:t>
            </w:r>
          </w:p>
        </w:tc>
        <w:tc>
          <w:tcPr>
            <w:tcW w:w="679" w:type="dxa"/>
          </w:tcPr>
          <w:p w14:paraId="70CF945F" w14:textId="77777777" w:rsidR="00B1711E" w:rsidRPr="00EA63F2" w:rsidRDefault="00B1711E" w:rsidP="006312AF">
            <w:pPr>
              <w:jc w:val="center"/>
              <w:rPr>
                <w:rFonts w:eastAsia="Times New Roman"/>
                <w:color w:val="222222"/>
                <w:sz w:val="16"/>
                <w:szCs w:val="16"/>
              </w:rPr>
            </w:pPr>
            <w:r w:rsidRPr="5522691A">
              <w:rPr>
                <w:color w:val="222222"/>
                <w:sz w:val="16"/>
                <w:szCs w:val="16"/>
              </w:rPr>
              <w:t>385</w:t>
            </w:r>
          </w:p>
        </w:tc>
        <w:tc>
          <w:tcPr>
            <w:tcW w:w="679" w:type="dxa"/>
            <w:tcBorders>
              <w:right w:val="single" w:sz="4" w:space="0" w:color="auto"/>
            </w:tcBorders>
          </w:tcPr>
          <w:p w14:paraId="667BEDC1" w14:textId="77777777" w:rsidR="00B1711E" w:rsidRPr="00EA63F2" w:rsidRDefault="00B1711E" w:rsidP="006312AF">
            <w:pPr>
              <w:jc w:val="center"/>
              <w:rPr>
                <w:rFonts w:eastAsia="Times New Roman"/>
                <w:color w:val="222222"/>
                <w:sz w:val="16"/>
                <w:szCs w:val="16"/>
              </w:rPr>
            </w:pPr>
            <w:r w:rsidRPr="5522691A">
              <w:rPr>
                <w:color w:val="222222"/>
                <w:sz w:val="16"/>
                <w:szCs w:val="16"/>
              </w:rPr>
              <w:t>67</w:t>
            </w:r>
          </w:p>
        </w:tc>
      </w:tr>
      <w:tr w:rsidR="00B1711E" w:rsidRPr="00002CF0" w14:paraId="1D3DFA46" w14:textId="77777777" w:rsidTr="006312AF">
        <w:tc>
          <w:tcPr>
            <w:tcW w:w="1008" w:type="dxa"/>
            <w:tcBorders>
              <w:top w:val="nil"/>
              <w:left w:val="single" w:sz="4" w:space="0" w:color="auto"/>
              <w:bottom w:val="single" w:sz="4" w:space="0" w:color="auto"/>
            </w:tcBorders>
            <w:tcMar>
              <w:top w:w="0" w:type="dxa"/>
              <w:left w:w="29" w:type="dxa"/>
              <w:bottom w:w="0" w:type="dxa"/>
              <w:right w:w="29" w:type="dxa"/>
            </w:tcMar>
          </w:tcPr>
          <w:p w14:paraId="79B050F5" w14:textId="77777777" w:rsidR="00B1711E" w:rsidRPr="00EA63F2" w:rsidRDefault="00B1711E" w:rsidP="006312AF">
            <w:pPr>
              <w:rPr>
                <w:rFonts w:eastAsia="Times New Roman"/>
                <w:color w:val="222222"/>
                <w:sz w:val="16"/>
                <w:szCs w:val="16"/>
              </w:rPr>
            </w:pPr>
          </w:p>
        </w:tc>
        <w:tc>
          <w:tcPr>
            <w:tcW w:w="890" w:type="dxa"/>
            <w:tcBorders>
              <w:top w:val="nil"/>
              <w:bottom w:val="single" w:sz="4" w:space="0" w:color="auto"/>
            </w:tcBorders>
            <w:tcMar>
              <w:top w:w="0" w:type="dxa"/>
              <w:left w:w="29" w:type="dxa"/>
              <w:bottom w:w="0" w:type="dxa"/>
              <w:right w:w="29" w:type="dxa"/>
            </w:tcMar>
          </w:tcPr>
          <w:p w14:paraId="7C1EC7A7" w14:textId="77777777" w:rsidR="00B1711E" w:rsidRPr="00EA63F2" w:rsidRDefault="00B1711E" w:rsidP="006312AF">
            <w:pPr>
              <w:jc w:val="center"/>
              <w:rPr>
                <w:rFonts w:eastAsia="Times New Roman"/>
                <w:color w:val="222222"/>
                <w:sz w:val="16"/>
                <w:szCs w:val="16"/>
              </w:rPr>
            </w:pPr>
          </w:p>
        </w:tc>
        <w:tc>
          <w:tcPr>
            <w:tcW w:w="843" w:type="dxa"/>
            <w:tcBorders>
              <w:top w:val="nil"/>
              <w:bottom w:val="single" w:sz="4" w:space="0" w:color="auto"/>
            </w:tcBorders>
            <w:tcMar>
              <w:top w:w="0" w:type="dxa"/>
              <w:left w:w="29" w:type="dxa"/>
              <w:bottom w:w="0" w:type="dxa"/>
              <w:right w:w="29" w:type="dxa"/>
            </w:tcMar>
          </w:tcPr>
          <w:p w14:paraId="43DE4D3A" w14:textId="77777777" w:rsidR="00B1711E" w:rsidRPr="00EA63F2" w:rsidRDefault="00B1711E" w:rsidP="006312AF">
            <w:pPr>
              <w:jc w:val="center"/>
              <w:rPr>
                <w:rFonts w:eastAsia="Times New Roman"/>
                <w:color w:val="222222"/>
                <w:sz w:val="16"/>
                <w:szCs w:val="16"/>
              </w:rPr>
            </w:pPr>
          </w:p>
        </w:tc>
        <w:tc>
          <w:tcPr>
            <w:tcW w:w="843" w:type="dxa"/>
            <w:tcBorders>
              <w:top w:val="nil"/>
              <w:bottom w:val="single" w:sz="4" w:space="0" w:color="auto"/>
            </w:tcBorders>
            <w:tcMar>
              <w:top w:w="0" w:type="dxa"/>
              <w:left w:w="29" w:type="dxa"/>
              <w:bottom w:w="0" w:type="dxa"/>
              <w:right w:w="29" w:type="dxa"/>
            </w:tcMar>
          </w:tcPr>
          <w:p w14:paraId="424571C7" w14:textId="77777777" w:rsidR="00B1711E" w:rsidRPr="00EA63F2" w:rsidRDefault="00B1711E" w:rsidP="006312AF">
            <w:pPr>
              <w:jc w:val="center"/>
              <w:rPr>
                <w:rFonts w:eastAsia="Times New Roman"/>
                <w:color w:val="222222"/>
                <w:sz w:val="16"/>
                <w:szCs w:val="16"/>
              </w:rPr>
            </w:pPr>
          </w:p>
        </w:tc>
        <w:tc>
          <w:tcPr>
            <w:tcW w:w="871" w:type="dxa"/>
            <w:tcBorders>
              <w:top w:val="nil"/>
              <w:bottom w:val="single" w:sz="4" w:space="0" w:color="auto"/>
            </w:tcBorders>
            <w:tcMar>
              <w:top w:w="0" w:type="dxa"/>
              <w:left w:w="29" w:type="dxa"/>
              <w:bottom w:w="0" w:type="dxa"/>
              <w:right w:w="29" w:type="dxa"/>
            </w:tcMar>
          </w:tcPr>
          <w:p w14:paraId="7D2AB29C" w14:textId="77777777" w:rsidR="00B1711E" w:rsidRPr="00EA63F2" w:rsidRDefault="00B1711E" w:rsidP="006312AF">
            <w:pPr>
              <w:jc w:val="center"/>
              <w:rPr>
                <w:rFonts w:eastAsia="Times New Roman"/>
                <w:color w:val="222222"/>
                <w:sz w:val="16"/>
                <w:szCs w:val="16"/>
              </w:rPr>
            </w:pPr>
          </w:p>
        </w:tc>
        <w:tc>
          <w:tcPr>
            <w:tcW w:w="871" w:type="dxa"/>
            <w:tcBorders>
              <w:top w:val="nil"/>
              <w:bottom w:val="single" w:sz="4" w:space="0" w:color="auto"/>
            </w:tcBorders>
            <w:tcMar>
              <w:top w:w="0" w:type="dxa"/>
              <w:left w:w="29" w:type="dxa"/>
              <w:bottom w:w="0" w:type="dxa"/>
              <w:right w:w="29" w:type="dxa"/>
            </w:tcMar>
          </w:tcPr>
          <w:p w14:paraId="6A130A46" w14:textId="77777777" w:rsidR="00B1711E" w:rsidRPr="00EA63F2" w:rsidRDefault="00B1711E" w:rsidP="006312AF">
            <w:pPr>
              <w:jc w:val="center"/>
              <w:rPr>
                <w:rFonts w:eastAsia="Times New Roman"/>
                <w:color w:val="222222"/>
                <w:sz w:val="16"/>
                <w:szCs w:val="16"/>
              </w:rPr>
            </w:pPr>
          </w:p>
        </w:tc>
        <w:tc>
          <w:tcPr>
            <w:tcW w:w="871" w:type="dxa"/>
            <w:tcBorders>
              <w:top w:val="nil"/>
              <w:bottom w:val="single" w:sz="4" w:space="0" w:color="auto"/>
            </w:tcBorders>
            <w:tcMar>
              <w:top w:w="0" w:type="dxa"/>
              <w:left w:w="29" w:type="dxa"/>
              <w:bottom w:w="0" w:type="dxa"/>
              <w:right w:w="29" w:type="dxa"/>
            </w:tcMar>
          </w:tcPr>
          <w:p w14:paraId="777E0627" w14:textId="77777777" w:rsidR="00B1711E" w:rsidRPr="00EA63F2" w:rsidRDefault="00B1711E" w:rsidP="006312AF">
            <w:pPr>
              <w:jc w:val="center"/>
              <w:rPr>
                <w:rFonts w:eastAsia="Times New Roman"/>
                <w:color w:val="222222"/>
                <w:sz w:val="16"/>
                <w:szCs w:val="16"/>
              </w:rPr>
            </w:pPr>
          </w:p>
        </w:tc>
        <w:tc>
          <w:tcPr>
            <w:tcW w:w="871" w:type="dxa"/>
            <w:tcBorders>
              <w:top w:val="nil"/>
              <w:bottom w:val="single" w:sz="4" w:space="0" w:color="auto"/>
            </w:tcBorders>
            <w:tcMar>
              <w:top w:w="0" w:type="dxa"/>
              <w:left w:w="29" w:type="dxa"/>
              <w:bottom w:w="0" w:type="dxa"/>
              <w:right w:w="29" w:type="dxa"/>
            </w:tcMar>
          </w:tcPr>
          <w:p w14:paraId="38BF077F" w14:textId="77777777" w:rsidR="00B1711E" w:rsidRPr="00EA63F2" w:rsidRDefault="00B1711E" w:rsidP="006312AF">
            <w:pPr>
              <w:jc w:val="center"/>
              <w:rPr>
                <w:rFonts w:eastAsia="Times New Roman"/>
                <w:color w:val="222222"/>
                <w:sz w:val="16"/>
                <w:szCs w:val="16"/>
              </w:rPr>
            </w:pPr>
          </w:p>
        </w:tc>
        <w:tc>
          <w:tcPr>
            <w:tcW w:w="914" w:type="dxa"/>
            <w:tcBorders>
              <w:bottom w:val="single" w:sz="4" w:space="0" w:color="auto"/>
            </w:tcBorders>
            <w:tcMar>
              <w:top w:w="0" w:type="dxa"/>
              <w:left w:w="29" w:type="dxa"/>
              <w:bottom w:w="0" w:type="dxa"/>
              <w:right w:w="29" w:type="dxa"/>
            </w:tcMar>
          </w:tcPr>
          <w:p w14:paraId="138F5A66" w14:textId="77777777" w:rsidR="00B1711E" w:rsidRPr="00EA63F2" w:rsidRDefault="00B1711E" w:rsidP="006312AF">
            <w:pPr>
              <w:jc w:val="center"/>
              <w:rPr>
                <w:rFonts w:eastAsia="Times New Roman"/>
                <w:color w:val="222222"/>
                <w:sz w:val="16"/>
                <w:szCs w:val="16"/>
              </w:rPr>
            </w:pPr>
          </w:p>
        </w:tc>
        <w:tc>
          <w:tcPr>
            <w:tcW w:w="679" w:type="dxa"/>
            <w:tcBorders>
              <w:bottom w:val="single" w:sz="4" w:space="0" w:color="auto"/>
            </w:tcBorders>
          </w:tcPr>
          <w:p w14:paraId="7D8BA490" w14:textId="77777777" w:rsidR="00B1711E" w:rsidRPr="00EA63F2" w:rsidRDefault="00B1711E" w:rsidP="006312AF">
            <w:pPr>
              <w:jc w:val="center"/>
              <w:rPr>
                <w:rFonts w:eastAsia="Times New Roman"/>
                <w:color w:val="222222"/>
                <w:sz w:val="16"/>
                <w:szCs w:val="16"/>
              </w:rPr>
            </w:pPr>
          </w:p>
        </w:tc>
        <w:tc>
          <w:tcPr>
            <w:tcW w:w="679" w:type="dxa"/>
            <w:tcBorders>
              <w:bottom w:val="single" w:sz="4" w:space="0" w:color="auto"/>
              <w:right w:val="single" w:sz="4" w:space="0" w:color="auto"/>
            </w:tcBorders>
          </w:tcPr>
          <w:p w14:paraId="71351A47" w14:textId="77777777" w:rsidR="00B1711E" w:rsidRPr="00EA63F2" w:rsidRDefault="00B1711E" w:rsidP="006312AF">
            <w:pPr>
              <w:jc w:val="center"/>
              <w:rPr>
                <w:rFonts w:eastAsia="Times New Roman"/>
                <w:color w:val="222222"/>
                <w:sz w:val="16"/>
                <w:szCs w:val="16"/>
              </w:rPr>
            </w:pPr>
          </w:p>
        </w:tc>
      </w:tr>
    </w:tbl>
    <w:p w14:paraId="244FE96A" w14:textId="27A2E446" w:rsidR="00B1711E" w:rsidRPr="004D267B" w:rsidRDefault="009D10D5" w:rsidP="00B1711E">
      <w:pPr>
        <w:rPr>
          <w:sz w:val="20"/>
          <w:szCs w:val="20"/>
        </w:rPr>
      </w:pPr>
      <w:r>
        <w:rPr>
          <w:color w:val="000000" w:themeColor="text1"/>
          <w:sz w:val="20"/>
          <w:szCs w:val="20"/>
        </w:rPr>
        <w:t>Patients</w:t>
      </w:r>
      <w:r w:rsidRPr="00EA63F2">
        <w:rPr>
          <w:color w:val="000000" w:themeColor="text1"/>
          <w:sz w:val="20"/>
          <w:szCs w:val="20"/>
        </w:rPr>
        <w:t xml:space="preserve"> </w:t>
      </w:r>
      <w:r w:rsidR="00B1711E" w:rsidRPr="00EA63F2">
        <w:rPr>
          <w:color w:val="000000" w:themeColor="text1"/>
          <w:sz w:val="20"/>
          <w:szCs w:val="20"/>
        </w:rPr>
        <w:t xml:space="preserve">treated </w:t>
      </w:r>
      <w:r w:rsidR="00B1711E" w:rsidRPr="004D267B">
        <w:rPr>
          <w:color w:val="000000" w:themeColor="text1"/>
          <w:sz w:val="20"/>
          <w:szCs w:val="20"/>
        </w:rPr>
        <w:t>with pegvaliase developed sustained ADA against the PAL protein, and transient antibodies against PEG.</w:t>
      </w:r>
      <w:r w:rsidR="00B1711E" w:rsidRPr="004D267B">
        <w:rPr>
          <w:sz w:val="20"/>
          <w:szCs w:val="20"/>
        </w:rPr>
        <w:t xml:space="preserve"> The development of the antibody response occurred in a biphasic manner, </w:t>
      </w:r>
      <w:r w:rsidR="00EB1C22" w:rsidRPr="004D267B">
        <w:rPr>
          <w:sz w:val="20"/>
          <w:szCs w:val="20"/>
        </w:rPr>
        <w:t>characterized</w:t>
      </w:r>
      <w:r w:rsidR="00B1711E" w:rsidRPr="004D267B">
        <w:rPr>
          <w:sz w:val="20"/>
          <w:szCs w:val="20"/>
        </w:rPr>
        <w:t xml:space="preserve"> by a difference in composition of the antibodies during early versus late treatment. The early antibody response was composed of PEG IgM, PEG IgG, and PAL IgM antibodies, whereas the late antibody response was </w:t>
      </w:r>
      <w:r w:rsidR="00EB1C22" w:rsidRPr="004D267B">
        <w:rPr>
          <w:sz w:val="20"/>
          <w:szCs w:val="20"/>
        </w:rPr>
        <w:t xml:space="preserve">composed </w:t>
      </w:r>
      <w:r w:rsidR="00B1711E" w:rsidRPr="004D267B">
        <w:rPr>
          <w:sz w:val="20"/>
          <w:szCs w:val="20"/>
        </w:rPr>
        <w:t>of PAL IgG</w:t>
      </w:r>
      <w:r w:rsidR="00B1711E" w:rsidRPr="004D267B">
        <w:rPr>
          <w:color w:val="000000" w:themeColor="text1"/>
          <w:sz w:val="20"/>
          <w:szCs w:val="20"/>
        </w:rPr>
        <w:t>. Anti-PEG antibody titers peaked 1</w:t>
      </w:r>
      <w:r w:rsidR="00EB1C22">
        <w:rPr>
          <w:color w:val="000000" w:themeColor="text1"/>
          <w:sz w:val="20"/>
          <w:szCs w:val="20"/>
        </w:rPr>
        <w:sym w:font="Symbol" w:char="F02D"/>
      </w:r>
      <w:r w:rsidR="00B1711E" w:rsidRPr="004D267B">
        <w:rPr>
          <w:color w:val="000000" w:themeColor="text1"/>
          <w:sz w:val="20"/>
          <w:szCs w:val="20"/>
        </w:rPr>
        <w:t xml:space="preserve">3 months after treatment initiation and then returned to baseline in most </w:t>
      </w:r>
      <w:r w:rsidR="00374B54">
        <w:rPr>
          <w:color w:val="000000" w:themeColor="text1"/>
          <w:sz w:val="20"/>
          <w:szCs w:val="20"/>
        </w:rPr>
        <w:t>patient</w:t>
      </w:r>
      <w:r w:rsidR="00B1711E" w:rsidRPr="004D267B">
        <w:rPr>
          <w:color w:val="000000" w:themeColor="text1"/>
          <w:sz w:val="20"/>
          <w:szCs w:val="20"/>
        </w:rPr>
        <w:t>s by 6</w:t>
      </w:r>
      <w:r w:rsidR="00EB1C22">
        <w:rPr>
          <w:color w:val="000000" w:themeColor="text1"/>
          <w:sz w:val="20"/>
          <w:szCs w:val="20"/>
        </w:rPr>
        <w:sym w:font="Symbol" w:char="F02D"/>
      </w:r>
      <w:r w:rsidR="00B1711E" w:rsidRPr="004D267B">
        <w:rPr>
          <w:color w:val="000000" w:themeColor="text1"/>
          <w:sz w:val="20"/>
          <w:szCs w:val="20"/>
        </w:rPr>
        <w:t xml:space="preserve">9 months. PAL IgM and PAL IgG titers peaked at 3 and 6 months, respectively, and remained stable through long-term treatment. </w:t>
      </w:r>
      <w:r w:rsidR="00B1711E" w:rsidRPr="004D267B">
        <w:rPr>
          <w:rFonts w:eastAsiaTheme="majorEastAsia"/>
          <w:color w:val="000000" w:themeColor="text1"/>
          <w:sz w:val="20"/>
          <w:szCs w:val="20"/>
        </w:rPr>
        <w:t xml:space="preserve">The majority of </w:t>
      </w:r>
      <w:r w:rsidR="00374B54">
        <w:rPr>
          <w:rFonts w:eastAsiaTheme="majorEastAsia"/>
          <w:color w:val="000000" w:themeColor="text1"/>
          <w:sz w:val="20"/>
          <w:szCs w:val="20"/>
        </w:rPr>
        <w:t>patient</w:t>
      </w:r>
      <w:r w:rsidR="00B1711E" w:rsidRPr="004D267B">
        <w:rPr>
          <w:rFonts w:eastAsiaTheme="majorEastAsia"/>
          <w:color w:val="000000" w:themeColor="text1"/>
          <w:sz w:val="20"/>
          <w:szCs w:val="20"/>
        </w:rPr>
        <w:t xml:space="preserve">s developed a low-titer </w:t>
      </w:r>
      <w:r w:rsidR="00B1711E" w:rsidRPr="004D267B">
        <w:rPr>
          <w:color w:val="000000" w:themeColor="text1"/>
          <w:sz w:val="20"/>
          <w:szCs w:val="20"/>
        </w:rPr>
        <w:t xml:space="preserve">NAb response over time. </w:t>
      </w:r>
      <w:r w:rsidR="00EB1C22">
        <w:rPr>
          <w:color w:val="000000" w:themeColor="text1"/>
          <w:sz w:val="20"/>
          <w:szCs w:val="20"/>
        </w:rPr>
        <w:t xml:space="preserve">ADA, </w:t>
      </w:r>
      <w:r w:rsidR="00EB1C22" w:rsidRPr="00176938">
        <w:rPr>
          <w:color w:val="000000" w:themeColor="text1"/>
          <w:sz w:val="20"/>
          <w:szCs w:val="20"/>
        </w:rPr>
        <w:t>antidrug antibodies</w:t>
      </w:r>
      <w:r w:rsidR="00EB1C22">
        <w:rPr>
          <w:color w:val="000000" w:themeColor="text1"/>
          <w:sz w:val="20"/>
          <w:szCs w:val="20"/>
        </w:rPr>
        <w:t>;</w:t>
      </w:r>
      <w:r w:rsidR="00B1711E" w:rsidRPr="004D267B">
        <w:rPr>
          <w:color w:val="000000" w:themeColor="text1"/>
          <w:sz w:val="20"/>
          <w:szCs w:val="20"/>
        </w:rPr>
        <w:t xml:space="preserve"> </w:t>
      </w:r>
      <w:r w:rsidR="00B1711E" w:rsidRPr="004D267B">
        <w:rPr>
          <w:sz w:val="20"/>
          <w:szCs w:val="20"/>
        </w:rPr>
        <w:t>IgG, immunoglobulin G; IgM, immunoglobulin M; N</w:t>
      </w:r>
      <w:r w:rsidR="00B1711E">
        <w:rPr>
          <w:sz w:val="20"/>
          <w:szCs w:val="20"/>
        </w:rPr>
        <w:t>A</w:t>
      </w:r>
      <w:r w:rsidR="00B1711E" w:rsidRPr="004D267B">
        <w:rPr>
          <w:sz w:val="20"/>
          <w:szCs w:val="20"/>
        </w:rPr>
        <w:t xml:space="preserve">b, neutralizing antibody; PAL, phenylalanine ammonia lyase; PEG, polyethylene glycol; </w:t>
      </w:r>
      <w:r w:rsidR="00B1711E" w:rsidRPr="004D267B">
        <w:rPr>
          <w:bCs/>
          <w:sz w:val="20"/>
          <w:szCs w:val="20"/>
        </w:rPr>
        <w:t>TAb</w:t>
      </w:r>
      <w:r w:rsidR="00B1711E" w:rsidRPr="004D267B">
        <w:rPr>
          <w:sz w:val="20"/>
          <w:szCs w:val="20"/>
        </w:rPr>
        <w:t xml:space="preserve">, total antibody. </w:t>
      </w:r>
    </w:p>
    <w:p w14:paraId="511E02BC" w14:textId="77777777" w:rsidR="004E4E30" w:rsidRDefault="004E4E30" w:rsidP="00B1711E">
      <w:pPr>
        <w:rPr>
          <w:rFonts w:eastAsia="Times New Roman"/>
          <w:b/>
          <w:bCs/>
          <w:szCs w:val="20"/>
        </w:rPr>
      </w:pPr>
    </w:p>
    <w:p w14:paraId="141891B2" w14:textId="77777777" w:rsidR="004E4E30" w:rsidRDefault="004E4E30" w:rsidP="00B1711E">
      <w:pPr>
        <w:rPr>
          <w:rFonts w:eastAsia="Times New Roman"/>
          <w:b/>
          <w:bCs/>
          <w:szCs w:val="20"/>
        </w:rPr>
      </w:pPr>
    </w:p>
    <w:p w14:paraId="63F064CF" w14:textId="0F2D5790" w:rsidR="004E4E30" w:rsidRPr="009C031B" w:rsidRDefault="00EB1C22" w:rsidP="004E4E30">
      <w:pPr>
        <w:rPr>
          <w:sz w:val="20"/>
        </w:rPr>
      </w:pPr>
      <w:r>
        <w:rPr>
          <w:b/>
          <w:sz w:val="20"/>
          <w:szCs w:val="20"/>
        </w:rPr>
        <w:t>Supplementa</w:t>
      </w:r>
      <w:r w:rsidR="00720DDA">
        <w:rPr>
          <w:b/>
          <w:sz w:val="20"/>
          <w:szCs w:val="20"/>
        </w:rPr>
        <w:t>l</w:t>
      </w:r>
      <w:r>
        <w:rPr>
          <w:b/>
          <w:sz w:val="20"/>
          <w:szCs w:val="20"/>
        </w:rPr>
        <w:t xml:space="preserve"> </w:t>
      </w:r>
      <w:r w:rsidR="004E4E30" w:rsidRPr="004E4E30">
        <w:rPr>
          <w:b/>
          <w:sz w:val="20"/>
          <w:szCs w:val="20"/>
        </w:rPr>
        <w:t xml:space="preserve">Table 3. </w:t>
      </w:r>
      <w:r w:rsidR="004E4E30" w:rsidRPr="009C031B">
        <w:rPr>
          <w:sz w:val="20"/>
        </w:rPr>
        <w:t xml:space="preserve">Baseline </w:t>
      </w:r>
      <w:r w:rsidRPr="00EB1C22">
        <w:rPr>
          <w:sz w:val="20"/>
          <w:szCs w:val="20"/>
        </w:rPr>
        <w:t>anti</w:t>
      </w:r>
      <w:r w:rsidR="004E4E30" w:rsidRPr="009C031B">
        <w:rPr>
          <w:sz w:val="20"/>
        </w:rPr>
        <w:t xml:space="preserve">-PEG </w:t>
      </w:r>
      <w:r w:rsidRPr="00EB1C22">
        <w:rPr>
          <w:sz w:val="20"/>
          <w:szCs w:val="20"/>
        </w:rPr>
        <w:t>positivity</w:t>
      </w:r>
      <w:r w:rsidR="004E4E30" w:rsidRPr="009C031B">
        <w:rPr>
          <w:sz w:val="20"/>
        </w:rPr>
        <w:t xml:space="preserve"> and </w:t>
      </w:r>
      <w:r w:rsidRPr="00EB1C22">
        <w:rPr>
          <w:sz w:val="20"/>
          <w:szCs w:val="20"/>
        </w:rPr>
        <w:t>frequency</w:t>
      </w:r>
      <w:r w:rsidR="004E4E30" w:rsidRPr="009C031B">
        <w:rPr>
          <w:sz w:val="20"/>
        </w:rPr>
        <w:t xml:space="preserve"> of HAEs (n</w:t>
      </w:r>
      <w:r w:rsidRPr="00EB1C22">
        <w:rPr>
          <w:sz w:val="20"/>
          <w:szCs w:val="20"/>
        </w:rPr>
        <w:t xml:space="preserve"> </w:t>
      </w:r>
      <w:r w:rsidR="004E4E30" w:rsidRPr="00EB1C22">
        <w:rPr>
          <w:sz w:val="20"/>
          <w:szCs w:val="20"/>
        </w:rPr>
        <w:t>=</w:t>
      </w:r>
      <w:r w:rsidRPr="00EB1C22">
        <w:rPr>
          <w:sz w:val="20"/>
          <w:szCs w:val="20"/>
        </w:rPr>
        <w:t xml:space="preserve"> </w:t>
      </w:r>
      <w:r w:rsidR="004E4E30" w:rsidRPr="009C031B">
        <w:rPr>
          <w:sz w:val="20"/>
        </w:rPr>
        <w:t>261</w:t>
      </w:r>
      <w:r w:rsidR="004E4E30" w:rsidRPr="00EB1C22">
        <w:rPr>
          <w:sz w:val="20"/>
          <w:szCs w:val="20"/>
        </w:rPr>
        <w:t>)</w:t>
      </w:r>
      <w:r w:rsidRPr="00EB1C22">
        <w:rPr>
          <w:sz w:val="20"/>
          <w:szCs w:val="20"/>
        </w:rPr>
        <w:t>.</w:t>
      </w:r>
    </w:p>
    <w:p w14:paraId="28BA6073" w14:textId="334038AD" w:rsidR="00B1711E" w:rsidRPr="009C031B" w:rsidRDefault="00B1711E" w:rsidP="00B1711E">
      <w:pPr>
        <w:rPr>
          <w:sz w:val="20"/>
        </w:rPr>
      </w:pPr>
    </w:p>
    <w:tbl>
      <w:tblPr>
        <w:tblStyle w:val="TableGrid"/>
        <w:tblW w:w="0" w:type="auto"/>
        <w:tblLook w:val="04A0" w:firstRow="1" w:lastRow="0" w:firstColumn="1" w:lastColumn="0" w:noHBand="0" w:noVBand="1"/>
      </w:tblPr>
      <w:tblGrid>
        <w:gridCol w:w="3116"/>
        <w:gridCol w:w="3117"/>
        <w:gridCol w:w="3117"/>
      </w:tblGrid>
      <w:tr w:rsidR="00B1711E" w:rsidRPr="009D74BD" w14:paraId="4F65B7F4" w14:textId="77777777" w:rsidTr="006312AF">
        <w:tc>
          <w:tcPr>
            <w:tcW w:w="3116" w:type="dxa"/>
          </w:tcPr>
          <w:p w14:paraId="1112E68F" w14:textId="77777777" w:rsidR="00B1711E" w:rsidRPr="0022450D" w:rsidRDefault="00B1711E" w:rsidP="006312AF">
            <w:pPr>
              <w:rPr>
                <w:b/>
                <w:sz w:val="16"/>
              </w:rPr>
            </w:pPr>
            <w:r w:rsidRPr="0022450D">
              <w:rPr>
                <w:b/>
                <w:sz w:val="16"/>
              </w:rPr>
              <w:t>Anti-PEG IgG</w:t>
            </w:r>
          </w:p>
        </w:tc>
        <w:tc>
          <w:tcPr>
            <w:tcW w:w="3117" w:type="dxa"/>
          </w:tcPr>
          <w:p w14:paraId="1D23BA11" w14:textId="185506DD" w:rsidR="00B1711E" w:rsidRPr="0022450D" w:rsidRDefault="00B1711E" w:rsidP="006312AF">
            <w:pPr>
              <w:jc w:val="center"/>
              <w:rPr>
                <w:b/>
                <w:sz w:val="16"/>
              </w:rPr>
            </w:pPr>
            <w:r w:rsidRPr="0022450D">
              <w:rPr>
                <w:b/>
                <w:sz w:val="16"/>
              </w:rPr>
              <w:t xml:space="preserve">Baseline </w:t>
            </w:r>
            <w:r w:rsidR="00EB1C22">
              <w:rPr>
                <w:b/>
                <w:sz w:val="16"/>
              </w:rPr>
              <w:t>p</w:t>
            </w:r>
            <w:r w:rsidR="00EB1C22" w:rsidRPr="0022450D">
              <w:rPr>
                <w:b/>
                <w:sz w:val="16"/>
              </w:rPr>
              <w:t>ositive</w:t>
            </w:r>
          </w:p>
          <w:p w14:paraId="7EA5E7E7" w14:textId="77777777" w:rsidR="00B1711E" w:rsidRPr="0022450D" w:rsidRDefault="00B1711E" w:rsidP="006312AF">
            <w:pPr>
              <w:jc w:val="center"/>
              <w:rPr>
                <w:b/>
                <w:sz w:val="16"/>
              </w:rPr>
            </w:pPr>
            <w:r w:rsidRPr="0022450D">
              <w:rPr>
                <w:b/>
                <w:sz w:val="16"/>
              </w:rPr>
              <w:t>N = 136</w:t>
            </w:r>
          </w:p>
        </w:tc>
        <w:tc>
          <w:tcPr>
            <w:tcW w:w="3117" w:type="dxa"/>
          </w:tcPr>
          <w:p w14:paraId="3DBE7EEE" w14:textId="10F51771" w:rsidR="00B1711E" w:rsidRPr="0022450D" w:rsidRDefault="00B1711E" w:rsidP="006312AF">
            <w:pPr>
              <w:jc w:val="center"/>
              <w:rPr>
                <w:b/>
                <w:sz w:val="16"/>
              </w:rPr>
            </w:pPr>
            <w:r w:rsidRPr="0022450D">
              <w:rPr>
                <w:b/>
                <w:sz w:val="16"/>
              </w:rPr>
              <w:t xml:space="preserve">Baseline </w:t>
            </w:r>
            <w:r w:rsidR="00EB1C22">
              <w:rPr>
                <w:b/>
                <w:sz w:val="16"/>
              </w:rPr>
              <w:t>n</w:t>
            </w:r>
            <w:r w:rsidR="00EB1C22" w:rsidRPr="0022450D">
              <w:rPr>
                <w:b/>
                <w:sz w:val="16"/>
              </w:rPr>
              <w:t>egative</w:t>
            </w:r>
          </w:p>
          <w:p w14:paraId="50184D99" w14:textId="77777777" w:rsidR="00B1711E" w:rsidRPr="0022450D" w:rsidRDefault="00B1711E" w:rsidP="006312AF">
            <w:pPr>
              <w:jc w:val="center"/>
              <w:rPr>
                <w:b/>
                <w:sz w:val="16"/>
              </w:rPr>
            </w:pPr>
            <w:r w:rsidRPr="0022450D">
              <w:rPr>
                <w:b/>
                <w:sz w:val="16"/>
              </w:rPr>
              <w:t>N = 123</w:t>
            </w:r>
          </w:p>
        </w:tc>
      </w:tr>
      <w:tr w:rsidR="00B1711E" w:rsidRPr="009D74BD" w14:paraId="5952CA2C" w14:textId="77777777" w:rsidTr="006312AF">
        <w:tc>
          <w:tcPr>
            <w:tcW w:w="3116" w:type="dxa"/>
          </w:tcPr>
          <w:p w14:paraId="0C4EEF86" w14:textId="259104A6" w:rsidR="00B1711E" w:rsidRPr="0022450D" w:rsidRDefault="00B1711E" w:rsidP="006312AF">
            <w:pPr>
              <w:rPr>
                <w:sz w:val="16"/>
              </w:rPr>
            </w:pPr>
            <w:r w:rsidRPr="0022450D">
              <w:rPr>
                <w:sz w:val="16"/>
              </w:rPr>
              <w:t xml:space="preserve">Mean </w:t>
            </w:r>
            <w:r w:rsidR="00EB1C22">
              <w:rPr>
                <w:sz w:val="16"/>
              </w:rPr>
              <w:t>n</w:t>
            </w:r>
            <w:r w:rsidR="00EB1C22" w:rsidRPr="0022450D">
              <w:rPr>
                <w:sz w:val="16"/>
              </w:rPr>
              <w:t xml:space="preserve">umber </w:t>
            </w:r>
            <w:r w:rsidRPr="0022450D">
              <w:rPr>
                <w:sz w:val="16"/>
              </w:rPr>
              <w:t>of HAEs</w:t>
            </w:r>
          </w:p>
        </w:tc>
        <w:tc>
          <w:tcPr>
            <w:tcW w:w="3117" w:type="dxa"/>
          </w:tcPr>
          <w:p w14:paraId="4B47A007" w14:textId="476C096E" w:rsidR="00B1711E" w:rsidRPr="0022450D" w:rsidRDefault="00B1711E" w:rsidP="006312AF">
            <w:pPr>
              <w:jc w:val="center"/>
              <w:rPr>
                <w:sz w:val="16"/>
              </w:rPr>
            </w:pPr>
            <w:r w:rsidRPr="0022450D">
              <w:rPr>
                <w:sz w:val="16"/>
              </w:rPr>
              <w:t>5</w:t>
            </w:r>
            <w:r w:rsidR="00EB1C22">
              <w:rPr>
                <w:sz w:val="16"/>
                <w:szCs w:val="16"/>
              </w:rPr>
              <w:t>∙</w:t>
            </w:r>
            <w:r w:rsidRPr="0022450D">
              <w:rPr>
                <w:sz w:val="16"/>
              </w:rPr>
              <w:t>9</w:t>
            </w:r>
          </w:p>
        </w:tc>
        <w:tc>
          <w:tcPr>
            <w:tcW w:w="3117" w:type="dxa"/>
          </w:tcPr>
          <w:p w14:paraId="15D2F6CD" w14:textId="16B2927C" w:rsidR="00B1711E" w:rsidRPr="0022450D" w:rsidRDefault="00B1711E" w:rsidP="006312AF">
            <w:pPr>
              <w:jc w:val="center"/>
              <w:rPr>
                <w:sz w:val="16"/>
              </w:rPr>
            </w:pPr>
            <w:r w:rsidRPr="0022450D">
              <w:rPr>
                <w:sz w:val="16"/>
              </w:rPr>
              <w:t>7</w:t>
            </w:r>
            <w:r w:rsidR="00EB1C22">
              <w:rPr>
                <w:sz w:val="16"/>
                <w:szCs w:val="16"/>
              </w:rPr>
              <w:t>∙</w:t>
            </w:r>
            <w:r w:rsidRPr="0022450D">
              <w:rPr>
                <w:sz w:val="16"/>
              </w:rPr>
              <w:t>6</w:t>
            </w:r>
          </w:p>
        </w:tc>
      </w:tr>
      <w:tr w:rsidR="00B1711E" w:rsidRPr="009D74BD" w14:paraId="6FEE7930" w14:textId="77777777" w:rsidTr="006312AF">
        <w:tc>
          <w:tcPr>
            <w:tcW w:w="3116" w:type="dxa"/>
          </w:tcPr>
          <w:p w14:paraId="5822E08F" w14:textId="157AA31A" w:rsidR="00B1711E" w:rsidRPr="0022450D" w:rsidRDefault="00B1711E" w:rsidP="006312AF">
            <w:pPr>
              <w:rPr>
                <w:sz w:val="16"/>
              </w:rPr>
            </w:pPr>
            <w:r w:rsidRPr="0022450D">
              <w:rPr>
                <w:sz w:val="16"/>
              </w:rPr>
              <w:t xml:space="preserve">Number of </w:t>
            </w:r>
            <w:r w:rsidR="00374B54">
              <w:rPr>
                <w:sz w:val="16"/>
              </w:rPr>
              <w:t>patient</w:t>
            </w:r>
            <w:r w:rsidR="00EB1C22" w:rsidRPr="0022450D">
              <w:rPr>
                <w:sz w:val="16"/>
              </w:rPr>
              <w:t xml:space="preserve">s </w:t>
            </w:r>
            <w:r w:rsidRPr="0022450D">
              <w:rPr>
                <w:sz w:val="16"/>
              </w:rPr>
              <w:t>with HAEs</w:t>
            </w:r>
          </w:p>
        </w:tc>
        <w:tc>
          <w:tcPr>
            <w:tcW w:w="3117" w:type="dxa"/>
          </w:tcPr>
          <w:p w14:paraId="4D0DC157" w14:textId="77777777" w:rsidR="00B1711E" w:rsidRPr="0022450D" w:rsidRDefault="00B1711E" w:rsidP="006312AF">
            <w:pPr>
              <w:jc w:val="center"/>
              <w:rPr>
                <w:sz w:val="16"/>
              </w:rPr>
            </w:pPr>
            <w:r w:rsidRPr="0022450D">
              <w:rPr>
                <w:sz w:val="16"/>
              </w:rPr>
              <w:t>119</w:t>
            </w:r>
          </w:p>
        </w:tc>
        <w:tc>
          <w:tcPr>
            <w:tcW w:w="3117" w:type="dxa"/>
          </w:tcPr>
          <w:p w14:paraId="23BEF5F5" w14:textId="77777777" w:rsidR="00B1711E" w:rsidRPr="0022450D" w:rsidRDefault="00B1711E" w:rsidP="006312AF">
            <w:pPr>
              <w:jc w:val="center"/>
              <w:rPr>
                <w:sz w:val="16"/>
              </w:rPr>
            </w:pPr>
            <w:r w:rsidRPr="0022450D">
              <w:rPr>
                <w:sz w:val="16"/>
              </w:rPr>
              <w:t>109</w:t>
            </w:r>
          </w:p>
        </w:tc>
      </w:tr>
    </w:tbl>
    <w:p w14:paraId="2AAC27B1" w14:textId="77777777" w:rsidR="00B1711E" w:rsidRPr="0022450D" w:rsidRDefault="00B1711E" w:rsidP="00B1711E">
      <w:pPr>
        <w:rPr>
          <w:sz w:val="16"/>
        </w:rPr>
      </w:pPr>
    </w:p>
    <w:tbl>
      <w:tblPr>
        <w:tblStyle w:val="TableGrid"/>
        <w:tblW w:w="0" w:type="auto"/>
        <w:tblLook w:val="04A0" w:firstRow="1" w:lastRow="0" w:firstColumn="1" w:lastColumn="0" w:noHBand="0" w:noVBand="1"/>
      </w:tblPr>
      <w:tblGrid>
        <w:gridCol w:w="3116"/>
        <w:gridCol w:w="3117"/>
        <w:gridCol w:w="3117"/>
      </w:tblGrid>
      <w:tr w:rsidR="00B1711E" w:rsidRPr="009D74BD" w14:paraId="6B0B3D38" w14:textId="77777777" w:rsidTr="006312AF">
        <w:tc>
          <w:tcPr>
            <w:tcW w:w="3116" w:type="dxa"/>
          </w:tcPr>
          <w:p w14:paraId="297B7184" w14:textId="77777777" w:rsidR="00B1711E" w:rsidRPr="0022450D" w:rsidRDefault="00B1711E" w:rsidP="006312AF">
            <w:pPr>
              <w:rPr>
                <w:b/>
                <w:sz w:val="16"/>
              </w:rPr>
            </w:pPr>
            <w:r w:rsidRPr="0022450D">
              <w:rPr>
                <w:b/>
                <w:sz w:val="16"/>
              </w:rPr>
              <w:t>Anti-PEG IgM</w:t>
            </w:r>
          </w:p>
        </w:tc>
        <w:tc>
          <w:tcPr>
            <w:tcW w:w="3117" w:type="dxa"/>
          </w:tcPr>
          <w:p w14:paraId="7FBEA1FA" w14:textId="1CCFC91B" w:rsidR="00B1711E" w:rsidRPr="0022450D" w:rsidRDefault="00B1711E" w:rsidP="006312AF">
            <w:pPr>
              <w:jc w:val="center"/>
              <w:rPr>
                <w:b/>
                <w:sz w:val="16"/>
              </w:rPr>
            </w:pPr>
            <w:r w:rsidRPr="0022450D">
              <w:rPr>
                <w:b/>
                <w:sz w:val="16"/>
              </w:rPr>
              <w:t xml:space="preserve">Baseline </w:t>
            </w:r>
            <w:r w:rsidR="00EB1C22">
              <w:rPr>
                <w:b/>
                <w:sz w:val="16"/>
              </w:rPr>
              <w:t>p</w:t>
            </w:r>
            <w:r w:rsidR="00EB1C22" w:rsidRPr="0022450D">
              <w:rPr>
                <w:b/>
                <w:sz w:val="16"/>
              </w:rPr>
              <w:t>ositive</w:t>
            </w:r>
          </w:p>
          <w:p w14:paraId="4F58E988" w14:textId="77777777" w:rsidR="00B1711E" w:rsidRPr="0022450D" w:rsidRDefault="00B1711E" w:rsidP="006312AF">
            <w:pPr>
              <w:jc w:val="center"/>
              <w:rPr>
                <w:b/>
                <w:sz w:val="16"/>
              </w:rPr>
            </w:pPr>
            <w:r w:rsidRPr="0022450D">
              <w:rPr>
                <w:b/>
                <w:sz w:val="16"/>
              </w:rPr>
              <w:t>N = 116</w:t>
            </w:r>
          </w:p>
        </w:tc>
        <w:tc>
          <w:tcPr>
            <w:tcW w:w="3117" w:type="dxa"/>
          </w:tcPr>
          <w:p w14:paraId="2103EE09" w14:textId="6A62CE2C" w:rsidR="00B1711E" w:rsidRPr="0022450D" w:rsidRDefault="00B1711E" w:rsidP="006312AF">
            <w:pPr>
              <w:jc w:val="center"/>
              <w:rPr>
                <w:b/>
                <w:sz w:val="16"/>
              </w:rPr>
            </w:pPr>
            <w:r w:rsidRPr="0022450D">
              <w:rPr>
                <w:b/>
                <w:sz w:val="16"/>
              </w:rPr>
              <w:t xml:space="preserve">Baseline </w:t>
            </w:r>
            <w:r w:rsidR="00EB1C22">
              <w:rPr>
                <w:b/>
                <w:sz w:val="16"/>
              </w:rPr>
              <w:t>n</w:t>
            </w:r>
            <w:r w:rsidR="00EB1C22" w:rsidRPr="0022450D">
              <w:rPr>
                <w:b/>
                <w:sz w:val="16"/>
              </w:rPr>
              <w:t>egative</w:t>
            </w:r>
          </w:p>
          <w:p w14:paraId="2ECF8AC4" w14:textId="77777777" w:rsidR="00B1711E" w:rsidRPr="0022450D" w:rsidRDefault="00B1711E" w:rsidP="006312AF">
            <w:pPr>
              <w:jc w:val="center"/>
              <w:rPr>
                <w:b/>
                <w:sz w:val="16"/>
              </w:rPr>
            </w:pPr>
            <w:r w:rsidRPr="0022450D">
              <w:rPr>
                <w:b/>
                <w:sz w:val="16"/>
              </w:rPr>
              <w:t>N = 143</w:t>
            </w:r>
          </w:p>
        </w:tc>
      </w:tr>
      <w:tr w:rsidR="00B1711E" w:rsidRPr="009D74BD" w14:paraId="370C3AF8" w14:textId="77777777" w:rsidTr="006312AF">
        <w:tc>
          <w:tcPr>
            <w:tcW w:w="3116" w:type="dxa"/>
          </w:tcPr>
          <w:p w14:paraId="29387A24" w14:textId="6B8C651E" w:rsidR="00B1711E" w:rsidRPr="0022450D" w:rsidRDefault="00B1711E" w:rsidP="006312AF">
            <w:pPr>
              <w:rPr>
                <w:sz w:val="16"/>
              </w:rPr>
            </w:pPr>
            <w:r w:rsidRPr="0022450D">
              <w:rPr>
                <w:sz w:val="16"/>
              </w:rPr>
              <w:t xml:space="preserve">Mean </w:t>
            </w:r>
            <w:r w:rsidR="00EB1C22">
              <w:rPr>
                <w:sz w:val="16"/>
              </w:rPr>
              <w:t>n</w:t>
            </w:r>
            <w:r w:rsidR="00EB1C22" w:rsidRPr="0022450D">
              <w:rPr>
                <w:sz w:val="16"/>
              </w:rPr>
              <w:t xml:space="preserve">umber </w:t>
            </w:r>
            <w:r w:rsidRPr="0022450D">
              <w:rPr>
                <w:sz w:val="16"/>
              </w:rPr>
              <w:t>of HAEs</w:t>
            </w:r>
          </w:p>
        </w:tc>
        <w:tc>
          <w:tcPr>
            <w:tcW w:w="3117" w:type="dxa"/>
          </w:tcPr>
          <w:p w14:paraId="76B28706" w14:textId="041028C3" w:rsidR="00B1711E" w:rsidRPr="0022450D" w:rsidRDefault="00B1711E" w:rsidP="006312AF">
            <w:pPr>
              <w:jc w:val="center"/>
              <w:rPr>
                <w:sz w:val="16"/>
              </w:rPr>
            </w:pPr>
            <w:r w:rsidRPr="0022450D">
              <w:rPr>
                <w:sz w:val="16"/>
              </w:rPr>
              <w:t>6</w:t>
            </w:r>
            <w:r w:rsidR="00EB1C22">
              <w:rPr>
                <w:sz w:val="16"/>
                <w:szCs w:val="16"/>
              </w:rPr>
              <w:t>∙</w:t>
            </w:r>
            <w:r w:rsidRPr="0022450D">
              <w:rPr>
                <w:sz w:val="16"/>
              </w:rPr>
              <w:t>7</w:t>
            </w:r>
          </w:p>
        </w:tc>
        <w:tc>
          <w:tcPr>
            <w:tcW w:w="3117" w:type="dxa"/>
          </w:tcPr>
          <w:p w14:paraId="39F2EA1D" w14:textId="7AF873DD" w:rsidR="00B1711E" w:rsidRPr="0022450D" w:rsidRDefault="00B1711E" w:rsidP="006312AF">
            <w:pPr>
              <w:jc w:val="center"/>
              <w:rPr>
                <w:sz w:val="16"/>
              </w:rPr>
            </w:pPr>
            <w:r w:rsidRPr="0022450D">
              <w:rPr>
                <w:sz w:val="16"/>
              </w:rPr>
              <w:t>6</w:t>
            </w:r>
            <w:r w:rsidR="00EB1C22">
              <w:rPr>
                <w:sz w:val="16"/>
                <w:szCs w:val="16"/>
              </w:rPr>
              <w:t>∙</w:t>
            </w:r>
            <w:r w:rsidRPr="0022450D">
              <w:rPr>
                <w:sz w:val="16"/>
              </w:rPr>
              <w:t>7</w:t>
            </w:r>
          </w:p>
        </w:tc>
      </w:tr>
      <w:tr w:rsidR="00B1711E" w:rsidRPr="009D74BD" w14:paraId="7DAA997D" w14:textId="77777777" w:rsidTr="006312AF">
        <w:tc>
          <w:tcPr>
            <w:tcW w:w="3116" w:type="dxa"/>
          </w:tcPr>
          <w:p w14:paraId="6B3F0D2A" w14:textId="18903221" w:rsidR="00B1711E" w:rsidRPr="0022450D" w:rsidRDefault="00B1711E" w:rsidP="006312AF">
            <w:pPr>
              <w:rPr>
                <w:sz w:val="16"/>
              </w:rPr>
            </w:pPr>
            <w:r w:rsidRPr="0022450D">
              <w:rPr>
                <w:sz w:val="16"/>
              </w:rPr>
              <w:t xml:space="preserve">Number of </w:t>
            </w:r>
            <w:r w:rsidR="00374B54" w:rsidRPr="009C031B">
              <w:rPr>
                <w:sz w:val="16"/>
              </w:rPr>
              <w:t>patients</w:t>
            </w:r>
            <w:r w:rsidR="00EB1C22" w:rsidRPr="0022450D">
              <w:rPr>
                <w:sz w:val="16"/>
              </w:rPr>
              <w:t xml:space="preserve"> </w:t>
            </w:r>
            <w:r w:rsidRPr="0022450D">
              <w:rPr>
                <w:sz w:val="16"/>
              </w:rPr>
              <w:t>with HAEs</w:t>
            </w:r>
          </w:p>
        </w:tc>
        <w:tc>
          <w:tcPr>
            <w:tcW w:w="3117" w:type="dxa"/>
          </w:tcPr>
          <w:p w14:paraId="6CE8F2A0" w14:textId="77777777" w:rsidR="00B1711E" w:rsidRPr="0022450D" w:rsidRDefault="00B1711E" w:rsidP="006312AF">
            <w:pPr>
              <w:jc w:val="center"/>
              <w:rPr>
                <w:sz w:val="16"/>
              </w:rPr>
            </w:pPr>
            <w:r w:rsidRPr="0022450D">
              <w:rPr>
                <w:sz w:val="16"/>
              </w:rPr>
              <w:t>105</w:t>
            </w:r>
          </w:p>
        </w:tc>
        <w:tc>
          <w:tcPr>
            <w:tcW w:w="3117" w:type="dxa"/>
          </w:tcPr>
          <w:p w14:paraId="3FB0D365" w14:textId="77777777" w:rsidR="00B1711E" w:rsidRPr="0022450D" w:rsidRDefault="00B1711E" w:rsidP="006312AF">
            <w:pPr>
              <w:jc w:val="center"/>
              <w:rPr>
                <w:sz w:val="16"/>
              </w:rPr>
            </w:pPr>
            <w:r w:rsidRPr="0022450D">
              <w:rPr>
                <w:sz w:val="16"/>
              </w:rPr>
              <w:t>123</w:t>
            </w:r>
          </w:p>
        </w:tc>
      </w:tr>
    </w:tbl>
    <w:p w14:paraId="6D26ED4E" w14:textId="18738EA2" w:rsidR="00B1711E" w:rsidRPr="0022450D" w:rsidRDefault="00B1711E" w:rsidP="00B1711E">
      <w:pPr>
        <w:rPr>
          <w:sz w:val="20"/>
        </w:rPr>
      </w:pPr>
      <w:r>
        <w:rPr>
          <w:sz w:val="20"/>
          <w:szCs w:val="20"/>
        </w:rPr>
        <w:t xml:space="preserve">HAEs, hypersensitivity adverse events; </w:t>
      </w:r>
      <w:r w:rsidRPr="00EA63F2">
        <w:rPr>
          <w:sz w:val="20"/>
          <w:szCs w:val="20"/>
        </w:rPr>
        <w:t>IgG, immunoglobulin G; IgM, immunoglobulin M; PEG, polyethylene glycol.</w:t>
      </w:r>
    </w:p>
    <w:p w14:paraId="096AB217" w14:textId="77777777" w:rsidR="00B1711E" w:rsidRDefault="00B1711E" w:rsidP="00B1711E">
      <w:pPr>
        <w:rPr>
          <w:sz w:val="20"/>
        </w:rPr>
      </w:pPr>
    </w:p>
    <w:p w14:paraId="5D3ECD6F" w14:textId="77777777" w:rsidR="00B1711E" w:rsidRDefault="00B1711E" w:rsidP="00B1711E">
      <w:pPr>
        <w:rPr>
          <w:rFonts w:eastAsia="Times New Roman"/>
          <w:b/>
          <w:bCs/>
          <w:szCs w:val="20"/>
        </w:rPr>
      </w:pPr>
    </w:p>
    <w:p w14:paraId="048AFB21" w14:textId="77777777" w:rsidR="004E4E30" w:rsidRDefault="004E4E30">
      <w:pPr>
        <w:rPr>
          <w:rFonts w:eastAsia="Times New Roman"/>
          <w:b/>
          <w:sz w:val="20"/>
        </w:rPr>
      </w:pPr>
      <w:r>
        <w:rPr>
          <w:b/>
        </w:rPr>
        <w:br w:type="page"/>
      </w:r>
    </w:p>
    <w:p w14:paraId="30E2B7B3" w14:textId="5AAC892A" w:rsidR="004E4E30" w:rsidRPr="009C031B" w:rsidRDefault="00EB1C22" w:rsidP="004E4E30">
      <w:pPr>
        <w:pStyle w:val="TableNote"/>
        <w:spacing w:before="0" w:line="240" w:lineRule="auto"/>
        <w:ind w:left="0" w:firstLine="0"/>
      </w:pPr>
      <w:r>
        <w:rPr>
          <w:b/>
        </w:rPr>
        <w:lastRenderedPageBreak/>
        <w:t>Supplementa</w:t>
      </w:r>
      <w:r w:rsidR="00720DDA">
        <w:rPr>
          <w:b/>
        </w:rPr>
        <w:t>l</w:t>
      </w:r>
      <w:r>
        <w:rPr>
          <w:b/>
        </w:rPr>
        <w:t xml:space="preserve"> </w:t>
      </w:r>
      <w:r w:rsidR="004E4E30" w:rsidRPr="004E4E30">
        <w:rPr>
          <w:b/>
        </w:rPr>
        <w:t xml:space="preserve">Table 4. </w:t>
      </w:r>
      <w:r w:rsidR="004E4E30" w:rsidRPr="009C031B">
        <w:t>Adverse events by IgM circulating immune complex change from baseline quartiles (intent-to-treat population, N=261</w:t>
      </w:r>
      <w:r w:rsidR="004E4E30" w:rsidRPr="00EB1C22">
        <w:t>)</w:t>
      </w:r>
      <w:r w:rsidRPr="00EB1C22">
        <w:t>.</w:t>
      </w:r>
    </w:p>
    <w:p w14:paraId="5A5A7BD3" w14:textId="77777777" w:rsidR="004E4E30" w:rsidRPr="003326D7" w:rsidRDefault="004E4E30" w:rsidP="004E4E30">
      <w:pPr>
        <w:pStyle w:val="TableNote"/>
        <w:spacing w:before="0" w:line="240" w:lineRule="auto"/>
        <w:ind w:left="0" w:firstLine="0"/>
        <w:rPr>
          <w:b/>
        </w:rPr>
      </w:pPr>
    </w:p>
    <w:tbl>
      <w:tblPr>
        <w:tblW w:w="5099" w:type="pct"/>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505"/>
        <w:gridCol w:w="1177"/>
        <w:gridCol w:w="1167"/>
        <w:gridCol w:w="1167"/>
        <w:gridCol w:w="1167"/>
        <w:gridCol w:w="1352"/>
      </w:tblGrid>
      <w:tr w:rsidR="00B1711E" w:rsidRPr="003326D7" w14:paraId="07C45758" w14:textId="77777777" w:rsidTr="006312AF">
        <w:trPr>
          <w:cantSplit/>
          <w:tblHeader/>
          <w:jc w:val="center"/>
        </w:trPr>
        <w:tc>
          <w:tcPr>
            <w:tcW w:w="3505" w:type="dxa"/>
            <w:tcBorders>
              <w:bottom w:val="single" w:sz="4" w:space="0" w:color="auto"/>
            </w:tcBorders>
            <w:shd w:val="clear" w:color="auto" w:fill="FFFFFF" w:themeFill="background1"/>
            <w:tcMar>
              <w:left w:w="40" w:type="dxa"/>
              <w:right w:w="40" w:type="dxa"/>
            </w:tcMar>
            <w:vAlign w:val="bottom"/>
          </w:tcPr>
          <w:p w14:paraId="4D5BF430" w14:textId="77777777" w:rsidR="00B1711E" w:rsidRPr="003326D7" w:rsidRDefault="00B1711E" w:rsidP="006312AF">
            <w:pPr>
              <w:pStyle w:val="TableCellCenter"/>
              <w:spacing w:before="0" w:after="0" w:line="360" w:lineRule="auto"/>
              <w:jc w:val="left"/>
              <w:rPr>
                <w:b/>
                <w:bCs/>
                <w:sz w:val="16"/>
                <w:szCs w:val="16"/>
              </w:rPr>
            </w:pPr>
          </w:p>
        </w:tc>
        <w:tc>
          <w:tcPr>
            <w:tcW w:w="1177" w:type="dxa"/>
            <w:tcBorders>
              <w:bottom w:val="single" w:sz="4" w:space="0" w:color="auto"/>
            </w:tcBorders>
            <w:shd w:val="clear" w:color="auto" w:fill="FFFFFF" w:themeFill="background1"/>
            <w:tcMar>
              <w:left w:w="40" w:type="dxa"/>
              <w:right w:w="40" w:type="dxa"/>
            </w:tcMar>
            <w:vAlign w:val="bottom"/>
          </w:tcPr>
          <w:p w14:paraId="5BB3BF9C" w14:textId="04B0749D" w:rsidR="00B1711E" w:rsidRPr="003326D7" w:rsidRDefault="00B1711E" w:rsidP="006312AF">
            <w:pPr>
              <w:pStyle w:val="TableCellCenter"/>
              <w:spacing w:before="0" w:after="0" w:line="360" w:lineRule="auto"/>
              <w:rPr>
                <w:b/>
                <w:bCs/>
                <w:sz w:val="16"/>
                <w:szCs w:val="16"/>
              </w:rPr>
            </w:pPr>
            <w:r w:rsidRPr="003326D7">
              <w:rPr>
                <w:b/>
                <w:bCs/>
                <w:sz w:val="16"/>
                <w:szCs w:val="16"/>
              </w:rPr>
              <w:t>Quartile 1</w:t>
            </w:r>
            <w:r w:rsidRPr="003326D7">
              <w:rPr>
                <w:b/>
                <w:sz w:val="16"/>
                <w:szCs w:val="16"/>
              </w:rPr>
              <w:br/>
            </w:r>
            <w:r w:rsidRPr="003326D7">
              <w:rPr>
                <w:b/>
                <w:bCs/>
                <w:sz w:val="16"/>
                <w:szCs w:val="16"/>
              </w:rPr>
              <w:t>(n</w:t>
            </w:r>
            <w:r w:rsidR="00EB1C22">
              <w:rPr>
                <w:b/>
                <w:bCs/>
                <w:sz w:val="16"/>
                <w:szCs w:val="16"/>
              </w:rPr>
              <w:t xml:space="preserve"> </w:t>
            </w:r>
            <w:r w:rsidRPr="003326D7">
              <w:rPr>
                <w:b/>
                <w:bCs/>
                <w:sz w:val="16"/>
                <w:szCs w:val="16"/>
              </w:rPr>
              <w:t>=</w:t>
            </w:r>
            <w:r w:rsidR="00EB1C22">
              <w:rPr>
                <w:b/>
                <w:bCs/>
                <w:sz w:val="16"/>
                <w:szCs w:val="16"/>
              </w:rPr>
              <w:t xml:space="preserve"> </w:t>
            </w:r>
            <w:r w:rsidRPr="003326D7">
              <w:rPr>
                <w:b/>
                <w:bCs/>
                <w:sz w:val="16"/>
                <w:szCs w:val="16"/>
              </w:rPr>
              <w:t>65)</w:t>
            </w:r>
          </w:p>
        </w:tc>
        <w:tc>
          <w:tcPr>
            <w:tcW w:w="1167" w:type="dxa"/>
            <w:tcBorders>
              <w:bottom w:val="single" w:sz="4" w:space="0" w:color="auto"/>
            </w:tcBorders>
            <w:shd w:val="clear" w:color="auto" w:fill="FFFFFF" w:themeFill="background1"/>
            <w:tcMar>
              <w:left w:w="40" w:type="dxa"/>
              <w:right w:w="40" w:type="dxa"/>
            </w:tcMar>
            <w:vAlign w:val="bottom"/>
          </w:tcPr>
          <w:p w14:paraId="19CAAC46" w14:textId="00766928" w:rsidR="00B1711E" w:rsidRPr="003326D7" w:rsidRDefault="00B1711E" w:rsidP="006312AF">
            <w:pPr>
              <w:pStyle w:val="TableCellCenter"/>
              <w:spacing w:before="0" w:after="0" w:line="360" w:lineRule="auto"/>
              <w:rPr>
                <w:b/>
                <w:bCs/>
                <w:sz w:val="16"/>
                <w:szCs w:val="16"/>
              </w:rPr>
            </w:pPr>
            <w:r w:rsidRPr="003326D7">
              <w:rPr>
                <w:b/>
                <w:bCs/>
                <w:sz w:val="16"/>
                <w:szCs w:val="16"/>
              </w:rPr>
              <w:t>Quartile 2</w:t>
            </w:r>
            <w:r w:rsidRPr="003326D7">
              <w:rPr>
                <w:b/>
                <w:sz w:val="16"/>
                <w:szCs w:val="16"/>
              </w:rPr>
              <w:br/>
            </w:r>
            <w:r w:rsidRPr="003326D7">
              <w:rPr>
                <w:b/>
                <w:bCs/>
                <w:sz w:val="16"/>
                <w:szCs w:val="16"/>
              </w:rPr>
              <w:t>(n</w:t>
            </w:r>
            <w:r w:rsidR="00EB1C22">
              <w:rPr>
                <w:b/>
                <w:bCs/>
                <w:sz w:val="16"/>
                <w:szCs w:val="16"/>
              </w:rPr>
              <w:t xml:space="preserve"> </w:t>
            </w:r>
            <w:r w:rsidRPr="003326D7">
              <w:rPr>
                <w:b/>
                <w:bCs/>
                <w:sz w:val="16"/>
                <w:szCs w:val="16"/>
              </w:rPr>
              <w:t>=</w:t>
            </w:r>
            <w:r w:rsidR="00EB1C22">
              <w:rPr>
                <w:b/>
                <w:bCs/>
                <w:sz w:val="16"/>
                <w:szCs w:val="16"/>
              </w:rPr>
              <w:t xml:space="preserve"> </w:t>
            </w:r>
            <w:r w:rsidRPr="003326D7">
              <w:rPr>
                <w:b/>
                <w:bCs/>
                <w:sz w:val="16"/>
                <w:szCs w:val="16"/>
              </w:rPr>
              <w:t>65)</w:t>
            </w:r>
          </w:p>
        </w:tc>
        <w:tc>
          <w:tcPr>
            <w:tcW w:w="1167" w:type="dxa"/>
            <w:tcBorders>
              <w:bottom w:val="single" w:sz="4" w:space="0" w:color="auto"/>
            </w:tcBorders>
            <w:shd w:val="clear" w:color="auto" w:fill="FFFFFF" w:themeFill="background1"/>
            <w:tcMar>
              <w:left w:w="40" w:type="dxa"/>
              <w:right w:w="40" w:type="dxa"/>
            </w:tcMar>
            <w:vAlign w:val="bottom"/>
          </w:tcPr>
          <w:p w14:paraId="0F3FC2CA" w14:textId="59ACC6E5" w:rsidR="00B1711E" w:rsidRPr="003326D7" w:rsidRDefault="00B1711E" w:rsidP="006312AF">
            <w:pPr>
              <w:pStyle w:val="TableCellCenter"/>
              <w:spacing w:before="0" w:after="0" w:line="360" w:lineRule="auto"/>
              <w:rPr>
                <w:b/>
                <w:bCs/>
                <w:sz w:val="16"/>
                <w:szCs w:val="16"/>
              </w:rPr>
            </w:pPr>
            <w:r w:rsidRPr="003326D7">
              <w:rPr>
                <w:b/>
                <w:bCs/>
                <w:sz w:val="16"/>
                <w:szCs w:val="16"/>
              </w:rPr>
              <w:t>Quartile 3</w:t>
            </w:r>
            <w:r w:rsidRPr="003326D7">
              <w:rPr>
                <w:b/>
                <w:sz w:val="16"/>
                <w:szCs w:val="16"/>
              </w:rPr>
              <w:br/>
            </w:r>
            <w:r w:rsidRPr="003326D7">
              <w:rPr>
                <w:b/>
                <w:bCs/>
                <w:sz w:val="16"/>
                <w:szCs w:val="16"/>
              </w:rPr>
              <w:t>(n</w:t>
            </w:r>
            <w:r w:rsidR="00EB1C22">
              <w:rPr>
                <w:b/>
                <w:bCs/>
                <w:sz w:val="16"/>
                <w:szCs w:val="16"/>
              </w:rPr>
              <w:t xml:space="preserve"> </w:t>
            </w:r>
            <w:r w:rsidRPr="003326D7">
              <w:rPr>
                <w:b/>
                <w:bCs/>
                <w:sz w:val="16"/>
                <w:szCs w:val="16"/>
              </w:rPr>
              <w:t>=</w:t>
            </w:r>
            <w:r w:rsidR="00EB1C22">
              <w:rPr>
                <w:b/>
                <w:bCs/>
                <w:sz w:val="16"/>
                <w:szCs w:val="16"/>
              </w:rPr>
              <w:t xml:space="preserve"> </w:t>
            </w:r>
            <w:r w:rsidRPr="003326D7">
              <w:rPr>
                <w:b/>
                <w:bCs/>
                <w:sz w:val="16"/>
                <w:szCs w:val="16"/>
              </w:rPr>
              <w:t>65)</w:t>
            </w:r>
          </w:p>
        </w:tc>
        <w:tc>
          <w:tcPr>
            <w:tcW w:w="1167" w:type="dxa"/>
            <w:tcBorders>
              <w:bottom w:val="single" w:sz="4" w:space="0" w:color="auto"/>
            </w:tcBorders>
            <w:shd w:val="clear" w:color="auto" w:fill="FFFFFF" w:themeFill="background1"/>
            <w:tcMar>
              <w:left w:w="40" w:type="dxa"/>
              <w:right w:w="40" w:type="dxa"/>
            </w:tcMar>
            <w:vAlign w:val="bottom"/>
          </w:tcPr>
          <w:p w14:paraId="1C206C31" w14:textId="54573534" w:rsidR="00B1711E" w:rsidRPr="003326D7" w:rsidRDefault="00B1711E" w:rsidP="006312AF">
            <w:pPr>
              <w:pStyle w:val="TableCellCenter"/>
              <w:spacing w:before="0" w:after="0" w:line="360" w:lineRule="auto"/>
              <w:rPr>
                <w:b/>
                <w:bCs/>
                <w:sz w:val="16"/>
                <w:szCs w:val="16"/>
              </w:rPr>
            </w:pPr>
            <w:r w:rsidRPr="003326D7">
              <w:rPr>
                <w:b/>
                <w:bCs/>
                <w:sz w:val="16"/>
                <w:szCs w:val="16"/>
              </w:rPr>
              <w:t>Quartile 4</w:t>
            </w:r>
            <w:r w:rsidRPr="003326D7">
              <w:rPr>
                <w:b/>
                <w:sz w:val="16"/>
                <w:szCs w:val="16"/>
              </w:rPr>
              <w:br/>
            </w:r>
            <w:r w:rsidRPr="003326D7">
              <w:rPr>
                <w:b/>
                <w:bCs/>
                <w:sz w:val="16"/>
                <w:szCs w:val="16"/>
              </w:rPr>
              <w:t>(n</w:t>
            </w:r>
            <w:r w:rsidR="00EB1C22">
              <w:rPr>
                <w:b/>
                <w:bCs/>
                <w:sz w:val="16"/>
                <w:szCs w:val="16"/>
              </w:rPr>
              <w:t xml:space="preserve"> </w:t>
            </w:r>
            <w:r w:rsidRPr="003326D7">
              <w:rPr>
                <w:b/>
                <w:bCs/>
                <w:sz w:val="16"/>
                <w:szCs w:val="16"/>
              </w:rPr>
              <w:t>=</w:t>
            </w:r>
            <w:r w:rsidR="00EB1C22">
              <w:rPr>
                <w:b/>
                <w:bCs/>
                <w:sz w:val="16"/>
                <w:szCs w:val="16"/>
              </w:rPr>
              <w:t xml:space="preserve"> </w:t>
            </w:r>
            <w:r w:rsidRPr="003326D7">
              <w:rPr>
                <w:b/>
                <w:bCs/>
                <w:sz w:val="16"/>
                <w:szCs w:val="16"/>
              </w:rPr>
              <w:t>64)</w:t>
            </w:r>
          </w:p>
        </w:tc>
        <w:tc>
          <w:tcPr>
            <w:tcW w:w="1352" w:type="dxa"/>
            <w:tcBorders>
              <w:bottom w:val="single" w:sz="4" w:space="0" w:color="auto"/>
            </w:tcBorders>
            <w:shd w:val="clear" w:color="auto" w:fill="FFFFFF" w:themeFill="background1"/>
            <w:tcMar>
              <w:left w:w="40" w:type="dxa"/>
              <w:right w:w="40" w:type="dxa"/>
            </w:tcMar>
            <w:vAlign w:val="bottom"/>
          </w:tcPr>
          <w:p w14:paraId="22E35F1B" w14:textId="30A0F46B" w:rsidR="00B1711E" w:rsidRPr="003326D7" w:rsidRDefault="00B1711E" w:rsidP="006312AF">
            <w:pPr>
              <w:pStyle w:val="TableCellCenter"/>
              <w:spacing w:before="0" w:after="0" w:line="360" w:lineRule="auto"/>
              <w:rPr>
                <w:b/>
                <w:bCs/>
                <w:sz w:val="16"/>
                <w:szCs w:val="16"/>
              </w:rPr>
            </w:pPr>
            <w:r w:rsidRPr="003326D7">
              <w:rPr>
                <w:b/>
                <w:bCs/>
                <w:sz w:val="16"/>
                <w:szCs w:val="16"/>
              </w:rPr>
              <w:t>Total</w:t>
            </w:r>
            <w:r w:rsidRPr="003326D7">
              <w:rPr>
                <w:b/>
                <w:sz w:val="16"/>
                <w:szCs w:val="16"/>
              </w:rPr>
              <w:br/>
            </w:r>
            <w:r w:rsidRPr="003326D7">
              <w:rPr>
                <w:b/>
                <w:bCs/>
                <w:sz w:val="16"/>
                <w:szCs w:val="16"/>
              </w:rPr>
              <w:t>(n</w:t>
            </w:r>
            <w:r w:rsidR="00EB1C22">
              <w:rPr>
                <w:b/>
                <w:bCs/>
                <w:sz w:val="16"/>
                <w:szCs w:val="16"/>
              </w:rPr>
              <w:t xml:space="preserve"> </w:t>
            </w:r>
            <w:r w:rsidRPr="003326D7">
              <w:rPr>
                <w:b/>
                <w:bCs/>
                <w:sz w:val="16"/>
                <w:szCs w:val="16"/>
              </w:rPr>
              <w:t>=</w:t>
            </w:r>
            <w:r w:rsidR="00EB1C22">
              <w:rPr>
                <w:b/>
                <w:bCs/>
                <w:sz w:val="16"/>
                <w:szCs w:val="16"/>
              </w:rPr>
              <w:t xml:space="preserve"> </w:t>
            </w:r>
            <w:r w:rsidRPr="003326D7">
              <w:rPr>
                <w:b/>
                <w:bCs/>
                <w:sz w:val="16"/>
                <w:szCs w:val="16"/>
              </w:rPr>
              <w:t>259)</w:t>
            </w:r>
          </w:p>
        </w:tc>
      </w:tr>
      <w:tr w:rsidR="00B1711E" w:rsidRPr="003326D7" w14:paraId="4735D3A8" w14:textId="77777777" w:rsidTr="006312AF">
        <w:trPr>
          <w:cantSplit/>
          <w:jc w:val="center"/>
        </w:trPr>
        <w:tc>
          <w:tcPr>
            <w:tcW w:w="3505" w:type="dxa"/>
            <w:tcBorders>
              <w:top w:val="single" w:sz="4" w:space="0" w:color="auto"/>
              <w:bottom w:val="nil"/>
            </w:tcBorders>
            <w:shd w:val="clear" w:color="auto" w:fill="FFFFFF" w:themeFill="background1"/>
            <w:tcMar>
              <w:left w:w="40" w:type="dxa"/>
              <w:right w:w="40" w:type="dxa"/>
            </w:tcMar>
          </w:tcPr>
          <w:p w14:paraId="125777DB" w14:textId="77777777" w:rsidR="00B1711E" w:rsidRPr="003326D7" w:rsidRDefault="00B1711E" w:rsidP="006312AF">
            <w:pPr>
              <w:pStyle w:val="TableCellCenter"/>
              <w:spacing w:before="0" w:after="0" w:line="360" w:lineRule="auto"/>
              <w:jc w:val="left"/>
              <w:rPr>
                <w:sz w:val="16"/>
                <w:szCs w:val="16"/>
              </w:rPr>
            </w:pPr>
            <w:r w:rsidRPr="003326D7">
              <w:rPr>
                <w:sz w:val="16"/>
                <w:szCs w:val="16"/>
              </w:rPr>
              <w:t>IgM CIC change from baseline quartile range (min-max)</w:t>
            </w:r>
          </w:p>
        </w:tc>
        <w:tc>
          <w:tcPr>
            <w:tcW w:w="1177" w:type="dxa"/>
            <w:tcBorders>
              <w:top w:val="single" w:sz="4" w:space="0" w:color="auto"/>
              <w:bottom w:val="nil"/>
            </w:tcBorders>
            <w:shd w:val="clear" w:color="auto" w:fill="FFFFFF" w:themeFill="background1"/>
            <w:tcMar>
              <w:left w:w="40" w:type="dxa"/>
              <w:right w:w="40" w:type="dxa"/>
            </w:tcMar>
            <w:vAlign w:val="center"/>
          </w:tcPr>
          <w:p w14:paraId="409DB878" w14:textId="205A37FF" w:rsidR="00B1711E" w:rsidRPr="003326D7" w:rsidRDefault="00EB1C22" w:rsidP="006312AF">
            <w:pPr>
              <w:pStyle w:val="TableCellCenter"/>
              <w:spacing w:before="0" w:after="0" w:line="360" w:lineRule="auto"/>
              <w:rPr>
                <w:color w:val="000000" w:themeColor="text1"/>
                <w:sz w:val="16"/>
                <w:szCs w:val="16"/>
              </w:rPr>
            </w:pPr>
            <w:r>
              <w:rPr>
                <w:color w:val="000000"/>
                <w:sz w:val="16"/>
                <w:szCs w:val="16"/>
              </w:rPr>
              <w:sym w:font="Symbol" w:char="F02D"/>
            </w:r>
            <w:r w:rsidR="00B1711E" w:rsidRPr="003326D7">
              <w:rPr>
                <w:color w:val="000000"/>
                <w:sz w:val="16"/>
                <w:szCs w:val="16"/>
              </w:rPr>
              <w:t>4</w:t>
            </w:r>
            <w:r>
              <w:rPr>
                <w:sz w:val="16"/>
                <w:szCs w:val="16"/>
              </w:rPr>
              <w:t>∙</w:t>
            </w:r>
            <w:r w:rsidR="00B1711E" w:rsidRPr="003326D7">
              <w:rPr>
                <w:color w:val="000000"/>
                <w:sz w:val="16"/>
                <w:szCs w:val="16"/>
              </w:rPr>
              <w:t>02, 0</w:t>
            </w:r>
            <w:r>
              <w:rPr>
                <w:sz w:val="16"/>
                <w:szCs w:val="16"/>
              </w:rPr>
              <w:t>∙</w:t>
            </w:r>
            <w:r w:rsidR="00B1711E" w:rsidRPr="003326D7">
              <w:rPr>
                <w:color w:val="000000"/>
                <w:sz w:val="16"/>
                <w:szCs w:val="16"/>
              </w:rPr>
              <w:t>79</w:t>
            </w:r>
          </w:p>
        </w:tc>
        <w:tc>
          <w:tcPr>
            <w:tcW w:w="1167" w:type="dxa"/>
            <w:tcBorders>
              <w:top w:val="single" w:sz="4" w:space="0" w:color="auto"/>
              <w:bottom w:val="nil"/>
            </w:tcBorders>
            <w:shd w:val="clear" w:color="auto" w:fill="FFFFFF" w:themeFill="background1"/>
            <w:tcMar>
              <w:left w:w="40" w:type="dxa"/>
              <w:right w:w="40" w:type="dxa"/>
            </w:tcMar>
            <w:vAlign w:val="center"/>
          </w:tcPr>
          <w:p w14:paraId="7DBA9800" w14:textId="196B30CA"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0</w:t>
            </w:r>
            <w:r w:rsidR="00EB1C22">
              <w:rPr>
                <w:sz w:val="16"/>
                <w:szCs w:val="16"/>
              </w:rPr>
              <w:t>∙</w:t>
            </w:r>
            <w:r w:rsidRPr="003326D7">
              <w:rPr>
                <w:color w:val="000000"/>
                <w:sz w:val="16"/>
                <w:szCs w:val="16"/>
              </w:rPr>
              <w:t>79, 1</w:t>
            </w:r>
            <w:r w:rsidR="00EB1C22">
              <w:rPr>
                <w:sz w:val="16"/>
                <w:szCs w:val="16"/>
              </w:rPr>
              <w:t>∙</w:t>
            </w:r>
            <w:r w:rsidRPr="003326D7">
              <w:rPr>
                <w:color w:val="000000"/>
                <w:sz w:val="16"/>
                <w:szCs w:val="16"/>
              </w:rPr>
              <w:t>98</w:t>
            </w:r>
          </w:p>
        </w:tc>
        <w:tc>
          <w:tcPr>
            <w:tcW w:w="1167" w:type="dxa"/>
            <w:tcBorders>
              <w:top w:val="single" w:sz="4" w:space="0" w:color="auto"/>
              <w:bottom w:val="nil"/>
            </w:tcBorders>
            <w:shd w:val="clear" w:color="auto" w:fill="FFFFFF" w:themeFill="background1"/>
            <w:tcMar>
              <w:left w:w="40" w:type="dxa"/>
              <w:right w:w="40" w:type="dxa"/>
            </w:tcMar>
            <w:vAlign w:val="center"/>
          </w:tcPr>
          <w:p w14:paraId="7A6631FB" w14:textId="46881FAD"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2</w:t>
            </w:r>
            <w:r w:rsidR="00EB1C22">
              <w:rPr>
                <w:sz w:val="16"/>
                <w:szCs w:val="16"/>
              </w:rPr>
              <w:t>∙</w:t>
            </w:r>
            <w:r w:rsidRPr="003326D7">
              <w:rPr>
                <w:color w:val="000000"/>
                <w:sz w:val="16"/>
                <w:szCs w:val="16"/>
              </w:rPr>
              <w:t>01, 5</w:t>
            </w:r>
            <w:r w:rsidR="00EB1C22">
              <w:rPr>
                <w:sz w:val="16"/>
                <w:szCs w:val="16"/>
              </w:rPr>
              <w:t>∙</w:t>
            </w:r>
            <w:r w:rsidRPr="003326D7">
              <w:rPr>
                <w:color w:val="000000"/>
                <w:sz w:val="16"/>
                <w:szCs w:val="16"/>
              </w:rPr>
              <w:t>53</w:t>
            </w:r>
          </w:p>
        </w:tc>
        <w:tc>
          <w:tcPr>
            <w:tcW w:w="1167" w:type="dxa"/>
            <w:tcBorders>
              <w:top w:val="single" w:sz="4" w:space="0" w:color="auto"/>
              <w:bottom w:val="nil"/>
            </w:tcBorders>
            <w:shd w:val="clear" w:color="auto" w:fill="FFFFFF" w:themeFill="background1"/>
            <w:tcMar>
              <w:left w:w="40" w:type="dxa"/>
              <w:right w:w="40" w:type="dxa"/>
            </w:tcMar>
            <w:vAlign w:val="center"/>
          </w:tcPr>
          <w:p w14:paraId="3D985F4C" w14:textId="77777777"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5.59, 50.96</w:t>
            </w:r>
          </w:p>
        </w:tc>
        <w:tc>
          <w:tcPr>
            <w:tcW w:w="1352" w:type="dxa"/>
            <w:tcBorders>
              <w:top w:val="single" w:sz="4" w:space="0" w:color="auto"/>
              <w:bottom w:val="nil"/>
            </w:tcBorders>
            <w:shd w:val="clear" w:color="auto" w:fill="FFFFFF" w:themeFill="background1"/>
            <w:tcMar>
              <w:left w:w="40" w:type="dxa"/>
              <w:right w:w="40" w:type="dxa"/>
            </w:tcMar>
            <w:vAlign w:val="center"/>
          </w:tcPr>
          <w:p w14:paraId="198CBCDB" w14:textId="77777777" w:rsidR="00B1711E" w:rsidRPr="003326D7" w:rsidRDefault="00B1711E" w:rsidP="006312AF">
            <w:pPr>
              <w:pStyle w:val="TableCellCenter"/>
              <w:spacing w:before="0" w:after="0" w:line="360" w:lineRule="auto"/>
              <w:rPr>
                <w:sz w:val="16"/>
                <w:szCs w:val="16"/>
              </w:rPr>
            </w:pPr>
          </w:p>
        </w:tc>
      </w:tr>
      <w:tr w:rsidR="00B1711E" w:rsidRPr="003326D7" w14:paraId="620D923B" w14:textId="77777777" w:rsidTr="006312AF">
        <w:trPr>
          <w:cantSplit/>
          <w:jc w:val="center"/>
        </w:trPr>
        <w:tc>
          <w:tcPr>
            <w:tcW w:w="3505" w:type="dxa"/>
            <w:tcBorders>
              <w:top w:val="nil"/>
            </w:tcBorders>
            <w:shd w:val="clear" w:color="auto" w:fill="FFFFFF" w:themeFill="background1"/>
            <w:tcMar>
              <w:left w:w="40" w:type="dxa"/>
              <w:right w:w="40" w:type="dxa"/>
            </w:tcMar>
          </w:tcPr>
          <w:p w14:paraId="7705B369" w14:textId="6F33F767" w:rsidR="00B1711E" w:rsidRPr="003326D7" w:rsidRDefault="00B1711E" w:rsidP="006312AF">
            <w:pPr>
              <w:pStyle w:val="TableCellCenter"/>
              <w:spacing w:before="0" w:after="0" w:line="360" w:lineRule="auto"/>
              <w:jc w:val="left"/>
              <w:rPr>
                <w:sz w:val="16"/>
                <w:szCs w:val="16"/>
              </w:rPr>
            </w:pPr>
            <w:r w:rsidRPr="003326D7">
              <w:rPr>
                <w:sz w:val="16"/>
                <w:szCs w:val="16"/>
              </w:rPr>
              <w:t>Total treatment exposure, person-years</w:t>
            </w:r>
            <w:r w:rsidR="00EB1C22" w:rsidRPr="00EB1C22">
              <w:rPr>
                <w:sz w:val="16"/>
                <w:szCs w:val="16"/>
                <w:vertAlign w:val="superscript"/>
              </w:rPr>
              <w:t>a</w:t>
            </w:r>
          </w:p>
        </w:tc>
        <w:tc>
          <w:tcPr>
            <w:tcW w:w="1177" w:type="dxa"/>
            <w:tcBorders>
              <w:top w:val="nil"/>
            </w:tcBorders>
            <w:shd w:val="clear" w:color="auto" w:fill="FFFFFF" w:themeFill="background1"/>
            <w:tcMar>
              <w:left w:w="40" w:type="dxa"/>
              <w:right w:w="40" w:type="dxa"/>
            </w:tcMar>
            <w:vAlign w:val="center"/>
          </w:tcPr>
          <w:p w14:paraId="30C0CC1D" w14:textId="37A7162A" w:rsidR="00B1711E" w:rsidRPr="003326D7" w:rsidRDefault="00B1711E" w:rsidP="006312AF">
            <w:pPr>
              <w:pStyle w:val="TableCellCenter"/>
              <w:spacing w:before="0" w:after="0" w:line="360" w:lineRule="auto"/>
              <w:rPr>
                <w:sz w:val="16"/>
                <w:szCs w:val="16"/>
              </w:rPr>
            </w:pPr>
            <w:r w:rsidRPr="003326D7">
              <w:rPr>
                <w:color w:val="000000"/>
                <w:sz w:val="16"/>
                <w:szCs w:val="16"/>
              </w:rPr>
              <w:t>118</w:t>
            </w:r>
            <w:r w:rsidR="008F5D9A">
              <w:rPr>
                <w:sz w:val="16"/>
                <w:szCs w:val="16"/>
              </w:rPr>
              <w:t>∙</w:t>
            </w:r>
            <w:r w:rsidRPr="003326D7">
              <w:rPr>
                <w:color w:val="000000"/>
                <w:sz w:val="16"/>
                <w:szCs w:val="16"/>
              </w:rPr>
              <w:t>0</w:t>
            </w:r>
          </w:p>
        </w:tc>
        <w:tc>
          <w:tcPr>
            <w:tcW w:w="1167" w:type="dxa"/>
            <w:tcBorders>
              <w:top w:val="nil"/>
            </w:tcBorders>
            <w:shd w:val="clear" w:color="auto" w:fill="FFFFFF" w:themeFill="background1"/>
            <w:tcMar>
              <w:left w:w="40" w:type="dxa"/>
              <w:right w:w="40" w:type="dxa"/>
            </w:tcMar>
            <w:vAlign w:val="center"/>
          </w:tcPr>
          <w:p w14:paraId="6F634FDF" w14:textId="200A2AE4" w:rsidR="00B1711E" w:rsidRPr="003326D7" w:rsidRDefault="00B1711E" w:rsidP="006312AF">
            <w:pPr>
              <w:pStyle w:val="TableCellCenter"/>
              <w:spacing w:before="0" w:after="0" w:line="360" w:lineRule="auto"/>
              <w:rPr>
                <w:sz w:val="16"/>
                <w:szCs w:val="16"/>
              </w:rPr>
            </w:pPr>
            <w:r w:rsidRPr="003326D7">
              <w:rPr>
                <w:color w:val="000000"/>
                <w:sz w:val="16"/>
                <w:szCs w:val="16"/>
              </w:rPr>
              <w:t>120</w:t>
            </w:r>
            <w:r w:rsidR="008F5D9A">
              <w:rPr>
                <w:sz w:val="16"/>
                <w:szCs w:val="16"/>
              </w:rPr>
              <w:t>∙</w:t>
            </w:r>
            <w:r w:rsidRPr="003326D7">
              <w:rPr>
                <w:color w:val="000000"/>
                <w:sz w:val="16"/>
                <w:szCs w:val="16"/>
              </w:rPr>
              <w:t>1</w:t>
            </w:r>
          </w:p>
        </w:tc>
        <w:tc>
          <w:tcPr>
            <w:tcW w:w="1167" w:type="dxa"/>
            <w:tcBorders>
              <w:top w:val="nil"/>
            </w:tcBorders>
            <w:shd w:val="clear" w:color="auto" w:fill="FFFFFF" w:themeFill="background1"/>
            <w:tcMar>
              <w:left w:w="40" w:type="dxa"/>
              <w:right w:w="40" w:type="dxa"/>
            </w:tcMar>
            <w:vAlign w:val="center"/>
          </w:tcPr>
          <w:p w14:paraId="4FFC07F6" w14:textId="411C3A4E" w:rsidR="00B1711E" w:rsidRPr="003326D7" w:rsidRDefault="00B1711E" w:rsidP="006312AF">
            <w:pPr>
              <w:pStyle w:val="TableCellCenter"/>
              <w:spacing w:before="0" w:after="0" w:line="360" w:lineRule="auto"/>
              <w:rPr>
                <w:sz w:val="16"/>
                <w:szCs w:val="16"/>
              </w:rPr>
            </w:pPr>
            <w:r w:rsidRPr="003326D7">
              <w:rPr>
                <w:color w:val="000000"/>
                <w:sz w:val="16"/>
                <w:szCs w:val="16"/>
              </w:rPr>
              <w:t>102</w:t>
            </w:r>
            <w:r w:rsidR="008F5D9A">
              <w:rPr>
                <w:sz w:val="16"/>
                <w:szCs w:val="16"/>
              </w:rPr>
              <w:t>∙</w:t>
            </w:r>
            <w:r w:rsidRPr="003326D7">
              <w:rPr>
                <w:color w:val="000000"/>
                <w:sz w:val="16"/>
                <w:szCs w:val="16"/>
              </w:rPr>
              <w:t>6</w:t>
            </w:r>
          </w:p>
        </w:tc>
        <w:tc>
          <w:tcPr>
            <w:tcW w:w="1167" w:type="dxa"/>
            <w:tcBorders>
              <w:top w:val="nil"/>
            </w:tcBorders>
            <w:shd w:val="clear" w:color="auto" w:fill="FFFFFF" w:themeFill="background1"/>
            <w:tcMar>
              <w:left w:w="40" w:type="dxa"/>
              <w:right w:w="40" w:type="dxa"/>
            </w:tcMar>
            <w:vAlign w:val="center"/>
          </w:tcPr>
          <w:p w14:paraId="12CA3C37" w14:textId="72F59521" w:rsidR="00B1711E" w:rsidRPr="003326D7" w:rsidRDefault="00B1711E" w:rsidP="006312AF">
            <w:pPr>
              <w:pStyle w:val="TableCellCenter"/>
              <w:spacing w:before="0" w:after="0" w:line="360" w:lineRule="auto"/>
              <w:rPr>
                <w:sz w:val="16"/>
                <w:szCs w:val="16"/>
              </w:rPr>
            </w:pPr>
            <w:r w:rsidRPr="003326D7">
              <w:rPr>
                <w:color w:val="000000"/>
                <w:sz w:val="16"/>
                <w:szCs w:val="16"/>
              </w:rPr>
              <w:t>60</w:t>
            </w:r>
            <w:r w:rsidR="008F5D9A">
              <w:rPr>
                <w:sz w:val="16"/>
                <w:szCs w:val="16"/>
              </w:rPr>
              <w:t>∙</w:t>
            </w:r>
            <w:r w:rsidRPr="003326D7">
              <w:rPr>
                <w:color w:val="000000"/>
                <w:sz w:val="16"/>
                <w:szCs w:val="16"/>
              </w:rPr>
              <w:t>5</w:t>
            </w:r>
          </w:p>
        </w:tc>
        <w:tc>
          <w:tcPr>
            <w:tcW w:w="1352" w:type="dxa"/>
            <w:tcBorders>
              <w:top w:val="nil"/>
            </w:tcBorders>
            <w:shd w:val="clear" w:color="auto" w:fill="FFFFFF" w:themeFill="background1"/>
            <w:tcMar>
              <w:left w:w="40" w:type="dxa"/>
              <w:right w:w="40" w:type="dxa"/>
            </w:tcMar>
            <w:vAlign w:val="center"/>
          </w:tcPr>
          <w:p w14:paraId="7374C745" w14:textId="5267082D" w:rsidR="00B1711E" w:rsidRPr="003326D7" w:rsidRDefault="00B1711E" w:rsidP="006312AF">
            <w:pPr>
              <w:pStyle w:val="TableCellCenter"/>
              <w:spacing w:before="0" w:after="0" w:line="360" w:lineRule="auto"/>
              <w:rPr>
                <w:sz w:val="16"/>
                <w:szCs w:val="16"/>
              </w:rPr>
            </w:pPr>
            <w:r w:rsidRPr="003326D7">
              <w:rPr>
                <w:color w:val="000000"/>
                <w:sz w:val="16"/>
                <w:szCs w:val="16"/>
              </w:rPr>
              <w:t>401</w:t>
            </w:r>
            <w:r w:rsidR="008F5D9A">
              <w:rPr>
                <w:sz w:val="16"/>
                <w:szCs w:val="16"/>
              </w:rPr>
              <w:t>∙</w:t>
            </w:r>
            <w:r w:rsidRPr="003326D7">
              <w:rPr>
                <w:color w:val="000000"/>
                <w:sz w:val="16"/>
                <w:szCs w:val="16"/>
              </w:rPr>
              <w:t>2</w:t>
            </w:r>
          </w:p>
        </w:tc>
      </w:tr>
      <w:tr w:rsidR="00B1711E" w:rsidRPr="003326D7" w14:paraId="1EF74152" w14:textId="77777777" w:rsidTr="006312AF">
        <w:trPr>
          <w:cantSplit/>
          <w:trHeight w:val="432"/>
          <w:jc w:val="center"/>
        </w:trPr>
        <w:tc>
          <w:tcPr>
            <w:tcW w:w="9535" w:type="dxa"/>
            <w:gridSpan w:val="6"/>
            <w:shd w:val="clear" w:color="auto" w:fill="FFFFFF" w:themeFill="background1"/>
            <w:tcMar>
              <w:left w:w="40" w:type="dxa"/>
              <w:right w:w="40" w:type="dxa"/>
            </w:tcMar>
            <w:vAlign w:val="center"/>
          </w:tcPr>
          <w:p w14:paraId="3DAFDE7D" w14:textId="77777777" w:rsidR="00B1711E" w:rsidRPr="003326D7" w:rsidRDefault="00B1711E" w:rsidP="006312AF">
            <w:pPr>
              <w:pStyle w:val="TableCellCenter"/>
              <w:spacing w:before="0" w:after="0" w:line="360" w:lineRule="auto"/>
              <w:jc w:val="left"/>
              <w:rPr>
                <w:color w:val="000000"/>
                <w:sz w:val="16"/>
                <w:szCs w:val="16"/>
              </w:rPr>
            </w:pPr>
            <w:r w:rsidRPr="003326D7">
              <w:rPr>
                <w:sz w:val="16"/>
                <w:szCs w:val="16"/>
              </w:rPr>
              <w:t>Event rate, per person-year (total number of events)</w:t>
            </w:r>
          </w:p>
        </w:tc>
      </w:tr>
      <w:tr w:rsidR="00B1711E" w:rsidRPr="003326D7" w14:paraId="4F76976C" w14:textId="77777777" w:rsidTr="006312AF">
        <w:trPr>
          <w:cantSplit/>
          <w:trHeight w:val="315"/>
          <w:jc w:val="center"/>
        </w:trPr>
        <w:tc>
          <w:tcPr>
            <w:tcW w:w="3505" w:type="dxa"/>
            <w:shd w:val="clear" w:color="auto" w:fill="FFFFFF" w:themeFill="background1"/>
            <w:tcMar>
              <w:left w:w="40" w:type="dxa"/>
              <w:right w:w="40" w:type="dxa"/>
            </w:tcMar>
          </w:tcPr>
          <w:p w14:paraId="0E91AD73" w14:textId="77777777" w:rsidR="00B1711E" w:rsidRPr="003326D7" w:rsidRDefault="00B1711E" w:rsidP="006312AF">
            <w:pPr>
              <w:pStyle w:val="TableCellCenter"/>
              <w:spacing w:before="0" w:after="0" w:line="360" w:lineRule="auto"/>
              <w:jc w:val="left"/>
              <w:rPr>
                <w:sz w:val="16"/>
                <w:szCs w:val="16"/>
              </w:rPr>
            </w:pPr>
            <w:r w:rsidRPr="003326D7">
              <w:rPr>
                <w:sz w:val="16"/>
                <w:szCs w:val="16"/>
              </w:rPr>
              <w:t>Adverse events</w:t>
            </w:r>
          </w:p>
        </w:tc>
        <w:tc>
          <w:tcPr>
            <w:tcW w:w="1177" w:type="dxa"/>
            <w:shd w:val="clear" w:color="auto" w:fill="FFFFFF" w:themeFill="background1"/>
            <w:tcMar>
              <w:left w:w="40" w:type="dxa"/>
              <w:right w:w="40" w:type="dxa"/>
            </w:tcMar>
            <w:vAlign w:val="center"/>
          </w:tcPr>
          <w:p w14:paraId="05B7D345" w14:textId="323E9981" w:rsidR="00B1711E" w:rsidRPr="003326D7" w:rsidRDefault="00B1711E" w:rsidP="006312AF">
            <w:pPr>
              <w:pStyle w:val="TableCellCenter"/>
              <w:spacing w:before="0" w:after="0" w:line="360" w:lineRule="auto"/>
              <w:rPr>
                <w:sz w:val="16"/>
                <w:szCs w:val="16"/>
              </w:rPr>
            </w:pPr>
            <w:r w:rsidRPr="003326D7">
              <w:rPr>
                <w:color w:val="000000"/>
                <w:sz w:val="16"/>
                <w:szCs w:val="16"/>
              </w:rPr>
              <w:t>24</w:t>
            </w:r>
            <w:r w:rsidR="00EB1C22">
              <w:rPr>
                <w:sz w:val="16"/>
                <w:szCs w:val="16"/>
              </w:rPr>
              <w:t>∙</w:t>
            </w:r>
            <w:r w:rsidRPr="003326D7">
              <w:rPr>
                <w:color w:val="000000"/>
                <w:sz w:val="16"/>
                <w:szCs w:val="16"/>
              </w:rPr>
              <w:t>33</w:t>
            </w:r>
            <w:r>
              <w:rPr>
                <w:color w:val="000000"/>
                <w:sz w:val="16"/>
                <w:szCs w:val="16"/>
              </w:rPr>
              <w:t xml:space="preserve"> (</w:t>
            </w:r>
            <w:r w:rsidRPr="003326D7">
              <w:rPr>
                <w:color w:val="000000"/>
                <w:sz w:val="16"/>
                <w:szCs w:val="16"/>
              </w:rPr>
              <w:t>2872</w:t>
            </w:r>
            <w:r>
              <w:rPr>
                <w:color w:val="000000"/>
                <w:sz w:val="16"/>
                <w:szCs w:val="16"/>
              </w:rPr>
              <w:t>)</w:t>
            </w:r>
          </w:p>
        </w:tc>
        <w:tc>
          <w:tcPr>
            <w:tcW w:w="1167" w:type="dxa"/>
            <w:shd w:val="clear" w:color="auto" w:fill="FFFFFF" w:themeFill="background1"/>
            <w:tcMar>
              <w:left w:w="40" w:type="dxa"/>
              <w:right w:w="40" w:type="dxa"/>
            </w:tcMar>
            <w:vAlign w:val="center"/>
          </w:tcPr>
          <w:p w14:paraId="7830C445" w14:textId="2693C248" w:rsidR="00B1711E" w:rsidRPr="003326D7" w:rsidRDefault="00B1711E" w:rsidP="006312AF">
            <w:pPr>
              <w:pStyle w:val="TableCellCenter"/>
              <w:spacing w:before="0" w:after="0" w:line="360" w:lineRule="auto"/>
              <w:rPr>
                <w:sz w:val="16"/>
                <w:szCs w:val="16"/>
              </w:rPr>
            </w:pPr>
            <w:r w:rsidRPr="003326D7">
              <w:rPr>
                <w:color w:val="000000"/>
                <w:sz w:val="16"/>
                <w:szCs w:val="16"/>
              </w:rPr>
              <w:t>25</w:t>
            </w:r>
            <w:r w:rsidR="00EB1C22">
              <w:rPr>
                <w:sz w:val="16"/>
                <w:szCs w:val="16"/>
              </w:rPr>
              <w:t>∙</w:t>
            </w:r>
            <w:r w:rsidRPr="003326D7">
              <w:rPr>
                <w:color w:val="000000"/>
                <w:sz w:val="16"/>
                <w:szCs w:val="16"/>
              </w:rPr>
              <w:t>79</w:t>
            </w:r>
            <w:r>
              <w:rPr>
                <w:color w:val="000000"/>
                <w:sz w:val="16"/>
                <w:szCs w:val="16"/>
              </w:rPr>
              <w:t xml:space="preserve"> (</w:t>
            </w:r>
            <w:r w:rsidRPr="003326D7">
              <w:rPr>
                <w:color w:val="000000"/>
                <w:sz w:val="16"/>
                <w:szCs w:val="16"/>
              </w:rPr>
              <w:t>3098</w:t>
            </w:r>
            <w:r>
              <w:rPr>
                <w:color w:val="000000"/>
                <w:sz w:val="16"/>
                <w:szCs w:val="16"/>
              </w:rPr>
              <w:t>)</w:t>
            </w:r>
          </w:p>
        </w:tc>
        <w:tc>
          <w:tcPr>
            <w:tcW w:w="1167" w:type="dxa"/>
            <w:shd w:val="clear" w:color="auto" w:fill="FFFFFF" w:themeFill="background1"/>
            <w:tcMar>
              <w:left w:w="40" w:type="dxa"/>
              <w:right w:w="40" w:type="dxa"/>
            </w:tcMar>
            <w:vAlign w:val="center"/>
          </w:tcPr>
          <w:p w14:paraId="01E692D7" w14:textId="0D910486" w:rsidR="00B1711E" w:rsidRPr="003326D7" w:rsidRDefault="00B1711E" w:rsidP="006312AF">
            <w:pPr>
              <w:pStyle w:val="TableCellCenter"/>
              <w:spacing w:before="0" w:after="0" w:line="360" w:lineRule="auto"/>
              <w:rPr>
                <w:sz w:val="16"/>
                <w:szCs w:val="16"/>
              </w:rPr>
            </w:pPr>
            <w:r w:rsidRPr="003326D7">
              <w:rPr>
                <w:color w:val="000000"/>
                <w:sz w:val="16"/>
                <w:szCs w:val="16"/>
              </w:rPr>
              <w:t>33</w:t>
            </w:r>
            <w:r w:rsidR="00EB1C22">
              <w:rPr>
                <w:sz w:val="16"/>
                <w:szCs w:val="16"/>
              </w:rPr>
              <w:t>∙</w:t>
            </w:r>
            <w:r w:rsidRPr="003326D7">
              <w:rPr>
                <w:color w:val="000000"/>
                <w:sz w:val="16"/>
                <w:szCs w:val="16"/>
              </w:rPr>
              <w:t>54</w:t>
            </w:r>
            <w:r>
              <w:rPr>
                <w:color w:val="000000"/>
                <w:sz w:val="16"/>
                <w:szCs w:val="16"/>
              </w:rPr>
              <w:t xml:space="preserve"> (</w:t>
            </w:r>
            <w:r w:rsidRPr="003326D7">
              <w:rPr>
                <w:color w:val="000000"/>
                <w:sz w:val="16"/>
                <w:szCs w:val="16"/>
              </w:rPr>
              <w:t>3443)</w:t>
            </w:r>
          </w:p>
        </w:tc>
        <w:tc>
          <w:tcPr>
            <w:tcW w:w="1167" w:type="dxa"/>
            <w:shd w:val="clear" w:color="auto" w:fill="FFFFFF" w:themeFill="background1"/>
            <w:tcMar>
              <w:left w:w="40" w:type="dxa"/>
              <w:right w:w="40" w:type="dxa"/>
            </w:tcMar>
            <w:vAlign w:val="center"/>
          </w:tcPr>
          <w:p w14:paraId="059BFAAE" w14:textId="0F673D48" w:rsidR="00B1711E" w:rsidRPr="003326D7" w:rsidRDefault="00B1711E" w:rsidP="006312AF">
            <w:pPr>
              <w:pStyle w:val="TableCellCenter"/>
              <w:spacing w:before="0" w:after="0" w:line="360" w:lineRule="auto"/>
              <w:rPr>
                <w:sz w:val="16"/>
                <w:szCs w:val="16"/>
              </w:rPr>
            </w:pPr>
            <w:r w:rsidRPr="003326D7">
              <w:rPr>
                <w:color w:val="000000"/>
                <w:sz w:val="16"/>
                <w:szCs w:val="16"/>
              </w:rPr>
              <w:t>47</w:t>
            </w:r>
            <w:r w:rsidR="00EB1C22">
              <w:rPr>
                <w:sz w:val="16"/>
                <w:szCs w:val="16"/>
              </w:rPr>
              <w:t>∙</w:t>
            </w:r>
            <w:r w:rsidRPr="003326D7">
              <w:rPr>
                <w:color w:val="000000"/>
                <w:sz w:val="16"/>
                <w:szCs w:val="16"/>
              </w:rPr>
              <w:t>95</w:t>
            </w:r>
            <w:r>
              <w:rPr>
                <w:color w:val="000000"/>
                <w:sz w:val="16"/>
                <w:szCs w:val="16"/>
              </w:rPr>
              <w:t xml:space="preserve"> (</w:t>
            </w:r>
            <w:r w:rsidRPr="003326D7">
              <w:rPr>
                <w:color w:val="000000"/>
                <w:sz w:val="16"/>
                <w:szCs w:val="16"/>
              </w:rPr>
              <w:t>2899</w:t>
            </w:r>
            <w:r>
              <w:rPr>
                <w:color w:val="000000"/>
                <w:sz w:val="16"/>
                <w:szCs w:val="16"/>
              </w:rPr>
              <w:t>)</w:t>
            </w:r>
          </w:p>
        </w:tc>
        <w:tc>
          <w:tcPr>
            <w:tcW w:w="1352" w:type="dxa"/>
            <w:shd w:val="clear" w:color="auto" w:fill="FFFFFF" w:themeFill="background1"/>
            <w:tcMar>
              <w:left w:w="40" w:type="dxa"/>
              <w:right w:w="40" w:type="dxa"/>
            </w:tcMar>
            <w:vAlign w:val="center"/>
          </w:tcPr>
          <w:p w14:paraId="4BEC9E02" w14:textId="06A6BA44" w:rsidR="00B1711E" w:rsidRPr="003326D7" w:rsidRDefault="00B1711E" w:rsidP="006312AF">
            <w:pPr>
              <w:pStyle w:val="TableCellCenter"/>
              <w:spacing w:before="0" w:after="0" w:line="360" w:lineRule="auto"/>
              <w:rPr>
                <w:sz w:val="16"/>
                <w:szCs w:val="16"/>
              </w:rPr>
            </w:pPr>
            <w:r w:rsidRPr="003326D7">
              <w:rPr>
                <w:color w:val="000000"/>
                <w:sz w:val="16"/>
                <w:szCs w:val="16"/>
              </w:rPr>
              <w:t>30</w:t>
            </w:r>
            <w:r w:rsidR="008F5D9A">
              <w:rPr>
                <w:sz w:val="16"/>
                <w:szCs w:val="16"/>
              </w:rPr>
              <w:t>∙</w:t>
            </w:r>
            <w:r w:rsidRPr="003326D7">
              <w:rPr>
                <w:color w:val="000000"/>
                <w:sz w:val="16"/>
                <w:szCs w:val="16"/>
              </w:rPr>
              <w:t>69</w:t>
            </w:r>
            <w:r>
              <w:rPr>
                <w:color w:val="000000"/>
                <w:sz w:val="16"/>
                <w:szCs w:val="16"/>
              </w:rPr>
              <w:t xml:space="preserve"> (</w:t>
            </w:r>
            <w:r w:rsidRPr="003326D7">
              <w:rPr>
                <w:color w:val="000000"/>
                <w:sz w:val="16"/>
                <w:szCs w:val="16"/>
              </w:rPr>
              <w:t>12312</w:t>
            </w:r>
            <w:r>
              <w:rPr>
                <w:color w:val="000000"/>
                <w:sz w:val="16"/>
                <w:szCs w:val="16"/>
              </w:rPr>
              <w:t>)</w:t>
            </w:r>
          </w:p>
        </w:tc>
      </w:tr>
      <w:tr w:rsidR="00B1711E" w:rsidRPr="003326D7" w14:paraId="11E1A87B" w14:textId="77777777" w:rsidTr="006312AF">
        <w:trPr>
          <w:cantSplit/>
          <w:jc w:val="center"/>
        </w:trPr>
        <w:tc>
          <w:tcPr>
            <w:tcW w:w="3505" w:type="dxa"/>
            <w:shd w:val="clear" w:color="auto" w:fill="FFFFFF" w:themeFill="background1"/>
            <w:tcMar>
              <w:left w:w="40" w:type="dxa"/>
              <w:right w:w="40" w:type="dxa"/>
            </w:tcMar>
          </w:tcPr>
          <w:p w14:paraId="139BD996" w14:textId="77777777" w:rsidR="00B1711E" w:rsidRPr="003326D7" w:rsidRDefault="00B1711E" w:rsidP="006312AF">
            <w:pPr>
              <w:pStyle w:val="TableCellCenter"/>
              <w:spacing w:before="0" w:after="0" w:line="360" w:lineRule="auto"/>
              <w:jc w:val="left"/>
              <w:rPr>
                <w:sz w:val="16"/>
                <w:szCs w:val="16"/>
              </w:rPr>
            </w:pPr>
            <w:r w:rsidRPr="003326D7">
              <w:rPr>
                <w:sz w:val="16"/>
                <w:szCs w:val="16"/>
              </w:rPr>
              <w:t>Serious adverse events</w:t>
            </w:r>
          </w:p>
        </w:tc>
        <w:tc>
          <w:tcPr>
            <w:tcW w:w="1177" w:type="dxa"/>
            <w:shd w:val="clear" w:color="auto" w:fill="FFFFFF" w:themeFill="background1"/>
            <w:tcMar>
              <w:left w:w="40" w:type="dxa"/>
              <w:right w:w="40" w:type="dxa"/>
            </w:tcMar>
            <w:vAlign w:val="center"/>
          </w:tcPr>
          <w:p w14:paraId="5CF710AE" w14:textId="454484A4"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11</w:t>
            </w:r>
            <w:r>
              <w:rPr>
                <w:color w:val="000000"/>
                <w:sz w:val="16"/>
                <w:szCs w:val="16"/>
              </w:rPr>
              <w:t xml:space="preserve"> (</w:t>
            </w:r>
            <w:r w:rsidRPr="003326D7">
              <w:rPr>
                <w:color w:val="000000"/>
                <w:sz w:val="16"/>
                <w:szCs w:val="16"/>
              </w:rPr>
              <w:t>13</w:t>
            </w:r>
            <w:r>
              <w:rPr>
                <w:color w:val="000000"/>
                <w:sz w:val="16"/>
                <w:szCs w:val="16"/>
              </w:rPr>
              <w:t>)</w:t>
            </w:r>
          </w:p>
        </w:tc>
        <w:tc>
          <w:tcPr>
            <w:tcW w:w="1167" w:type="dxa"/>
            <w:shd w:val="clear" w:color="auto" w:fill="FFFFFF" w:themeFill="background1"/>
            <w:tcMar>
              <w:left w:w="40" w:type="dxa"/>
              <w:right w:w="40" w:type="dxa"/>
            </w:tcMar>
            <w:vAlign w:val="center"/>
          </w:tcPr>
          <w:p w14:paraId="0D47BE1A" w14:textId="70A15B6C"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12</w:t>
            </w:r>
            <w:r>
              <w:rPr>
                <w:color w:val="000000"/>
                <w:sz w:val="16"/>
                <w:szCs w:val="16"/>
              </w:rPr>
              <w:t xml:space="preserve"> (</w:t>
            </w:r>
            <w:r w:rsidRPr="003326D7">
              <w:rPr>
                <w:color w:val="000000"/>
                <w:sz w:val="16"/>
                <w:szCs w:val="16"/>
              </w:rPr>
              <w:t>15</w:t>
            </w:r>
            <w:r>
              <w:rPr>
                <w:color w:val="000000"/>
                <w:sz w:val="16"/>
                <w:szCs w:val="16"/>
              </w:rPr>
              <w:t>)</w:t>
            </w:r>
          </w:p>
        </w:tc>
        <w:tc>
          <w:tcPr>
            <w:tcW w:w="1167" w:type="dxa"/>
            <w:shd w:val="clear" w:color="auto" w:fill="FFFFFF" w:themeFill="background1"/>
            <w:tcMar>
              <w:left w:w="40" w:type="dxa"/>
              <w:right w:w="40" w:type="dxa"/>
            </w:tcMar>
            <w:vAlign w:val="center"/>
          </w:tcPr>
          <w:p w14:paraId="1454AB96" w14:textId="793D21E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13</w:t>
            </w:r>
            <w:r>
              <w:rPr>
                <w:color w:val="000000"/>
                <w:sz w:val="16"/>
                <w:szCs w:val="16"/>
              </w:rPr>
              <w:t xml:space="preserve"> (</w:t>
            </w:r>
            <w:r w:rsidRPr="003326D7">
              <w:rPr>
                <w:color w:val="000000"/>
                <w:sz w:val="16"/>
                <w:szCs w:val="16"/>
              </w:rPr>
              <w:t>13</w:t>
            </w:r>
            <w:r>
              <w:rPr>
                <w:color w:val="000000"/>
                <w:sz w:val="16"/>
                <w:szCs w:val="16"/>
              </w:rPr>
              <w:t>)</w:t>
            </w:r>
          </w:p>
        </w:tc>
        <w:tc>
          <w:tcPr>
            <w:tcW w:w="1167" w:type="dxa"/>
            <w:shd w:val="clear" w:color="auto" w:fill="FFFFFF" w:themeFill="background1"/>
            <w:tcMar>
              <w:left w:w="40" w:type="dxa"/>
              <w:right w:w="40" w:type="dxa"/>
            </w:tcMar>
            <w:vAlign w:val="center"/>
          </w:tcPr>
          <w:p w14:paraId="0F475F8E" w14:textId="3949F1C8"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31</w:t>
            </w:r>
            <w:r>
              <w:rPr>
                <w:color w:val="000000"/>
                <w:sz w:val="16"/>
                <w:szCs w:val="16"/>
              </w:rPr>
              <w:t xml:space="preserve"> (</w:t>
            </w:r>
            <w:r w:rsidRPr="003326D7">
              <w:rPr>
                <w:color w:val="000000"/>
                <w:sz w:val="16"/>
                <w:szCs w:val="16"/>
              </w:rPr>
              <w:t>19</w:t>
            </w:r>
            <w:r>
              <w:rPr>
                <w:color w:val="000000"/>
                <w:sz w:val="16"/>
                <w:szCs w:val="16"/>
              </w:rPr>
              <w:t>)</w:t>
            </w:r>
            <w:r w:rsidRPr="003326D7">
              <w:rPr>
                <w:color w:val="000000"/>
                <w:sz w:val="16"/>
                <w:szCs w:val="16"/>
              </w:rPr>
              <w:t xml:space="preserve"> </w:t>
            </w:r>
          </w:p>
        </w:tc>
        <w:tc>
          <w:tcPr>
            <w:tcW w:w="1352" w:type="dxa"/>
            <w:shd w:val="clear" w:color="auto" w:fill="FFFFFF" w:themeFill="background1"/>
            <w:tcMar>
              <w:left w:w="40" w:type="dxa"/>
              <w:right w:w="40" w:type="dxa"/>
            </w:tcMar>
            <w:vAlign w:val="center"/>
          </w:tcPr>
          <w:p w14:paraId="402977B1" w14:textId="64CD6A48"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15</w:t>
            </w:r>
            <w:r>
              <w:rPr>
                <w:color w:val="000000"/>
                <w:sz w:val="16"/>
                <w:szCs w:val="16"/>
              </w:rPr>
              <w:t xml:space="preserve"> (</w:t>
            </w:r>
            <w:r w:rsidRPr="003326D7">
              <w:rPr>
                <w:color w:val="000000"/>
                <w:sz w:val="16"/>
                <w:szCs w:val="16"/>
              </w:rPr>
              <w:t>60</w:t>
            </w:r>
            <w:r>
              <w:rPr>
                <w:color w:val="000000"/>
                <w:sz w:val="16"/>
                <w:szCs w:val="16"/>
              </w:rPr>
              <w:t>)</w:t>
            </w:r>
          </w:p>
        </w:tc>
      </w:tr>
      <w:tr w:rsidR="00B1711E" w:rsidRPr="003326D7" w14:paraId="77383FAB" w14:textId="77777777" w:rsidTr="006312AF">
        <w:trPr>
          <w:cantSplit/>
          <w:jc w:val="center"/>
        </w:trPr>
        <w:tc>
          <w:tcPr>
            <w:tcW w:w="3505" w:type="dxa"/>
            <w:shd w:val="clear" w:color="auto" w:fill="FFFFFF" w:themeFill="background1"/>
            <w:tcMar>
              <w:left w:w="40" w:type="dxa"/>
              <w:right w:w="40" w:type="dxa"/>
            </w:tcMar>
          </w:tcPr>
          <w:p w14:paraId="19092EBC" w14:textId="77777777" w:rsidR="00B1711E" w:rsidRPr="003326D7" w:rsidRDefault="00B1711E" w:rsidP="006312AF">
            <w:pPr>
              <w:pStyle w:val="TableCellCenter"/>
              <w:spacing w:before="0" w:after="0" w:line="360" w:lineRule="auto"/>
              <w:jc w:val="left"/>
              <w:rPr>
                <w:sz w:val="16"/>
                <w:szCs w:val="16"/>
              </w:rPr>
            </w:pPr>
            <w:r w:rsidRPr="003326D7">
              <w:rPr>
                <w:sz w:val="16"/>
                <w:szCs w:val="16"/>
              </w:rPr>
              <w:t>Hypersensitivity adverse events</w:t>
            </w:r>
          </w:p>
        </w:tc>
        <w:tc>
          <w:tcPr>
            <w:tcW w:w="1177" w:type="dxa"/>
            <w:shd w:val="clear" w:color="auto" w:fill="FFFFFF" w:themeFill="background1"/>
            <w:tcMar>
              <w:left w:w="40" w:type="dxa"/>
              <w:right w:w="40" w:type="dxa"/>
            </w:tcMar>
            <w:vAlign w:val="center"/>
          </w:tcPr>
          <w:p w14:paraId="105290AE" w14:textId="37734A30" w:rsidR="00B1711E" w:rsidRPr="003326D7" w:rsidRDefault="00B1711E" w:rsidP="006312AF">
            <w:pPr>
              <w:pStyle w:val="TableCellCenter"/>
              <w:spacing w:before="0" w:after="0" w:line="360" w:lineRule="auto"/>
              <w:rPr>
                <w:sz w:val="16"/>
                <w:szCs w:val="16"/>
              </w:rPr>
            </w:pPr>
            <w:r w:rsidRPr="003326D7">
              <w:rPr>
                <w:color w:val="000000"/>
                <w:sz w:val="16"/>
                <w:szCs w:val="16"/>
              </w:rPr>
              <w:t>7</w:t>
            </w:r>
            <w:r w:rsidR="00EB1C22">
              <w:rPr>
                <w:sz w:val="16"/>
                <w:szCs w:val="16"/>
              </w:rPr>
              <w:t>∙</w:t>
            </w:r>
            <w:r w:rsidRPr="003326D7">
              <w:rPr>
                <w:color w:val="000000"/>
                <w:sz w:val="16"/>
                <w:szCs w:val="16"/>
              </w:rPr>
              <w:t>24</w:t>
            </w:r>
            <w:r>
              <w:rPr>
                <w:color w:val="000000"/>
                <w:sz w:val="16"/>
                <w:szCs w:val="16"/>
              </w:rPr>
              <w:t xml:space="preserve"> (</w:t>
            </w:r>
            <w:r w:rsidRPr="003326D7">
              <w:rPr>
                <w:color w:val="000000"/>
                <w:sz w:val="16"/>
                <w:szCs w:val="16"/>
              </w:rPr>
              <w:t>854</w:t>
            </w:r>
            <w:r>
              <w:rPr>
                <w:color w:val="000000"/>
                <w:sz w:val="16"/>
                <w:szCs w:val="16"/>
              </w:rPr>
              <w:t>)</w:t>
            </w:r>
          </w:p>
        </w:tc>
        <w:tc>
          <w:tcPr>
            <w:tcW w:w="1167" w:type="dxa"/>
            <w:shd w:val="clear" w:color="auto" w:fill="FFFFFF" w:themeFill="background1"/>
            <w:tcMar>
              <w:left w:w="40" w:type="dxa"/>
              <w:right w:w="40" w:type="dxa"/>
            </w:tcMar>
            <w:vAlign w:val="center"/>
          </w:tcPr>
          <w:p w14:paraId="4A852765" w14:textId="5CF1DAD8" w:rsidR="00B1711E" w:rsidRPr="003326D7" w:rsidRDefault="00B1711E" w:rsidP="006312AF">
            <w:pPr>
              <w:pStyle w:val="TableCellCenter"/>
              <w:spacing w:before="0" w:after="0" w:line="360" w:lineRule="auto"/>
              <w:rPr>
                <w:sz w:val="16"/>
                <w:szCs w:val="16"/>
              </w:rPr>
            </w:pPr>
            <w:r w:rsidRPr="003326D7">
              <w:rPr>
                <w:color w:val="000000"/>
                <w:sz w:val="16"/>
                <w:szCs w:val="16"/>
              </w:rPr>
              <w:t>6</w:t>
            </w:r>
            <w:r w:rsidR="00EB1C22">
              <w:rPr>
                <w:sz w:val="16"/>
                <w:szCs w:val="16"/>
              </w:rPr>
              <w:t>∙</w:t>
            </w:r>
            <w:r w:rsidRPr="003326D7">
              <w:rPr>
                <w:color w:val="000000"/>
                <w:sz w:val="16"/>
                <w:szCs w:val="16"/>
              </w:rPr>
              <w:t>63</w:t>
            </w:r>
            <w:r>
              <w:rPr>
                <w:color w:val="000000"/>
                <w:sz w:val="16"/>
                <w:szCs w:val="16"/>
              </w:rPr>
              <w:t xml:space="preserve"> (</w:t>
            </w:r>
            <w:r w:rsidRPr="003326D7">
              <w:rPr>
                <w:color w:val="000000"/>
                <w:sz w:val="16"/>
                <w:szCs w:val="16"/>
              </w:rPr>
              <w:t>796</w:t>
            </w:r>
            <w:r>
              <w:rPr>
                <w:color w:val="000000"/>
                <w:sz w:val="16"/>
                <w:szCs w:val="16"/>
              </w:rPr>
              <w:t>)</w:t>
            </w:r>
            <w:r w:rsidRPr="003326D7">
              <w:rPr>
                <w:color w:val="000000"/>
                <w:sz w:val="16"/>
                <w:szCs w:val="16"/>
              </w:rPr>
              <w:t xml:space="preserve"> </w:t>
            </w:r>
          </w:p>
        </w:tc>
        <w:tc>
          <w:tcPr>
            <w:tcW w:w="1167" w:type="dxa"/>
            <w:shd w:val="clear" w:color="auto" w:fill="FFFFFF" w:themeFill="background1"/>
            <w:tcMar>
              <w:left w:w="40" w:type="dxa"/>
              <w:right w:w="40" w:type="dxa"/>
            </w:tcMar>
            <w:vAlign w:val="center"/>
          </w:tcPr>
          <w:p w14:paraId="714532C4" w14:textId="45656E47" w:rsidR="00B1711E" w:rsidRPr="003326D7" w:rsidRDefault="00B1711E" w:rsidP="006312AF">
            <w:pPr>
              <w:pStyle w:val="TableCellCenter"/>
              <w:spacing w:before="0" w:after="0" w:line="360" w:lineRule="auto"/>
              <w:rPr>
                <w:sz w:val="16"/>
                <w:szCs w:val="16"/>
              </w:rPr>
            </w:pPr>
            <w:r w:rsidRPr="003326D7">
              <w:rPr>
                <w:color w:val="000000"/>
                <w:sz w:val="16"/>
                <w:szCs w:val="16"/>
              </w:rPr>
              <w:t>6</w:t>
            </w:r>
            <w:r w:rsidR="00EB1C22">
              <w:rPr>
                <w:sz w:val="16"/>
                <w:szCs w:val="16"/>
              </w:rPr>
              <w:t>∙</w:t>
            </w:r>
            <w:r w:rsidRPr="003326D7">
              <w:rPr>
                <w:color w:val="000000"/>
                <w:sz w:val="16"/>
                <w:szCs w:val="16"/>
              </w:rPr>
              <w:t>62</w:t>
            </w:r>
            <w:r>
              <w:rPr>
                <w:color w:val="000000"/>
                <w:sz w:val="16"/>
                <w:szCs w:val="16"/>
              </w:rPr>
              <w:t xml:space="preserve"> (</w:t>
            </w:r>
            <w:r w:rsidRPr="003326D7">
              <w:rPr>
                <w:color w:val="000000"/>
                <w:sz w:val="16"/>
                <w:szCs w:val="16"/>
              </w:rPr>
              <w:t>679</w:t>
            </w:r>
            <w:r>
              <w:rPr>
                <w:color w:val="000000"/>
                <w:sz w:val="16"/>
                <w:szCs w:val="16"/>
              </w:rPr>
              <w:t xml:space="preserve">) </w:t>
            </w:r>
          </w:p>
        </w:tc>
        <w:tc>
          <w:tcPr>
            <w:tcW w:w="1167" w:type="dxa"/>
            <w:shd w:val="clear" w:color="auto" w:fill="FFFFFF" w:themeFill="background1"/>
            <w:tcMar>
              <w:left w:w="40" w:type="dxa"/>
              <w:right w:w="40" w:type="dxa"/>
            </w:tcMar>
            <w:vAlign w:val="center"/>
          </w:tcPr>
          <w:p w14:paraId="06B98AAF" w14:textId="5F448384" w:rsidR="00B1711E" w:rsidRPr="003326D7" w:rsidRDefault="00B1711E" w:rsidP="006312AF">
            <w:pPr>
              <w:pStyle w:val="TableCellCenter"/>
              <w:spacing w:before="0" w:after="0" w:line="360" w:lineRule="auto"/>
              <w:rPr>
                <w:sz w:val="16"/>
                <w:szCs w:val="16"/>
              </w:rPr>
            </w:pPr>
            <w:r w:rsidRPr="003326D7">
              <w:rPr>
                <w:color w:val="000000"/>
                <w:sz w:val="16"/>
                <w:szCs w:val="16"/>
              </w:rPr>
              <w:t>10</w:t>
            </w:r>
            <w:r w:rsidR="008F5D9A">
              <w:rPr>
                <w:sz w:val="16"/>
                <w:szCs w:val="16"/>
              </w:rPr>
              <w:t>∙</w:t>
            </w:r>
            <w:r w:rsidRPr="003326D7">
              <w:rPr>
                <w:color w:val="000000"/>
                <w:sz w:val="16"/>
                <w:szCs w:val="16"/>
              </w:rPr>
              <w:t>14</w:t>
            </w:r>
            <w:r>
              <w:rPr>
                <w:color w:val="000000"/>
                <w:sz w:val="16"/>
                <w:szCs w:val="16"/>
              </w:rPr>
              <w:t xml:space="preserve"> (</w:t>
            </w:r>
            <w:r w:rsidRPr="003326D7">
              <w:rPr>
                <w:color w:val="000000"/>
                <w:sz w:val="16"/>
                <w:szCs w:val="16"/>
              </w:rPr>
              <w:t>613</w:t>
            </w:r>
            <w:r>
              <w:rPr>
                <w:color w:val="000000"/>
                <w:sz w:val="16"/>
                <w:szCs w:val="16"/>
              </w:rPr>
              <w:t>)</w:t>
            </w:r>
          </w:p>
        </w:tc>
        <w:tc>
          <w:tcPr>
            <w:tcW w:w="1352" w:type="dxa"/>
            <w:shd w:val="clear" w:color="auto" w:fill="FFFFFF" w:themeFill="background1"/>
            <w:tcMar>
              <w:left w:w="40" w:type="dxa"/>
              <w:right w:w="40" w:type="dxa"/>
            </w:tcMar>
            <w:vAlign w:val="center"/>
          </w:tcPr>
          <w:p w14:paraId="170A0A42" w14:textId="6276441B" w:rsidR="00B1711E" w:rsidRPr="003326D7" w:rsidRDefault="00B1711E" w:rsidP="006312AF">
            <w:pPr>
              <w:pStyle w:val="TableCellCenter"/>
              <w:spacing w:before="0" w:after="0" w:line="360" w:lineRule="auto"/>
              <w:rPr>
                <w:sz w:val="16"/>
                <w:szCs w:val="16"/>
              </w:rPr>
            </w:pPr>
            <w:r w:rsidRPr="003326D7">
              <w:rPr>
                <w:color w:val="000000"/>
                <w:sz w:val="16"/>
                <w:szCs w:val="16"/>
              </w:rPr>
              <w:t>7</w:t>
            </w:r>
            <w:r w:rsidR="008F5D9A">
              <w:rPr>
                <w:sz w:val="16"/>
                <w:szCs w:val="16"/>
              </w:rPr>
              <w:t>∙</w:t>
            </w:r>
            <w:r w:rsidRPr="003326D7">
              <w:rPr>
                <w:color w:val="000000"/>
                <w:sz w:val="16"/>
                <w:szCs w:val="16"/>
              </w:rPr>
              <w:t>33</w:t>
            </w:r>
            <w:r>
              <w:rPr>
                <w:color w:val="000000"/>
                <w:sz w:val="16"/>
                <w:szCs w:val="16"/>
              </w:rPr>
              <w:t xml:space="preserve"> (</w:t>
            </w:r>
            <w:r w:rsidRPr="003326D7">
              <w:rPr>
                <w:color w:val="000000"/>
                <w:sz w:val="16"/>
                <w:szCs w:val="16"/>
              </w:rPr>
              <w:t>2942</w:t>
            </w:r>
            <w:r>
              <w:rPr>
                <w:color w:val="000000"/>
                <w:sz w:val="16"/>
                <w:szCs w:val="16"/>
              </w:rPr>
              <w:t>)</w:t>
            </w:r>
            <w:r w:rsidRPr="003326D7">
              <w:rPr>
                <w:color w:val="000000"/>
                <w:sz w:val="16"/>
                <w:szCs w:val="16"/>
              </w:rPr>
              <w:t xml:space="preserve"> </w:t>
            </w:r>
          </w:p>
        </w:tc>
      </w:tr>
      <w:tr w:rsidR="00B1711E" w:rsidRPr="003326D7" w14:paraId="560C4D35" w14:textId="77777777" w:rsidTr="006312AF">
        <w:trPr>
          <w:cantSplit/>
          <w:jc w:val="center"/>
        </w:trPr>
        <w:tc>
          <w:tcPr>
            <w:tcW w:w="3505" w:type="dxa"/>
            <w:shd w:val="clear" w:color="auto" w:fill="FFFFFF" w:themeFill="background1"/>
            <w:tcMar>
              <w:left w:w="40" w:type="dxa"/>
              <w:right w:w="40" w:type="dxa"/>
            </w:tcMar>
          </w:tcPr>
          <w:p w14:paraId="43EF7E14" w14:textId="77777777" w:rsidR="00B1711E" w:rsidRPr="003326D7" w:rsidRDefault="00B1711E" w:rsidP="006312AF">
            <w:pPr>
              <w:pStyle w:val="TableCellCenter"/>
              <w:spacing w:before="0" w:after="0" w:line="360" w:lineRule="auto"/>
              <w:jc w:val="left"/>
              <w:rPr>
                <w:sz w:val="16"/>
                <w:szCs w:val="16"/>
              </w:rPr>
            </w:pPr>
            <w:r w:rsidRPr="003326D7">
              <w:rPr>
                <w:sz w:val="16"/>
                <w:szCs w:val="16"/>
              </w:rPr>
              <w:t xml:space="preserve">Acute systemic hypersensitivity events of anaphylaxis </w:t>
            </w:r>
          </w:p>
        </w:tc>
        <w:tc>
          <w:tcPr>
            <w:tcW w:w="1177" w:type="dxa"/>
            <w:shd w:val="clear" w:color="auto" w:fill="FFFFFF" w:themeFill="background1"/>
            <w:tcMar>
              <w:left w:w="40" w:type="dxa"/>
              <w:right w:w="40" w:type="dxa"/>
            </w:tcMar>
            <w:vAlign w:val="center"/>
          </w:tcPr>
          <w:p w14:paraId="55C4A1F3" w14:textId="6E1FA1E3"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0</w:t>
            </w:r>
            <w:r w:rsidR="00EB1C22">
              <w:rPr>
                <w:sz w:val="16"/>
                <w:szCs w:val="16"/>
              </w:rPr>
              <w:t>∙</w:t>
            </w:r>
            <w:r w:rsidRPr="003326D7">
              <w:rPr>
                <w:color w:val="000000"/>
                <w:sz w:val="16"/>
                <w:szCs w:val="16"/>
              </w:rPr>
              <w:t>03</w:t>
            </w:r>
            <w:r>
              <w:rPr>
                <w:color w:val="000000"/>
                <w:sz w:val="16"/>
                <w:szCs w:val="16"/>
              </w:rPr>
              <w:t xml:space="preserve"> (</w:t>
            </w:r>
            <w:r w:rsidRPr="003326D7">
              <w:rPr>
                <w:color w:val="000000"/>
                <w:sz w:val="16"/>
                <w:szCs w:val="16"/>
              </w:rPr>
              <w:t>3</w:t>
            </w:r>
            <w:r>
              <w:rPr>
                <w:color w:val="000000"/>
                <w:sz w:val="16"/>
                <w:szCs w:val="16"/>
              </w:rPr>
              <w:t>)</w:t>
            </w:r>
          </w:p>
        </w:tc>
        <w:tc>
          <w:tcPr>
            <w:tcW w:w="1167" w:type="dxa"/>
            <w:shd w:val="clear" w:color="auto" w:fill="FFFFFF" w:themeFill="background1"/>
            <w:tcMar>
              <w:left w:w="40" w:type="dxa"/>
              <w:right w:w="40" w:type="dxa"/>
            </w:tcMar>
            <w:vAlign w:val="center"/>
          </w:tcPr>
          <w:p w14:paraId="7385DB90" w14:textId="4E9278C0"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0</w:t>
            </w:r>
            <w:r w:rsidR="008F5D9A">
              <w:rPr>
                <w:sz w:val="16"/>
                <w:szCs w:val="16"/>
              </w:rPr>
              <w:t>∙</w:t>
            </w:r>
            <w:r w:rsidRPr="003326D7">
              <w:rPr>
                <w:color w:val="000000"/>
                <w:sz w:val="16"/>
                <w:szCs w:val="16"/>
              </w:rPr>
              <w:t>06</w:t>
            </w:r>
            <w:r>
              <w:rPr>
                <w:color w:val="000000"/>
                <w:sz w:val="16"/>
                <w:szCs w:val="16"/>
              </w:rPr>
              <w:t xml:space="preserve"> (</w:t>
            </w:r>
            <w:r w:rsidRPr="003326D7">
              <w:rPr>
                <w:color w:val="000000"/>
                <w:sz w:val="16"/>
                <w:szCs w:val="16"/>
              </w:rPr>
              <w:t>7</w:t>
            </w:r>
            <w:r>
              <w:rPr>
                <w:color w:val="000000"/>
                <w:sz w:val="16"/>
                <w:szCs w:val="16"/>
              </w:rPr>
              <w:t>)</w:t>
            </w:r>
          </w:p>
        </w:tc>
        <w:tc>
          <w:tcPr>
            <w:tcW w:w="1167" w:type="dxa"/>
            <w:shd w:val="clear" w:color="auto" w:fill="FFFFFF" w:themeFill="background1"/>
            <w:tcMar>
              <w:left w:w="40" w:type="dxa"/>
              <w:right w:w="40" w:type="dxa"/>
            </w:tcMar>
            <w:vAlign w:val="center"/>
          </w:tcPr>
          <w:p w14:paraId="71451FEA" w14:textId="642F3E2E" w:rsidR="00B1711E" w:rsidRPr="00A921FF" w:rsidRDefault="00B1711E" w:rsidP="006312AF">
            <w:pPr>
              <w:pStyle w:val="TableCellCenter"/>
              <w:spacing w:before="0" w:after="0" w:line="360" w:lineRule="auto"/>
              <w:rPr>
                <w:color w:val="000000" w:themeColor="text1"/>
                <w:sz w:val="16"/>
              </w:rPr>
            </w:pPr>
            <w:r w:rsidRPr="00A921FF">
              <w:rPr>
                <w:color w:val="000000"/>
                <w:sz w:val="16"/>
              </w:rPr>
              <w:t>(2) (0</w:t>
            </w:r>
            <w:r w:rsidR="008F5D9A" w:rsidRPr="00A921FF">
              <w:rPr>
                <w:sz w:val="16"/>
                <w:szCs w:val="16"/>
              </w:rPr>
              <w:t>∙</w:t>
            </w:r>
            <w:r w:rsidRPr="00A921FF">
              <w:rPr>
                <w:color w:val="000000"/>
                <w:sz w:val="16"/>
              </w:rPr>
              <w:t>02)</w:t>
            </w:r>
          </w:p>
        </w:tc>
        <w:tc>
          <w:tcPr>
            <w:tcW w:w="1167" w:type="dxa"/>
            <w:shd w:val="clear" w:color="auto" w:fill="FFFFFF" w:themeFill="background1"/>
            <w:tcMar>
              <w:left w:w="40" w:type="dxa"/>
              <w:right w:w="40" w:type="dxa"/>
            </w:tcMar>
            <w:vAlign w:val="center"/>
          </w:tcPr>
          <w:p w14:paraId="03E656E9" w14:textId="03716227"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0</w:t>
            </w:r>
            <w:r w:rsidR="008F5D9A">
              <w:rPr>
                <w:sz w:val="16"/>
                <w:szCs w:val="16"/>
              </w:rPr>
              <w:t>∙</w:t>
            </w:r>
            <w:r w:rsidRPr="003326D7">
              <w:rPr>
                <w:color w:val="000000"/>
                <w:sz w:val="16"/>
                <w:szCs w:val="16"/>
              </w:rPr>
              <w:t>08</w:t>
            </w:r>
            <w:r>
              <w:rPr>
                <w:color w:val="000000"/>
                <w:sz w:val="16"/>
                <w:szCs w:val="16"/>
              </w:rPr>
              <w:t xml:space="preserve"> (</w:t>
            </w:r>
            <w:r w:rsidRPr="003326D7">
              <w:rPr>
                <w:color w:val="000000"/>
                <w:sz w:val="16"/>
                <w:szCs w:val="16"/>
              </w:rPr>
              <w:t>5</w:t>
            </w:r>
            <w:r>
              <w:rPr>
                <w:color w:val="000000"/>
                <w:sz w:val="16"/>
                <w:szCs w:val="16"/>
              </w:rPr>
              <w:t>)</w:t>
            </w:r>
          </w:p>
        </w:tc>
        <w:tc>
          <w:tcPr>
            <w:tcW w:w="1352" w:type="dxa"/>
            <w:shd w:val="clear" w:color="auto" w:fill="FFFFFF" w:themeFill="background1"/>
            <w:tcMar>
              <w:left w:w="40" w:type="dxa"/>
              <w:right w:w="40" w:type="dxa"/>
            </w:tcMar>
            <w:vAlign w:val="center"/>
          </w:tcPr>
          <w:p w14:paraId="36A0E8B6" w14:textId="2FCF13D0" w:rsidR="00B1711E" w:rsidRPr="003326D7" w:rsidRDefault="00B1711E" w:rsidP="006312AF">
            <w:pPr>
              <w:pStyle w:val="TableCellCenter"/>
              <w:spacing w:before="0" w:after="0" w:line="360" w:lineRule="auto"/>
              <w:rPr>
                <w:color w:val="000000" w:themeColor="text1"/>
                <w:sz w:val="16"/>
                <w:szCs w:val="16"/>
              </w:rPr>
            </w:pPr>
            <w:r w:rsidRPr="003326D7">
              <w:rPr>
                <w:color w:val="000000"/>
                <w:sz w:val="16"/>
                <w:szCs w:val="16"/>
              </w:rPr>
              <w:t>0</w:t>
            </w:r>
            <w:r w:rsidR="008F5D9A">
              <w:rPr>
                <w:sz w:val="16"/>
                <w:szCs w:val="16"/>
              </w:rPr>
              <w:t>∙</w:t>
            </w:r>
            <w:r w:rsidRPr="003326D7">
              <w:rPr>
                <w:color w:val="000000"/>
                <w:sz w:val="16"/>
                <w:szCs w:val="16"/>
              </w:rPr>
              <w:t>04</w:t>
            </w:r>
            <w:r>
              <w:rPr>
                <w:color w:val="000000"/>
                <w:sz w:val="16"/>
                <w:szCs w:val="16"/>
              </w:rPr>
              <w:t xml:space="preserve"> (17)</w:t>
            </w:r>
          </w:p>
        </w:tc>
      </w:tr>
      <w:tr w:rsidR="00B1711E" w:rsidRPr="003326D7" w14:paraId="47AD29F5" w14:textId="77777777" w:rsidTr="006312AF">
        <w:trPr>
          <w:cantSplit/>
          <w:jc w:val="center"/>
        </w:trPr>
        <w:tc>
          <w:tcPr>
            <w:tcW w:w="3505" w:type="dxa"/>
            <w:shd w:val="clear" w:color="auto" w:fill="FFFFFF" w:themeFill="background1"/>
            <w:tcMar>
              <w:left w:w="40" w:type="dxa"/>
              <w:right w:w="40" w:type="dxa"/>
            </w:tcMar>
          </w:tcPr>
          <w:p w14:paraId="30FAC1D9" w14:textId="77777777" w:rsidR="00B1711E" w:rsidRPr="003326D7" w:rsidRDefault="00B1711E" w:rsidP="006312AF">
            <w:pPr>
              <w:pStyle w:val="TableCellCenter"/>
              <w:spacing w:before="0" w:after="0" w:line="360" w:lineRule="auto"/>
              <w:jc w:val="left"/>
              <w:rPr>
                <w:sz w:val="16"/>
                <w:szCs w:val="16"/>
              </w:rPr>
            </w:pPr>
            <w:r w:rsidRPr="003326D7">
              <w:rPr>
                <w:sz w:val="16"/>
                <w:szCs w:val="16"/>
              </w:rPr>
              <w:t>Arthralgia/arthritis</w:t>
            </w:r>
          </w:p>
        </w:tc>
        <w:tc>
          <w:tcPr>
            <w:tcW w:w="1177" w:type="dxa"/>
            <w:shd w:val="clear" w:color="auto" w:fill="FFFFFF" w:themeFill="background1"/>
            <w:tcMar>
              <w:left w:w="40" w:type="dxa"/>
              <w:right w:w="40" w:type="dxa"/>
            </w:tcMar>
            <w:vAlign w:val="center"/>
          </w:tcPr>
          <w:p w14:paraId="1EEB6246" w14:textId="3637DB65" w:rsidR="00B1711E" w:rsidRPr="003326D7" w:rsidRDefault="00B1711E" w:rsidP="006312AF">
            <w:pPr>
              <w:pStyle w:val="TableCellCenter"/>
              <w:spacing w:before="0" w:after="0" w:line="360" w:lineRule="auto"/>
              <w:rPr>
                <w:sz w:val="16"/>
                <w:szCs w:val="16"/>
              </w:rPr>
            </w:pPr>
            <w:r w:rsidRPr="003326D7">
              <w:rPr>
                <w:color w:val="000000"/>
                <w:sz w:val="16"/>
                <w:szCs w:val="16"/>
              </w:rPr>
              <w:t>2</w:t>
            </w:r>
            <w:r w:rsidR="00EB1C22">
              <w:rPr>
                <w:sz w:val="16"/>
                <w:szCs w:val="16"/>
              </w:rPr>
              <w:t>∙</w:t>
            </w:r>
            <w:r w:rsidRPr="003326D7">
              <w:rPr>
                <w:color w:val="000000"/>
                <w:sz w:val="16"/>
                <w:szCs w:val="16"/>
              </w:rPr>
              <w:t>14</w:t>
            </w:r>
            <w:r>
              <w:rPr>
                <w:color w:val="000000"/>
                <w:sz w:val="16"/>
                <w:szCs w:val="16"/>
              </w:rPr>
              <w:t xml:space="preserve"> (</w:t>
            </w:r>
            <w:r w:rsidRPr="003326D7">
              <w:rPr>
                <w:color w:val="000000"/>
                <w:sz w:val="16"/>
                <w:szCs w:val="16"/>
              </w:rPr>
              <w:t>252</w:t>
            </w:r>
            <w:r>
              <w:rPr>
                <w:color w:val="000000"/>
                <w:sz w:val="16"/>
                <w:szCs w:val="16"/>
              </w:rPr>
              <w:t>)</w:t>
            </w:r>
          </w:p>
        </w:tc>
        <w:tc>
          <w:tcPr>
            <w:tcW w:w="1167" w:type="dxa"/>
            <w:shd w:val="clear" w:color="auto" w:fill="FFFFFF" w:themeFill="background1"/>
            <w:tcMar>
              <w:left w:w="40" w:type="dxa"/>
              <w:right w:w="40" w:type="dxa"/>
            </w:tcMar>
            <w:vAlign w:val="center"/>
          </w:tcPr>
          <w:p w14:paraId="4725D2FF" w14:textId="17E87A73" w:rsidR="00B1711E" w:rsidRPr="003326D7" w:rsidRDefault="00B1711E" w:rsidP="006312AF">
            <w:pPr>
              <w:pStyle w:val="TableCellCenter"/>
              <w:spacing w:before="0" w:after="0" w:line="360" w:lineRule="auto"/>
              <w:rPr>
                <w:sz w:val="16"/>
                <w:szCs w:val="16"/>
              </w:rPr>
            </w:pPr>
            <w:r w:rsidRPr="003326D7">
              <w:rPr>
                <w:color w:val="000000"/>
                <w:sz w:val="16"/>
                <w:szCs w:val="16"/>
              </w:rPr>
              <w:t>3</w:t>
            </w:r>
            <w:r w:rsidR="00EB1C22">
              <w:rPr>
                <w:sz w:val="16"/>
                <w:szCs w:val="16"/>
              </w:rPr>
              <w:t>∙</w:t>
            </w:r>
            <w:r w:rsidRPr="003326D7">
              <w:rPr>
                <w:color w:val="000000"/>
                <w:sz w:val="16"/>
                <w:szCs w:val="16"/>
              </w:rPr>
              <w:t>11</w:t>
            </w:r>
            <w:r>
              <w:rPr>
                <w:color w:val="000000"/>
                <w:sz w:val="16"/>
                <w:szCs w:val="16"/>
              </w:rPr>
              <w:t xml:space="preserve"> (</w:t>
            </w:r>
            <w:r w:rsidRPr="003326D7">
              <w:rPr>
                <w:color w:val="000000"/>
                <w:sz w:val="16"/>
                <w:szCs w:val="16"/>
              </w:rPr>
              <w:t>373</w:t>
            </w:r>
            <w:r>
              <w:rPr>
                <w:color w:val="000000"/>
                <w:sz w:val="16"/>
                <w:szCs w:val="16"/>
              </w:rPr>
              <w:t>)</w:t>
            </w:r>
            <w:r w:rsidRPr="003326D7">
              <w:rPr>
                <w:color w:val="000000"/>
                <w:sz w:val="16"/>
                <w:szCs w:val="16"/>
              </w:rPr>
              <w:t xml:space="preserve"> </w:t>
            </w:r>
          </w:p>
        </w:tc>
        <w:tc>
          <w:tcPr>
            <w:tcW w:w="1167" w:type="dxa"/>
            <w:shd w:val="clear" w:color="auto" w:fill="FFFFFF" w:themeFill="background1"/>
            <w:tcMar>
              <w:left w:w="40" w:type="dxa"/>
              <w:right w:w="40" w:type="dxa"/>
            </w:tcMar>
            <w:vAlign w:val="center"/>
          </w:tcPr>
          <w:p w14:paraId="111C69FD" w14:textId="4CAE4F90" w:rsidR="00B1711E" w:rsidRPr="00A921FF" w:rsidRDefault="00B1711E" w:rsidP="006312AF">
            <w:pPr>
              <w:pStyle w:val="TableCellCenter"/>
              <w:spacing w:before="0" w:after="0" w:line="360" w:lineRule="auto"/>
              <w:rPr>
                <w:sz w:val="16"/>
              </w:rPr>
            </w:pPr>
            <w:r w:rsidRPr="00A921FF">
              <w:rPr>
                <w:color w:val="000000"/>
                <w:sz w:val="16"/>
              </w:rPr>
              <w:t>(260) (2</w:t>
            </w:r>
            <w:r w:rsidR="00EB1C22" w:rsidRPr="00A921FF">
              <w:rPr>
                <w:sz w:val="16"/>
                <w:szCs w:val="16"/>
              </w:rPr>
              <w:t>∙</w:t>
            </w:r>
            <w:r w:rsidRPr="00A921FF">
              <w:rPr>
                <w:color w:val="000000"/>
                <w:sz w:val="16"/>
              </w:rPr>
              <w:t>53)</w:t>
            </w:r>
          </w:p>
        </w:tc>
        <w:tc>
          <w:tcPr>
            <w:tcW w:w="1167" w:type="dxa"/>
            <w:shd w:val="clear" w:color="auto" w:fill="FFFFFF" w:themeFill="background1"/>
            <w:tcMar>
              <w:left w:w="40" w:type="dxa"/>
              <w:right w:w="40" w:type="dxa"/>
            </w:tcMar>
            <w:vAlign w:val="center"/>
          </w:tcPr>
          <w:p w14:paraId="0A1AD13A" w14:textId="562F3395" w:rsidR="00B1711E" w:rsidRPr="003326D7" w:rsidRDefault="00B1711E" w:rsidP="006312AF">
            <w:pPr>
              <w:pStyle w:val="TableCellCenter"/>
              <w:spacing w:before="0" w:after="0" w:line="360" w:lineRule="auto"/>
              <w:rPr>
                <w:sz w:val="16"/>
                <w:szCs w:val="16"/>
              </w:rPr>
            </w:pPr>
            <w:r w:rsidRPr="003326D7">
              <w:rPr>
                <w:color w:val="000000"/>
                <w:sz w:val="16"/>
                <w:szCs w:val="16"/>
              </w:rPr>
              <w:t>3</w:t>
            </w:r>
            <w:r w:rsidR="008F5D9A">
              <w:rPr>
                <w:sz w:val="16"/>
                <w:szCs w:val="16"/>
              </w:rPr>
              <w:t>∙</w:t>
            </w:r>
            <w:r w:rsidRPr="003326D7">
              <w:rPr>
                <w:color w:val="000000"/>
                <w:sz w:val="16"/>
                <w:szCs w:val="16"/>
              </w:rPr>
              <w:t>66</w:t>
            </w:r>
            <w:r>
              <w:rPr>
                <w:color w:val="000000"/>
                <w:sz w:val="16"/>
                <w:szCs w:val="16"/>
              </w:rPr>
              <w:t xml:space="preserve"> (</w:t>
            </w:r>
            <w:r w:rsidRPr="003326D7">
              <w:rPr>
                <w:color w:val="000000"/>
                <w:sz w:val="16"/>
                <w:szCs w:val="16"/>
              </w:rPr>
              <w:t>221</w:t>
            </w:r>
            <w:r>
              <w:rPr>
                <w:color w:val="000000"/>
                <w:sz w:val="16"/>
                <w:szCs w:val="16"/>
              </w:rPr>
              <w:t>)</w:t>
            </w:r>
          </w:p>
        </w:tc>
        <w:tc>
          <w:tcPr>
            <w:tcW w:w="1352" w:type="dxa"/>
            <w:shd w:val="clear" w:color="auto" w:fill="FFFFFF" w:themeFill="background1"/>
            <w:tcMar>
              <w:left w:w="40" w:type="dxa"/>
              <w:right w:w="40" w:type="dxa"/>
            </w:tcMar>
            <w:vAlign w:val="center"/>
          </w:tcPr>
          <w:p w14:paraId="41D94808" w14:textId="6BDAC706" w:rsidR="00B1711E" w:rsidRPr="003326D7" w:rsidRDefault="00B1711E" w:rsidP="006312AF">
            <w:pPr>
              <w:pStyle w:val="TableCellCenter"/>
              <w:spacing w:before="0" w:after="0" w:line="360" w:lineRule="auto"/>
              <w:rPr>
                <w:sz w:val="16"/>
                <w:szCs w:val="16"/>
              </w:rPr>
            </w:pPr>
            <w:r w:rsidRPr="003326D7">
              <w:rPr>
                <w:color w:val="000000"/>
                <w:sz w:val="16"/>
                <w:szCs w:val="16"/>
              </w:rPr>
              <w:t>2</w:t>
            </w:r>
            <w:r w:rsidR="008F5D9A">
              <w:rPr>
                <w:sz w:val="16"/>
                <w:szCs w:val="16"/>
              </w:rPr>
              <w:t>∙</w:t>
            </w:r>
            <w:r w:rsidRPr="003326D7">
              <w:rPr>
                <w:color w:val="000000"/>
                <w:sz w:val="16"/>
                <w:szCs w:val="16"/>
              </w:rPr>
              <w:t>76</w:t>
            </w:r>
            <w:r>
              <w:rPr>
                <w:color w:val="000000"/>
                <w:sz w:val="16"/>
                <w:szCs w:val="16"/>
              </w:rPr>
              <w:t xml:space="preserve"> (</w:t>
            </w:r>
            <w:r w:rsidRPr="003326D7">
              <w:rPr>
                <w:color w:val="000000"/>
                <w:sz w:val="16"/>
                <w:szCs w:val="16"/>
              </w:rPr>
              <w:t>1106</w:t>
            </w:r>
            <w:r>
              <w:rPr>
                <w:color w:val="000000"/>
                <w:sz w:val="16"/>
                <w:szCs w:val="16"/>
              </w:rPr>
              <w:t>)</w:t>
            </w:r>
          </w:p>
        </w:tc>
      </w:tr>
      <w:tr w:rsidR="00B1711E" w:rsidRPr="003326D7" w14:paraId="6C20ECE3" w14:textId="77777777" w:rsidTr="006312AF">
        <w:trPr>
          <w:cantSplit/>
          <w:jc w:val="center"/>
        </w:trPr>
        <w:tc>
          <w:tcPr>
            <w:tcW w:w="3505" w:type="dxa"/>
            <w:shd w:val="clear" w:color="auto" w:fill="FFFFFF" w:themeFill="background1"/>
            <w:tcMar>
              <w:left w:w="40" w:type="dxa"/>
              <w:right w:w="40" w:type="dxa"/>
            </w:tcMar>
          </w:tcPr>
          <w:p w14:paraId="592F67AE" w14:textId="29796B52" w:rsidR="00B1711E" w:rsidRPr="003326D7" w:rsidRDefault="00EB1C22" w:rsidP="006312AF">
            <w:pPr>
              <w:pStyle w:val="TableCellCenter"/>
              <w:spacing w:before="0" w:after="0" w:line="360" w:lineRule="auto"/>
              <w:jc w:val="left"/>
              <w:rPr>
                <w:sz w:val="16"/>
                <w:szCs w:val="16"/>
              </w:rPr>
            </w:pPr>
            <w:r>
              <w:rPr>
                <w:sz w:val="16"/>
                <w:szCs w:val="16"/>
              </w:rPr>
              <w:t>G</w:t>
            </w:r>
            <w:r w:rsidRPr="003326D7">
              <w:rPr>
                <w:sz w:val="16"/>
                <w:szCs w:val="16"/>
              </w:rPr>
              <w:t>eneralized</w:t>
            </w:r>
            <w:r w:rsidR="00B1711E" w:rsidRPr="003326D7">
              <w:rPr>
                <w:sz w:val="16"/>
                <w:szCs w:val="16"/>
              </w:rPr>
              <w:t xml:space="preserve"> skin reaction ≥14 days</w:t>
            </w:r>
            <w:r>
              <w:rPr>
                <w:sz w:val="16"/>
                <w:szCs w:val="16"/>
              </w:rPr>
              <w:t>’</w:t>
            </w:r>
            <w:r w:rsidR="00B1711E" w:rsidRPr="003326D7">
              <w:rPr>
                <w:sz w:val="16"/>
                <w:szCs w:val="16"/>
              </w:rPr>
              <w:t xml:space="preserve"> duration</w:t>
            </w:r>
          </w:p>
        </w:tc>
        <w:tc>
          <w:tcPr>
            <w:tcW w:w="1177" w:type="dxa"/>
            <w:shd w:val="clear" w:color="auto" w:fill="FFFFFF" w:themeFill="background1"/>
            <w:tcMar>
              <w:left w:w="40" w:type="dxa"/>
              <w:right w:w="40" w:type="dxa"/>
            </w:tcMar>
            <w:vAlign w:val="center"/>
          </w:tcPr>
          <w:p w14:paraId="0AA96996" w14:textId="3216E52F"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37</w:t>
            </w:r>
            <w:r>
              <w:rPr>
                <w:color w:val="000000"/>
                <w:sz w:val="16"/>
                <w:szCs w:val="16"/>
              </w:rPr>
              <w:t xml:space="preserve"> (</w:t>
            </w:r>
            <w:r w:rsidRPr="003326D7">
              <w:rPr>
                <w:color w:val="000000"/>
                <w:sz w:val="16"/>
                <w:szCs w:val="16"/>
              </w:rPr>
              <w:t>44</w:t>
            </w:r>
            <w:r>
              <w:rPr>
                <w:color w:val="000000"/>
                <w:sz w:val="16"/>
                <w:szCs w:val="16"/>
              </w:rPr>
              <w:t xml:space="preserve">) </w:t>
            </w:r>
          </w:p>
        </w:tc>
        <w:tc>
          <w:tcPr>
            <w:tcW w:w="1167" w:type="dxa"/>
            <w:shd w:val="clear" w:color="auto" w:fill="FFFFFF" w:themeFill="background1"/>
            <w:tcMar>
              <w:left w:w="40" w:type="dxa"/>
              <w:right w:w="40" w:type="dxa"/>
            </w:tcMar>
            <w:vAlign w:val="center"/>
          </w:tcPr>
          <w:p w14:paraId="20445E22" w14:textId="3362FEFC"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39</w:t>
            </w:r>
            <w:r>
              <w:rPr>
                <w:color w:val="000000"/>
                <w:sz w:val="16"/>
                <w:szCs w:val="16"/>
              </w:rPr>
              <w:t xml:space="preserve"> (</w:t>
            </w:r>
            <w:r w:rsidRPr="003326D7">
              <w:rPr>
                <w:color w:val="000000"/>
                <w:sz w:val="16"/>
                <w:szCs w:val="16"/>
              </w:rPr>
              <w:t>47</w:t>
            </w:r>
            <w:r>
              <w:rPr>
                <w:color w:val="000000"/>
                <w:sz w:val="16"/>
                <w:szCs w:val="16"/>
              </w:rPr>
              <w:t>)</w:t>
            </w:r>
          </w:p>
        </w:tc>
        <w:tc>
          <w:tcPr>
            <w:tcW w:w="1167" w:type="dxa"/>
            <w:shd w:val="clear" w:color="auto" w:fill="FFFFFF" w:themeFill="background1"/>
            <w:tcMar>
              <w:left w:w="40" w:type="dxa"/>
              <w:right w:w="40" w:type="dxa"/>
            </w:tcMar>
            <w:vAlign w:val="center"/>
          </w:tcPr>
          <w:p w14:paraId="79DC127E" w14:textId="77DCEB40" w:rsidR="00B1711E" w:rsidRPr="00A921FF" w:rsidRDefault="00B1711E" w:rsidP="006312AF">
            <w:pPr>
              <w:pStyle w:val="TableCellCenter"/>
              <w:spacing w:before="0" w:after="0" w:line="360" w:lineRule="auto"/>
              <w:rPr>
                <w:sz w:val="16"/>
              </w:rPr>
            </w:pPr>
            <w:r w:rsidRPr="00A921FF">
              <w:rPr>
                <w:color w:val="000000"/>
                <w:sz w:val="16"/>
              </w:rPr>
              <w:t>(51) (0</w:t>
            </w:r>
            <w:r w:rsidR="00EB1C22" w:rsidRPr="00A921FF">
              <w:rPr>
                <w:sz w:val="16"/>
                <w:szCs w:val="16"/>
              </w:rPr>
              <w:t>∙</w:t>
            </w:r>
            <w:r w:rsidRPr="00A921FF">
              <w:rPr>
                <w:color w:val="000000"/>
                <w:sz w:val="16"/>
              </w:rPr>
              <w:t>50)</w:t>
            </w:r>
          </w:p>
        </w:tc>
        <w:tc>
          <w:tcPr>
            <w:tcW w:w="1167" w:type="dxa"/>
            <w:shd w:val="clear" w:color="auto" w:fill="FFFFFF" w:themeFill="background1"/>
            <w:tcMar>
              <w:left w:w="40" w:type="dxa"/>
              <w:right w:w="40" w:type="dxa"/>
            </w:tcMar>
            <w:vAlign w:val="center"/>
          </w:tcPr>
          <w:p w14:paraId="0ABE6B4E" w14:textId="7139F10E"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48</w:t>
            </w:r>
            <w:r>
              <w:rPr>
                <w:color w:val="000000"/>
                <w:sz w:val="16"/>
                <w:szCs w:val="16"/>
              </w:rPr>
              <w:t xml:space="preserve"> (</w:t>
            </w:r>
            <w:r w:rsidRPr="003326D7">
              <w:rPr>
                <w:color w:val="000000"/>
                <w:sz w:val="16"/>
                <w:szCs w:val="16"/>
              </w:rPr>
              <w:t>29</w:t>
            </w:r>
            <w:r>
              <w:rPr>
                <w:color w:val="000000"/>
                <w:sz w:val="16"/>
                <w:szCs w:val="16"/>
              </w:rPr>
              <w:t>)</w:t>
            </w:r>
            <w:r w:rsidRPr="003326D7">
              <w:rPr>
                <w:color w:val="000000"/>
                <w:sz w:val="16"/>
                <w:szCs w:val="16"/>
              </w:rPr>
              <w:t xml:space="preserve"> </w:t>
            </w:r>
          </w:p>
        </w:tc>
        <w:tc>
          <w:tcPr>
            <w:tcW w:w="1352" w:type="dxa"/>
            <w:shd w:val="clear" w:color="auto" w:fill="FFFFFF" w:themeFill="background1"/>
            <w:tcMar>
              <w:left w:w="40" w:type="dxa"/>
              <w:right w:w="40" w:type="dxa"/>
            </w:tcMar>
            <w:vAlign w:val="center"/>
          </w:tcPr>
          <w:p w14:paraId="462748CE" w14:textId="56E19B3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43</w:t>
            </w:r>
            <w:r>
              <w:rPr>
                <w:color w:val="000000"/>
                <w:sz w:val="16"/>
                <w:szCs w:val="16"/>
              </w:rPr>
              <w:t xml:space="preserve"> (</w:t>
            </w:r>
            <w:r w:rsidRPr="003326D7">
              <w:rPr>
                <w:color w:val="000000"/>
                <w:sz w:val="16"/>
                <w:szCs w:val="16"/>
              </w:rPr>
              <w:t>171</w:t>
            </w:r>
            <w:r>
              <w:rPr>
                <w:color w:val="000000"/>
                <w:sz w:val="16"/>
                <w:szCs w:val="16"/>
              </w:rPr>
              <w:t>)</w:t>
            </w:r>
          </w:p>
        </w:tc>
      </w:tr>
      <w:tr w:rsidR="00B1711E" w:rsidRPr="003326D7" w14:paraId="7CDF1BB5" w14:textId="77777777" w:rsidTr="006312AF">
        <w:trPr>
          <w:cantSplit/>
          <w:jc w:val="center"/>
        </w:trPr>
        <w:tc>
          <w:tcPr>
            <w:tcW w:w="3505" w:type="dxa"/>
            <w:shd w:val="clear" w:color="auto" w:fill="FFFFFF" w:themeFill="background1"/>
            <w:tcMar>
              <w:left w:w="40" w:type="dxa"/>
              <w:right w:w="40" w:type="dxa"/>
            </w:tcMar>
          </w:tcPr>
          <w:p w14:paraId="462CA970" w14:textId="44281AFF" w:rsidR="00B1711E" w:rsidRPr="003326D7" w:rsidRDefault="00B1711E" w:rsidP="006312AF">
            <w:pPr>
              <w:pStyle w:val="TableCellCenter"/>
              <w:spacing w:before="0" w:after="0" w:line="360" w:lineRule="auto"/>
              <w:jc w:val="left"/>
              <w:rPr>
                <w:sz w:val="16"/>
                <w:szCs w:val="16"/>
              </w:rPr>
            </w:pPr>
            <w:r w:rsidRPr="003326D7">
              <w:rPr>
                <w:sz w:val="16"/>
                <w:szCs w:val="16"/>
              </w:rPr>
              <w:t>Urticaria ≥14 days</w:t>
            </w:r>
            <w:r w:rsidR="00EB1C22">
              <w:rPr>
                <w:sz w:val="16"/>
                <w:szCs w:val="16"/>
              </w:rPr>
              <w:t>’</w:t>
            </w:r>
            <w:r w:rsidRPr="003326D7">
              <w:rPr>
                <w:sz w:val="16"/>
                <w:szCs w:val="16"/>
              </w:rPr>
              <w:t xml:space="preserve"> duration</w:t>
            </w:r>
          </w:p>
        </w:tc>
        <w:tc>
          <w:tcPr>
            <w:tcW w:w="1177" w:type="dxa"/>
            <w:shd w:val="clear" w:color="auto" w:fill="FFFFFF" w:themeFill="background1"/>
            <w:tcMar>
              <w:left w:w="40" w:type="dxa"/>
              <w:right w:w="40" w:type="dxa"/>
            </w:tcMar>
            <w:vAlign w:val="center"/>
          </w:tcPr>
          <w:p w14:paraId="3A6D19F6" w14:textId="51A0901D"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03</w:t>
            </w:r>
            <w:r>
              <w:rPr>
                <w:color w:val="000000"/>
                <w:sz w:val="16"/>
                <w:szCs w:val="16"/>
              </w:rPr>
              <w:t xml:space="preserve"> (</w:t>
            </w:r>
            <w:r w:rsidRPr="003326D7">
              <w:rPr>
                <w:color w:val="000000"/>
                <w:sz w:val="16"/>
                <w:szCs w:val="16"/>
              </w:rPr>
              <w:t>3</w:t>
            </w:r>
            <w:r>
              <w:rPr>
                <w:color w:val="000000"/>
                <w:sz w:val="16"/>
                <w:szCs w:val="16"/>
              </w:rPr>
              <w:t>)</w:t>
            </w:r>
          </w:p>
        </w:tc>
        <w:tc>
          <w:tcPr>
            <w:tcW w:w="1167" w:type="dxa"/>
            <w:shd w:val="clear" w:color="auto" w:fill="FFFFFF" w:themeFill="background1"/>
            <w:tcMar>
              <w:left w:w="40" w:type="dxa"/>
              <w:right w:w="40" w:type="dxa"/>
            </w:tcMar>
            <w:vAlign w:val="center"/>
          </w:tcPr>
          <w:p w14:paraId="0689B7E8" w14:textId="17C57C75"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03</w:t>
            </w:r>
            <w:r>
              <w:rPr>
                <w:color w:val="000000"/>
                <w:sz w:val="16"/>
                <w:szCs w:val="16"/>
              </w:rPr>
              <w:t xml:space="preserve"> (</w:t>
            </w:r>
            <w:r w:rsidRPr="003326D7">
              <w:rPr>
                <w:color w:val="000000"/>
                <w:sz w:val="16"/>
                <w:szCs w:val="16"/>
              </w:rPr>
              <w:t>4</w:t>
            </w:r>
            <w:r>
              <w:rPr>
                <w:color w:val="000000"/>
                <w:sz w:val="16"/>
                <w:szCs w:val="16"/>
              </w:rPr>
              <w:t>)</w:t>
            </w:r>
          </w:p>
        </w:tc>
        <w:tc>
          <w:tcPr>
            <w:tcW w:w="1167" w:type="dxa"/>
            <w:shd w:val="clear" w:color="auto" w:fill="FFFFFF" w:themeFill="background1"/>
            <w:tcMar>
              <w:left w:w="40" w:type="dxa"/>
              <w:right w:w="40" w:type="dxa"/>
            </w:tcMar>
            <w:vAlign w:val="center"/>
          </w:tcPr>
          <w:p w14:paraId="6C60E1F8" w14:textId="0E4458C4" w:rsidR="00B1711E" w:rsidRPr="00A921FF" w:rsidRDefault="00B1711E" w:rsidP="006312AF">
            <w:pPr>
              <w:pStyle w:val="TableCellCenter"/>
              <w:spacing w:before="0" w:after="0" w:line="360" w:lineRule="auto"/>
              <w:rPr>
                <w:sz w:val="16"/>
              </w:rPr>
            </w:pPr>
            <w:r w:rsidRPr="00A921FF">
              <w:rPr>
                <w:color w:val="000000"/>
                <w:sz w:val="16"/>
              </w:rPr>
              <w:t>(1) (0</w:t>
            </w:r>
            <w:r w:rsidR="00EB1C22" w:rsidRPr="00A921FF">
              <w:rPr>
                <w:sz w:val="16"/>
                <w:szCs w:val="16"/>
              </w:rPr>
              <w:t>∙</w:t>
            </w:r>
            <w:r w:rsidRPr="00A921FF">
              <w:rPr>
                <w:color w:val="000000"/>
                <w:sz w:val="16"/>
              </w:rPr>
              <w:t>01)</w:t>
            </w:r>
          </w:p>
        </w:tc>
        <w:tc>
          <w:tcPr>
            <w:tcW w:w="1167" w:type="dxa"/>
            <w:shd w:val="clear" w:color="auto" w:fill="FFFFFF" w:themeFill="background1"/>
            <w:tcMar>
              <w:left w:w="40" w:type="dxa"/>
              <w:right w:w="40" w:type="dxa"/>
            </w:tcMar>
            <w:vAlign w:val="center"/>
          </w:tcPr>
          <w:p w14:paraId="5BC9EB1E" w14:textId="6F0E1CE2"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03</w:t>
            </w:r>
            <w:r>
              <w:rPr>
                <w:color w:val="000000"/>
                <w:sz w:val="16"/>
                <w:szCs w:val="16"/>
              </w:rPr>
              <w:t xml:space="preserve"> (</w:t>
            </w:r>
            <w:r w:rsidRPr="003326D7">
              <w:rPr>
                <w:color w:val="000000"/>
                <w:sz w:val="16"/>
                <w:szCs w:val="16"/>
              </w:rPr>
              <w:t>2</w:t>
            </w:r>
            <w:r>
              <w:rPr>
                <w:color w:val="000000"/>
                <w:sz w:val="16"/>
                <w:szCs w:val="16"/>
              </w:rPr>
              <w:t>)</w:t>
            </w:r>
          </w:p>
        </w:tc>
        <w:tc>
          <w:tcPr>
            <w:tcW w:w="1352" w:type="dxa"/>
            <w:shd w:val="clear" w:color="auto" w:fill="FFFFFF" w:themeFill="background1"/>
            <w:tcMar>
              <w:left w:w="40" w:type="dxa"/>
              <w:right w:w="40" w:type="dxa"/>
            </w:tcMar>
            <w:vAlign w:val="center"/>
          </w:tcPr>
          <w:p w14:paraId="6C4DB9D5" w14:textId="0B770776"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02</w:t>
            </w:r>
            <w:r>
              <w:rPr>
                <w:color w:val="000000"/>
                <w:sz w:val="16"/>
                <w:szCs w:val="16"/>
              </w:rPr>
              <w:t xml:space="preserve"> (</w:t>
            </w:r>
            <w:r w:rsidRPr="003326D7">
              <w:rPr>
                <w:color w:val="000000"/>
                <w:sz w:val="16"/>
                <w:szCs w:val="16"/>
              </w:rPr>
              <w:t>10</w:t>
            </w:r>
            <w:r>
              <w:rPr>
                <w:color w:val="000000"/>
                <w:sz w:val="16"/>
                <w:szCs w:val="16"/>
              </w:rPr>
              <w:t>)</w:t>
            </w:r>
          </w:p>
        </w:tc>
      </w:tr>
      <w:tr w:rsidR="00B1711E" w:rsidRPr="003326D7" w14:paraId="38A9F9AE" w14:textId="77777777" w:rsidTr="006312AF">
        <w:trPr>
          <w:cantSplit/>
          <w:jc w:val="center"/>
        </w:trPr>
        <w:tc>
          <w:tcPr>
            <w:tcW w:w="3505" w:type="dxa"/>
            <w:shd w:val="clear" w:color="auto" w:fill="FFFFFF" w:themeFill="background1"/>
            <w:tcMar>
              <w:left w:w="40" w:type="dxa"/>
              <w:right w:w="40" w:type="dxa"/>
            </w:tcMar>
          </w:tcPr>
          <w:p w14:paraId="1636EE5C" w14:textId="7065E8FF" w:rsidR="00B1711E" w:rsidRPr="003326D7" w:rsidRDefault="00B1711E" w:rsidP="006312AF">
            <w:pPr>
              <w:pStyle w:val="TableCellCenter"/>
              <w:spacing w:before="0" w:after="0" w:line="360" w:lineRule="auto"/>
              <w:jc w:val="left"/>
              <w:rPr>
                <w:sz w:val="16"/>
                <w:szCs w:val="16"/>
              </w:rPr>
            </w:pPr>
            <w:r w:rsidRPr="003326D7">
              <w:rPr>
                <w:sz w:val="16"/>
                <w:szCs w:val="16"/>
              </w:rPr>
              <w:t>Lymphadenopathy ≥14 days</w:t>
            </w:r>
            <w:r w:rsidR="00EB1C22">
              <w:rPr>
                <w:sz w:val="16"/>
                <w:szCs w:val="16"/>
              </w:rPr>
              <w:t>’</w:t>
            </w:r>
            <w:r w:rsidRPr="003326D7">
              <w:rPr>
                <w:sz w:val="16"/>
                <w:szCs w:val="16"/>
              </w:rPr>
              <w:t xml:space="preserve"> duration</w:t>
            </w:r>
          </w:p>
        </w:tc>
        <w:tc>
          <w:tcPr>
            <w:tcW w:w="1177" w:type="dxa"/>
            <w:shd w:val="clear" w:color="auto" w:fill="FFFFFF" w:themeFill="background1"/>
            <w:tcMar>
              <w:left w:w="40" w:type="dxa"/>
              <w:right w:w="40" w:type="dxa"/>
            </w:tcMar>
            <w:vAlign w:val="center"/>
          </w:tcPr>
          <w:p w14:paraId="5462FFC9" w14:textId="10A86225"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14</w:t>
            </w:r>
            <w:r>
              <w:rPr>
                <w:color w:val="000000"/>
                <w:sz w:val="16"/>
                <w:szCs w:val="16"/>
              </w:rPr>
              <w:t xml:space="preserve"> (</w:t>
            </w:r>
            <w:r w:rsidRPr="003326D7">
              <w:rPr>
                <w:color w:val="000000"/>
                <w:sz w:val="16"/>
                <w:szCs w:val="16"/>
              </w:rPr>
              <w:t>16</w:t>
            </w:r>
            <w:r>
              <w:rPr>
                <w:color w:val="000000"/>
                <w:sz w:val="16"/>
                <w:szCs w:val="16"/>
              </w:rPr>
              <w:t>)</w:t>
            </w:r>
          </w:p>
        </w:tc>
        <w:tc>
          <w:tcPr>
            <w:tcW w:w="1167" w:type="dxa"/>
            <w:shd w:val="clear" w:color="auto" w:fill="FFFFFF" w:themeFill="background1"/>
            <w:tcMar>
              <w:left w:w="40" w:type="dxa"/>
              <w:right w:w="40" w:type="dxa"/>
            </w:tcMar>
            <w:vAlign w:val="center"/>
          </w:tcPr>
          <w:p w14:paraId="74FB9CFB" w14:textId="26C9E150"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11</w:t>
            </w:r>
            <w:r>
              <w:rPr>
                <w:color w:val="000000"/>
                <w:sz w:val="16"/>
                <w:szCs w:val="16"/>
              </w:rPr>
              <w:t xml:space="preserve"> (</w:t>
            </w:r>
            <w:r w:rsidRPr="003326D7">
              <w:rPr>
                <w:color w:val="000000"/>
                <w:sz w:val="16"/>
                <w:szCs w:val="16"/>
              </w:rPr>
              <w:t>13</w:t>
            </w:r>
            <w:r>
              <w:rPr>
                <w:color w:val="000000"/>
                <w:sz w:val="16"/>
                <w:szCs w:val="16"/>
              </w:rPr>
              <w:t>)</w:t>
            </w:r>
          </w:p>
        </w:tc>
        <w:tc>
          <w:tcPr>
            <w:tcW w:w="1167" w:type="dxa"/>
            <w:shd w:val="clear" w:color="auto" w:fill="FFFFFF" w:themeFill="background1"/>
            <w:tcMar>
              <w:left w:w="40" w:type="dxa"/>
              <w:right w:w="40" w:type="dxa"/>
            </w:tcMar>
            <w:vAlign w:val="center"/>
          </w:tcPr>
          <w:p w14:paraId="73C236A7" w14:textId="29D5728F" w:rsidR="00B1711E" w:rsidRPr="00A921FF" w:rsidRDefault="00B1711E" w:rsidP="006312AF">
            <w:pPr>
              <w:pStyle w:val="TableCellCenter"/>
              <w:spacing w:before="0" w:after="0" w:line="360" w:lineRule="auto"/>
              <w:rPr>
                <w:sz w:val="16"/>
              </w:rPr>
            </w:pPr>
            <w:r w:rsidRPr="00A921FF">
              <w:rPr>
                <w:color w:val="000000"/>
                <w:sz w:val="16"/>
              </w:rPr>
              <w:t>(15) (0</w:t>
            </w:r>
            <w:r w:rsidR="00EB1C22" w:rsidRPr="00A921FF">
              <w:rPr>
                <w:sz w:val="16"/>
                <w:szCs w:val="16"/>
              </w:rPr>
              <w:t>∙</w:t>
            </w:r>
            <w:r w:rsidRPr="00A921FF">
              <w:rPr>
                <w:color w:val="000000"/>
                <w:sz w:val="16"/>
              </w:rPr>
              <w:t>15)</w:t>
            </w:r>
          </w:p>
        </w:tc>
        <w:tc>
          <w:tcPr>
            <w:tcW w:w="1167" w:type="dxa"/>
            <w:shd w:val="clear" w:color="auto" w:fill="FFFFFF" w:themeFill="background1"/>
            <w:tcMar>
              <w:left w:w="40" w:type="dxa"/>
              <w:right w:w="40" w:type="dxa"/>
            </w:tcMar>
            <w:vAlign w:val="center"/>
          </w:tcPr>
          <w:p w14:paraId="7CB78D0A" w14:textId="7C98B02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17</w:t>
            </w:r>
            <w:r>
              <w:rPr>
                <w:color w:val="000000"/>
                <w:sz w:val="16"/>
                <w:szCs w:val="16"/>
              </w:rPr>
              <w:t xml:space="preserve"> (</w:t>
            </w:r>
            <w:r w:rsidRPr="003326D7">
              <w:rPr>
                <w:color w:val="000000"/>
                <w:sz w:val="16"/>
                <w:szCs w:val="16"/>
              </w:rPr>
              <w:t>10</w:t>
            </w:r>
            <w:r>
              <w:rPr>
                <w:color w:val="000000"/>
                <w:sz w:val="16"/>
                <w:szCs w:val="16"/>
              </w:rPr>
              <w:t>)</w:t>
            </w:r>
          </w:p>
        </w:tc>
        <w:tc>
          <w:tcPr>
            <w:tcW w:w="1352" w:type="dxa"/>
            <w:shd w:val="clear" w:color="auto" w:fill="FFFFFF" w:themeFill="background1"/>
            <w:tcMar>
              <w:left w:w="40" w:type="dxa"/>
              <w:right w:w="40" w:type="dxa"/>
            </w:tcMar>
            <w:vAlign w:val="center"/>
          </w:tcPr>
          <w:p w14:paraId="28AAB9E3" w14:textId="08AA26E7"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13</w:t>
            </w:r>
            <w:r>
              <w:rPr>
                <w:color w:val="000000"/>
                <w:sz w:val="16"/>
                <w:szCs w:val="16"/>
              </w:rPr>
              <w:t xml:space="preserve"> (</w:t>
            </w:r>
            <w:r w:rsidRPr="003326D7">
              <w:rPr>
                <w:color w:val="000000"/>
                <w:sz w:val="16"/>
                <w:szCs w:val="16"/>
              </w:rPr>
              <w:t>54</w:t>
            </w:r>
            <w:r>
              <w:rPr>
                <w:color w:val="000000"/>
                <w:sz w:val="16"/>
                <w:szCs w:val="16"/>
              </w:rPr>
              <w:t>)</w:t>
            </w:r>
          </w:p>
        </w:tc>
      </w:tr>
      <w:tr w:rsidR="00B1711E" w:rsidRPr="003326D7" w14:paraId="521B6291" w14:textId="77777777" w:rsidTr="006312AF">
        <w:trPr>
          <w:cantSplit/>
          <w:jc w:val="center"/>
        </w:trPr>
        <w:tc>
          <w:tcPr>
            <w:tcW w:w="3505" w:type="dxa"/>
            <w:shd w:val="clear" w:color="auto" w:fill="FFFFFF" w:themeFill="background1"/>
            <w:tcMar>
              <w:left w:w="40" w:type="dxa"/>
              <w:right w:w="40" w:type="dxa"/>
            </w:tcMar>
          </w:tcPr>
          <w:p w14:paraId="6BDC553C" w14:textId="77777777" w:rsidR="00B1711E" w:rsidRPr="003326D7" w:rsidRDefault="00B1711E" w:rsidP="006312AF">
            <w:pPr>
              <w:pStyle w:val="TableCellCenter"/>
              <w:spacing w:before="0" w:after="0" w:line="360" w:lineRule="auto"/>
              <w:jc w:val="left"/>
              <w:rPr>
                <w:sz w:val="16"/>
                <w:szCs w:val="16"/>
              </w:rPr>
            </w:pPr>
            <w:r w:rsidRPr="003326D7">
              <w:rPr>
                <w:sz w:val="16"/>
                <w:szCs w:val="16"/>
              </w:rPr>
              <w:t>Serum sickness-like reaction</w:t>
            </w:r>
          </w:p>
        </w:tc>
        <w:tc>
          <w:tcPr>
            <w:tcW w:w="1177" w:type="dxa"/>
            <w:shd w:val="clear" w:color="auto" w:fill="FFFFFF" w:themeFill="background1"/>
            <w:tcMar>
              <w:left w:w="40" w:type="dxa"/>
              <w:right w:w="40" w:type="dxa"/>
            </w:tcMar>
            <w:vAlign w:val="center"/>
          </w:tcPr>
          <w:p w14:paraId="7EBED481" w14:textId="02A32CE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01</w:t>
            </w:r>
            <w:r>
              <w:rPr>
                <w:color w:val="000000"/>
                <w:sz w:val="16"/>
                <w:szCs w:val="16"/>
              </w:rPr>
              <w:t xml:space="preserve"> (</w:t>
            </w:r>
            <w:r w:rsidRPr="003326D7">
              <w:rPr>
                <w:color w:val="000000"/>
                <w:sz w:val="16"/>
                <w:szCs w:val="16"/>
              </w:rPr>
              <w:t>1</w:t>
            </w:r>
            <w:r>
              <w:rPr>
                <w:color w:val="000000"/>
                <w:sz w:val="16"/>
                <w:szCs w:val="16"/>
              </w:rPr>
              <w:t xml:space="preserve">) </w:t>
            </w:r>
          </w:p>
        </w:tc>
        <w:tc>
          <w:tcPr>
            <w:tcW w:w="1167" w:type="dxa"/>
            <w:shd w:val="clear" w:color="auto" w:fill="FFFFFF" w:themeFill="background1"/>
            <w:tcMar>
              <w:left w:w="40" w:type="dxa"/>
              <w:right w:w="40" w:type="dxa"/>
            </w:tcMar>
            <w:vAlign w:val="center"/>
          </w:tcPr>
          <w:p w14:paraId="79EB66D9" w14:textId="48FDA016"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01</w:t>
            </w:r>
            <w:r>
              <w:rPr>
                <w:color w:val="000000"/>
                <w:sz w:val="16"/>
                <w:szCs w:val="16"/>
              </w:rPr>
              <w:t xml:space="preserve"> (</w:t>
            </w:r>
            <w:r w:rsidRPr="003326D7">
              <w:rPr>
                <w:color w:val="000000"/>
                <w:sz w:val="16"/>
                <w:szCs w:val="16"/>
              </w:rPr>
              <w:t>1</w:t>
            </w:r>
            <w:r>
              <w:rPr>
                <w:color w:val="000000"/>
                <w:sz w:val="16"/>
                <w:szCs w:val="16"/>
              </w:rPr>
              <w:t>)</w:t>
            </w:r>
          </w:p>
        </w:tc>
        <w:tc>
          <w:tcPr>
            <w:tcW w:w="1167" w:type="dxa"/>
            <w:shd w:val="clear" w:color="auto" w:fill="FFFFFF" w:themeFill="background1"/>
            <w:tcMar>
              <w:left w:w="40" w:type="dxa"/>
              <w:right w:w="40" w:type="dxa"/>
            </w:tcMar>
            <w:vAlign w:val="center"/>
          </w:tcPr>
          <w:p w14:paraId="56D59B20" w14:textId="44F3387F" w:rsidR="00B1711E" w:rsidRPr="00A921FF" w:rsidRDefault="00B1711E" w:rsidP="006312AF">
            <w:pPr>
              <w:pStyle w:val="TableCellCenter"/>
              <w:spacing w:before="0" w:after="0" w:line="360" w:lineRule="auto"/>
              <w:rPr>
                <w:sz w:val="16"/>
              </w:rPr>
            </w:pPr>
            <w:r w:rsidRPr="00A921FF">
              <w:rPr>
                <w:color w:val="000000"/>
                <w:sz w:val="16"/>
              </w:rPr>
              <w:t>(1) (0</w:t>
            </w:r>
            <w:r w:rsidR="00EB1C22" w:rsidRPr="00A921FF">
              <w:rPr>
                <w:sz w:val="16"/>
                <w:szCs w:val="16"/>
              </w:rPr>
              <w:t>∙</w:t>
            </w:r>
            <w:r w:rsidRPr="00A921FF">
              <w:rPr>
                <w:color w:val="000000"/>
                <w:sz w:val="16"/>
              </w:rPr>
              <w:t>01)</w:t>
            </w:r>
          </w:p>
        </w:tc>
        <w:tc>
          <w:tcPr>
            <w:tcW w:w="1167" w:type="dxa"/>
            <w:shd w:val="clear" w:color="auto" w:fill="FFFFFF" w:themeFill="background1"/>
            <w:tcMar>
              <w:left w:w="40" w:type="dxa"/>
              <w:right w:w="40" w:type="dxa"/>
            </w:tcMar>
            <w:vAlign w:val="center"/>
          </w:tcPr>
          <w:p w14:paraId="5BAD040C" w14:textId="41CB3C1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07</w:t>
            </w:r>
            <w:r>
              <w:rPr>
                <w:color w:val="000000"/>
                <w:sz w:val="16"/>
                <w:szCs w:val="16"/>
              </w:rPr>
              <w:t xml:space="preserve"> (</w:t>
            </w:r>
            <w:r w:rsidRPr="003326D7">
              <w:rPr>
                <w:color w:val="000000"/>
                <w:sz w:val="16"/>
                <w:szCs w:val="16"/>
              </w:rPr>
              <w:t>4</w:t>
            </w:r>
            <w:r>
              <w:rPr>
                <w:color w:val="000000"/>
                <w:sz w:val="16"/>
                <w:szCs w:val="16"/>
              </w:rPr>
              <w:t>)</w:t>
            </w:r>
          </w:p>
        </w:tc>
        <w:tc>
          <w:tcPr>
            <w:tcW w:w="1352" w:type="dxa"/>
            <w:shd w:val="clear" w:color="auto" w:fill="FFFFFF" w:themeFill="background1"/>
            <w:tcMar>
              <w:left w:w="40" w:type="dxa"/>
              <w:right w:w="40" w:type="dxa"/>
            </w:tcMar>
            <w:vAlign w:val="center"/>
          </w:tcPr>
          <w:p w14:paraId="17813001" w14:textId="2CCC79DF"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02</w:t>
            </w:r>
            <w:r>
              <w:rPr>
                <w:color w:val="000000"/>
                <w:sz w:val="16"/>
                <w:szCs w:val="16"/>
              </w:rPr>
              <w:t xml:space="preserve"> (</w:t>
            </w:r>
            <w:r w:rsidRPr="003326D7">
              <w:rPr>
                <w:color w:val="000000"/>
                <w:sz w:val="16"/>
                <w:szCs w:val="16"/>
              </w:rPr>
              <w:t>7</w:t>
            </w:r>
            <w:r>
              <w:rPr>
                <w:color w:val="000000"/>
                <w:sz w:val="16"/>
                <w:szCs w:val="16"/>
              </w:rPr>
              <w:t>)</w:t>
            </w:r>
          </w:p>
        </w:tc>
      </w:tr>
      <w:tr w:rsidR="00B1711E" w:rsidRPr="003326D7" w14:paraId="01DC08C4" w14:textId="77777777" w:rsidTr="006312AF">
        <w:trPr>
          <w:cantSplit/>
          <w:jc w:val="center"/>
        </w:trPr>
        <w:tc>
          <w:tcPr>
            <w:tcW w:w="3505" w:type="dxa"/>
            <w:shd w:val="clear" w:color="auto" w:fill="FFFFFF" w:themeFill="background1"/>
            <w:tcMar>
              <w:left w:w="40" w:type="dxa"/>
              <w:right w:w="40" w:type="dxa"/>
            </w:tcMar>
          </w:tcPr>
          <w:p w14:paraId="7FA12419" w14:textId="3B6C391A" w:rsidR="00B1711E" w:rsidRPr="003326D7" w:rsidRDefault="00B1711E" w:rsidP="006312AF">
            <w:pPr>
              <w:pStyle w:val="TableCellCenter"/>
              <w:spacing w:before="0" w:after="0" w:line="360" w:lineRule="auto"/>
              <w:jc w:val="left"/>
              <w:rPr>
                <w:sz w:val="16"/>
                <w:szCs w:val="16"/>
              </w:rPr>
            </w:pPr>
            <w:r w:rsidRPr="003326D7">
              <w:rPr>
                <w:sz w:val="16"/>
                <w:szCs w:val="16"/>
              </w:rPr>
              <w:t>Infection and infestations ≥30 days</w:t>
            </w:r>
            <w:r w:rsidR="00EB1C22">
              <w:rPr>
                <w:sz w:val="16"/>
                <w:szCs w:val="16"/>
              </w:rPr>
              <w:t>’</w:t>
            </w:r>
            <w:r w:rsidRPr="003326D7">
              <w:rPr>
                <w:sz w:val="16"/>
                <w:szCs w:val="16"/>
              </w:rPr>
              <w:t xml:space="preserve"> duration</w:t>
            </w:r>
          </w:p>
        </w:tc>
        <w:tc>
          <w:tcPr>
            <w:tcW w:w="1177" w:type="dxa"/>
            <w:shd w:val="clear" w:color="auto" w:fill="FFFFFF" w:themeFill="background1"/>
            <w:tcMar>
              <w:left w:w="40" w:type="dxa"/>
              <w:right w:w="40" w:type="dxa"/>
            </w:tcMar>
            <w:vAlign w:val="center"/>
          </w:tcPr>
          <w:p w14:paraId="63F2C199" w14:textId="41D77329"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24</w:t>
            </w:r>
            <w:r>
              <w:rPr>
                <w:color w:val="000000"/>
                <w:sz w:val="16"/>
                <w:szCs w:val="16"/>
              </w:rPr>
              <w:t xml:space="preserve"> (</w:t>
            </w:r>
            <w:r w:rsidRPr="003326D7">
              <w:rPr>
                <w:color w:val="000000"/>
                <w:sz w:val="16"/>
                <w:szCs w:val="16"/>
              </w:rPr>
              <w:t>28</w:t>
            </w:r>
            <w:r>
              <w:rPr>
                <w:color w:val="000000"/>
                <w:sz w:val="16"/>
                <w:szCs w:val="16"/>
              </w:rPr>
              <w:t xml:space="preserve">) </w:t>
            </w:r>
          </w:p>
        </w:tc>
        <w:tc>
          <w:tcPr>
            <w:tcW w:w="1167" w:type="dxa"/>
            <w:shd w:val="clear" w:color="auto" w:fill="FFFFFF" w:themeFill="background1"/>
            <w:tcMar>
              <w:left w:w="40" w:type="dxa"/>
              <w:right w:w="40" w:type="dxa"/>
            </w:tcMar>
            <w:vAlign w:val="center"/>
          </w:tcPr>
          <w:p w14:paraId="72FA07C9" w14:textId="0169C823"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22</w:t>
            </w:r>
            <w:r>
              <w:rPr>
                <w:color w:val="000000"/>
                <w:sz w:val="16"/>
                <w:szCs w:val="16"/>
              </w:rPr>
              <w:t xml:space="preserve"> (</w:t>
            </w:r>
            <w:r w:rsidRPr="003326D7">
              <w:rPr>
                <w:color w:val="000000"/>
                <w:sz w:val="16"/>
                <w:szCs w:val="16"/>
              </w:rPr>
              <w:t>27</w:t>
            </w:r>
            <w:r>
              <w:rPr>
                <w:color w:val="000000"/>
                <w:sz w:val="16"/>
                <w:szCs w:val="16"/>
              </w:rPr>
              <w:t>)</w:t>
            </w:r>
          </w:p>
        </w:tc>
        <w:tc>
          <w:tcPr>
            <w:tcW w:w="1167" w:type="dxa"/>
            <w:shd w:val="clear" w:color="auto" w:fill="FFFFFF" w:themeFill="background1"/>
            <w:tcMar>
              <w:left w:w="40" w:type="dxa"/>
              <w:right w:w="40" w:type="dxa"/>
            </w:tcMar>
            <w:vAlign w:val="center"/>
          </w:tcPr>
          <w:p w14:paraId="7D0997DC" w14:textId="522F8AD4" w:rsidR="00B1711E" w:rsidRPr="00A921FF" w:rsidRDefault="00B1711E" w:rsidP="006312AF">
            <w:pPr>
              <w:pStyle w:val="TableCellCenter"/>
              <w:spacing w:before="0" w:after="0" w:line="360" w:lineRule="auto"/>
              <w:rPr>
                <w:sz w:val="16"/>
              </w:rPr>
            </w:pPr>
            <w:r w:rsidRPr="00A921FF">
              <w:rPr>
                <w:color w:val="000000"/>
                <w:sz w:val="16"/>
              </w:rPr>
              <w:t>(18) (0</w:t>
            </w:r>
            <w:r w:rsidR="008F5D9A" w:rsidRPr="00A921FF">
              <w:rPr>
                <w:sz w:val="16"/>
                <w:szCs w:val="16"/>
              </w:rPr>
              <w:t>∙</w:t>
            </w:r>
            <w:r w:rsidRPr="00A921FF">
              <w:rPr>
                <w:color w:val="000000"/>
                <w:sz w:val="16"/>
              </w:rPr>
              <w:t>18)</w:t>
            </w:r>
          </w:p>
        </w:tc>
        <w:tc>
          <w:tcPr>
            <w:tcW w:w="1167" w:type="dxa"/>
            <w:shd w:val="clear" w:color="auto" w:fill="FFFFFF" w:themeFill="background1"/>
            <w:tcMar>
              <w:left w:w="40" w:type="dxa"/>
              <w:right w:w="40" w:type="dxa"/>
            </w:tcMar>
            <w:vAlign w:val="center"/>
          </w:tcPr>
          <w:p w14:paraId="7413DE36" w14:textId="04EDD5FD"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20</w:t>
            </w:r>
            <w:r>
              <w:rPr>
                <w:color w:val="000000"/>
                <w:sz w:val="16"/>
                <w:szCs w:val="16"/>
              </w:rPr>
              <w:t xml:space="preserve"> (</w:t>
            </w:r>
            <w:r w:rsidRPr="003326D7">
              <w:rPr>
                <w:color w:val="000000"/>
                <w:sz w:val="16"/>
                <w:szCs w:val="16"/>
              </w:rPr>
              <w:t>12</w:t>
            </w:r>
            <w:r>
              <w:rPr>
                <w:color w:val="000000"/>
                <w:sz w:val="16"/>
                <w:szCs w:val="16"/>
              </w:rPr>
              <w:t>)</w:t>
            </w:r>
          </w:p>
        </w:tc>
        <w:tc>
          <w:tcPr>
            <w:tcW w:w="1352" w:type="dxa"/>
            <w:shd w:val="clear" w:color="auto" w:fill="FFFFFF" w:themeFill="background1"/>
            <w:tcMar>
              <w:left w:w="40" w:type="dxa"/>
              <w:right w:w="40" w:type="dxa"/>
            </w:tcMar>
            <w:vAlign w:val="center"/>
          </w:tcPr>
          <w:p w14:paraId="3940B13B" w14:textId="33370A3A"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21</w:t>
            </w:r>
            <w:r>
              <w:rPr>
                <w:color w:val="000000"/>
                <w:sz w:val="16"/>
                <w:szCs w:val="16"/>
              </w:rPr>
              <w:t xml:space="preserve"> (</w:t>
            </w:r>
            <w:r w:rsidRPr="003326D7">
              <w:rPr>
                <w:color w:val="000000"/>
                <w:sz w:val="16"/>
                <w:szCs w:val="16"/>
              </w:rPr>
              <w:t>85</w:t>
            </w:r>
            <w:r>
              <w:rPr>
                <w:color w:val="000000"/>
                <w:sz w:val="16"/>
                <w:szCs w:val="16"/>
              </w:rPr>
              <w:t>)</w:t>
            </w:r>
          </w:p>
        </w:tc>
      </w:tr>
      <w:tr w:rsidR="00B1711E" w:rsidRPr="003326D7" w14:paraId="3CE87AAA" w14:textId="77777777" w:rsidTr="006312AF">
        <w:trPr>
          <w:cantSplit/>
          <w:jc w:val="center"/>
        </w:trPr>
        <w:tc>
          <w:tcPr>
            <w:tcW w:w="3505" w:type="dxa"/>
            <w:shd w:val="clear" w:color="auto" w:fill="FFFFFF" w:themeFill="background1"/>
            <w:tcMar>
              <w:left w:w="40" w:type="dxa"/>
              <w:right w:w="40" w:type="dxa"/>
            </w:tcMar>
          </w:tcPr>
          <w:p w14:paraId="714902FE" w14:textId="77777777" w:rsidR="00B1711E" w:rsidRPr="003326D7" w:rsidRDefault="00B1711E" w:rsidP="006312AF">
            <w:pPr>
              <w:pStyle w:val="TableCellCenter"/>
              <w:spacing w:before="0" w:after="0" w:line="360" w:lineRule="auto"/>
              <w:jc w:val="left"/>
              <w:rPr>
                <w:sz w:val="16"/>
                <w:szCs w:val="16"/>
              </w:rPr>
            </w:pPr>
            <w:r w:rsidRPr="003326D7">
              <w:rPr>
                <w:sz w:val="16"/>
                <w:szCs w:val="16"/>
              </w:rPr>
              <w:t>Infection serious adverse events</w:t>
            </w:r>
          </w:p>
        </w:tc>
        <w:tc>
          <w:tcPr>
            <w:tcW w:w="1177" w:type="dxa"/>
            <w:shd w:val="clear" w:color="auto" w:fill="FFFFFF" w:themeFill="background1"/>
            <w:tcMar>
              <w:left w:w="40" w:type="dxa"/>
              <w:right w:w="40" w:type="dxa"/>
            </w:tcMar>
            <w:vAlign w:val="center"/>
          </w:tcPr>
          <w:p w14:paraId="1904C888" w14:textId="61901934"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02</w:t>
            </w:r>
            <w:r>
              <w:rPr>
                <w:color w:val="000000"/>
                <w:sz w:val="16"/>
                <w:szCs w:val="16"/>
              </w:rPr>
              <w:t xml:space="preserve"> (</w:t>
            </w:r>
            <w:r w:rsidRPr="003326D7">
              <w:rPr>
                <w:color w:val="000000"/>
                <w:sz w:val="16"/>
                <w:szCs w:val="16"/>
              </w:rPr>
              <w:t>2</w:t>
            </w:r>
            <w:r>
              <w:rPr>
                <w:color w:val="000000"/>
                <w:sz w:val="16"/>
                <w:szCs w:val="16"/>
              </w:rPr>
              <w:t xml:space="preserve">) </w:t>
            </w:r>
          </w:p>
        </w:tc>
        <w:tc>
          <w:tcPr>
            <w:tcW w:w="1167" w:type="dxa"/>
            <w:shd w:val="clear" w:color="auto" w:fill="FFFFFF" w:themeFill="background1"/>
            <w:tcMar>
              <w:left w:w="40" w:type="dxa"/>
              <w:right w:w="40" w:type="dxa"/>
            </w:tcMar>
            <w:vAlign w:val="center"/>
          </w:tcPr>
          <w:p w14:paraId="678DD65B" w14:textId="7023BA54"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EB1C22">
              <w:rPr>
                <w:sz w:val="16"/>
                <w:szCs w:val="16"/>
              </w:rPr>
              <w:t>∙</w:t>
            </w:r>
            <w:r w:rsidRPr="003326D7">
              <w:rPr>
                <w:color w:val="000000"/>
                <w:sz w:val="16"/>
                <w:szCs w:val="16"/>
              </w:rPr>
              <w:t>01</w:t>
            </w:r>
            <w:r>
              <w:rPr>
                <w:color w:val="000000"/>
                <w:sz w:val="16"/>
                <w:szCs w:val="16"/>
              </w:rPr>
              <w:t xml:space="preserve"> (</w:t>
            </w:r>
            <w:r w:rsidRPr="003326D7">
              <w:rPr>
                <w:color w:val="000000"/>
                <w:sz w:val="16"/>
                <w:szCs w:val="16"/>
              </w:rPr>
              <w:t>1</w:t>
            </w:r>
            <w:r>
              <w:rPr>
                <w:color w:val="000000"/>
                <w:sz w:val="16"/>
                <w:szCs w:val="16"/>
              </w:rPr>
              <w:t>)</w:t>
            </w:r>
          </w:p>
        </w:tc>
        <w:tc>
          <w:tcPr>
            <w:tcW w:w="1167" w:type="dxa"/>
            <w:shd w:val="clear" w:color="auto" w:fill="FFFFFF" w:themeFill="background1"/>
            <w:tcMar>
              <w:left w:w="40" w:type="dxa"/>
              <w:right w:w="40" w:type="dxa"/>
            </w:tcMar>
            <w:vAlign w:val="center"/>
          </w:tcPr>
          <w:p w14:paraId="47654FCD" w14:textId="25B00B93" w:rsidR="00B1711E" w:rsidRPr="00A921FF" w:rsidRDefault="00B1711E" w:rsidP="006312AF">
            <w:pPr>
              <w:pStyle w:val="TableCellCenter"/>
              <w:spacing w:before="0" w:after="0" w:line="360" w:lineRule="auto"/>
              <w:rPr>
                <w:sz w:val="16"/>
              </w:rPr>
            </w:pPr>
            <w:r w:rsidRPr="00A921FF">
              <w:rPr>
                <w:color w:val="000000"/>
                <w:sz w:val="16"/>
              </w:rPr>
              <w:t>(2) (0</w:t>
            </w:r>
            <w:r w:rsidR="00EB1C22" w:rsidRPr="00A921FF">
              <w:rPr>
                <w:sz w:val="16"/>
                <w:szCs w:val="16"/>
              </w:rPr>
              <w:t>∙</w:t>
            </w:r>
            <w:r w:rsidRPr="00A921FF">
              <w:rPr>
                <w:color w:val="000000"/>
                <w:sz w:val="16"/>
              </w:rPr>
              <w:t>02)</w:t>
            </w:r>
          </w:p>
        </w:tc>
        <w:tc>
          <w:tcPr>
            <w:tcW w:w="1167" w:type="dxa"/>
            <w:shd w:val="clear" w:color="auto" w:fill="FFFFFF" w:themeFill="background1"/>
            <w:tcMar>
              <w:left w:w="40" w:type="dxa"/>
              <w:right w:w="40" w:type="dxa"/>
            </w:tcMar>
            <w:vAlign w:val="center"/>
          </w:tcPr>
          <w:p w14:paraId="14B35726" w14:textId="6DB8BEF9"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02</w:t>
            </w:r>
            <w:r>
              <w:rPr>
                <w:color w:val="000000"/>
                <w:sz w:val="16"/>
                <w:szCs w:val="16"/>
              </w:rPr>
              <w:t xml:space="preserve"> (</w:t>
            </w:r>
            <w:r w:rsidRPr="003326D7">
              <w:rPr>
                <w:color w:val="000000"/>
                <w:sz w:val="16"/>
                <w:szCs w:val="16"/>
              </w:rPr>
              <w:t>1</w:t>
            </w:r>
            <w:r>
              <w:rPr>
                <w:color w:val="000000"/>
                <w:sz w:val="16"/>
                <w:szCs w:val="16"/>
              </w:rPr>
              <w:t>)</w:t>
            </w:r>
          </w:p>
        </w:tc>
        <w:tc>
          <w:tcPr>
            <w:tcW w:w="1352" w:type="dxa"/>
            <w:shd w:val="clear" w:color="auto" w:fill="FFFFFF" w:themeFill="background1"/>
            <w:tcMar>
              <w:left w:w="40" w:type="dxa"/>
              <w:right w:w="40" w:type="dxa"/>
            </w:tcMar>
            <w:vAlign w:val="center"/>
          </w:tcPr>
          <w:p w14:paraId="3F2300F5" w14:textId="6383359D" w:rsidR="00B1711E" w:rsidRPr="003326D7" w:rsidRDefault="00B1711E" w:rsidP="006312AF">
            <w:pPr>
              <w:pStyle w:val="TableCellCenter"/>
              <w:spacing w:before="0" w:after="0" w:line="360" w:lineRule="auto"/>
              <w:rPr>
                <w:sz w:val="16"/>
                <w:szCs w:val="16"/>
              </w:rPr>
            </w:pPr>
            <w:r w:rsidRPr="003326D7">
              <w:rPr>
                <w:color w:val="000000"/>
                <w:sz w:val="16"/>
                <w:szCs w:val="16"/>
              </w:rPr>
              <w:t>0</w:t>
            </w:r>
            <w:r w:rsidR="008F5D9A">
              <w:rPr>
                <w:sz w:val="16"/>
                <w:szCs w:val="16"/>
              </w:rPr>
              <w:t>∙</w:t>
            </w:r>
            <w:r w:rsidRPr="003326D7">
              <w:rPr>
                <w:color w:val="000000"/>
                <w:sz w:val="16"/>
                <w:szCs w:val="16"/>
              </w:rPr>
              <w:t>01</w:t>
            </w:r>
            <w:r>
              <w:rPr>
                <w:color w:val="000000"/>
                <w:sz w:val="16"/>
                <w:szCs w:val="16"/>
              </w:rPr>
              <w:t xml:space="preserve"> (</w:t>
            </w:r>
            <w:r w:rsidRPr="003326D7">
              <w:rPr>
                <w:color w:val="000000"/>
                <w:sz w:val="16"/>
                <w:szCs w:val="16"/>
              </w:rPr>
              <w:t>6</w:t>
            </w:r>
            <w:r>
              <w:rPr>
                <w:color w:val="000000"/>
                <w:sz w:val="16"/>
                <w:szCs w:val="16"/>
              </w:rPr>
              <w:t>)</w:t>
            </w:r>
          </w:p>
        </w:tc>
      </w:tr>
      <w:tr w:rsidR="00B1711E" w:rsidRPr="003326D7" w14:paraId="5796C5E3" w14:textId="77777777" w:rsidTr="006312AF">
        <w:trPr>
          <w:cantSplit/>
          <w:jc w:val="center"/>
        </w:trPr>
        <w:tc>
          <w:tcPr>
            <w:tcW w:w="3505" w:type="dxa"/>
            <w:shd w:val="clear" w:color="auto" w:fill="FFFFFF" w:themeFill="background1"/>
            <w:tcMar>
              <w:left w:w="40" w:type="dxa"/>
              <w:right w:w="40" w:type="dxa"/>
            </w:tcMar>
          </w:tcPr>
          <w:p w14:paraId="3DB6A66C" w14:textId="79A06DBC" w:rsidR="00B1711E" w:rsidRPr="003326D7" w:rsidRDefault="00B1711E" w:rsidP="006312AF">
            <w:pPr>
              <w:pStyle w:val="TableCellCenter"/>
              <w:spacing w:before="0" w:after="0" w:line="360" w:lineRule="auto"/>
              <w:jc w:val="left"/>
              <w:rPr>
                <w:sz w:val="16"/>
                <w:szCs w:val="16"/>
              </w:rPr>
            </w:pPr>
            <w:r w:rsidRPr="003326D7">
              <w:rPr>
                <w:sz w:val="16"/>
                <w:szCs w:val="16"/>
              </w:rPr>
              <w:t>Ischemic heart disease</w:t>
            </w:r>
          </w:p>
        </w:tc>
        <w:tc>
          <w:tcPr>
            <w:tcW w:w="1177" w:type="dxa"/>
            <w:shd w:val="clear" w:color="auto" w:fill="FFFFFF" w:themeFill="background1"/>
            <w:tcMar>
              <w:left w:w="40" w:type="dxa"/>
              <w:right w:w="40" w:type="dxa"/>
            </w:tcMar>
            <w:vAlign w:val="center"/>
          </w:tcPr>
          <w:p w14:paraId="231B4ED5" w14:textId="77777777" w:rsidR="00B1711E" w:rsidRPr="003326D7" w:rsidRDefault="00B1711E" w:rsidP="006312AF">
            <w:pPr>
              <w:pStyle w:val="TableCellCenter"/>
              <w:spacing w:before="0" w:after="0" w:line="360" w:lineRule="auto"/>
              <w:rPr>
                <w:sz w:val="16"/>
                <w:szCs w:val="16"/>
              </w:rPr>
            </w:pPr>
            <w:r w:rsidRPr="003326D7">
              <w:rPr>
                <w:color w:val="000000"/>
                <w:sz w:val="16"/>
                <w:szCs w:val="16"/>
              </w:rPr>
              <w:t>0</w:t>
            </w:r>
          </w:p>
        </w:tc>
        <w:tc>
          <w:tcPr>
            <w:tcW w:w="1167" w:type="dxa"/>
            <w:shd w:val="clear" w:color="auto" w:fill="FFFFFF" w:themeFill="background1"/>
            <w:tcMar>
              <w:left w:w="40" w:type="dxa"/>
              <w:right w:w="40" w:type="dxa"/>
            </w:tcMar>
            <w:vAlign w:val="center"/>
          </w:tcPr>
          <w:p w14:paraId="69AC13CC" w14:textId="77777777" w:rsidR="00B1711E" w:rsidRPr="003326D7" w:rsidRDefault="00B1711E" w:rsidP="006312AF">
            <w:pPr>
              <w:pStyle w:val="TableCellCenter"/>
              <w:spacing w:before="0" w:after="0" w:line="360" w:lineRule="auto"/>
              <w:rPr>
                <w:sz w:val="16"/>
                <w:szCs w:val="16"/>
              </w:rPr>
            </w:pPr>
            <w:r w:rsidRPr="003326D7">
              <w:rPr>
                <w:color w:val="000000"/>
                <w:sz w:val="16"/>
                <w:szCs w:val="16"/>
              </w:rPr>
              <w:t>0</w:t>
            </w:r>
          </w:p>
        </w:tc>
        <w:tc>
          <w:tcPr>
            <w:tcW w:w="1167" w:type="dxa"/>
            <w:shd w:val="clear" w:color="auto" w:fill="FFFFFF" w:themeFill="background1"/>
            <w:tcMar>
              <w:left w:w="40" w:type="dxa"/>
              <w:right w:w="40" w:type="dxa"/>
            </w:tcMar>
            <w:vAlign w:val="center"/>
          </w:tcPr>
          <w:p w14:paraId="098071D3" w14:textId="77777777" w:rsidR="00B1711E" w:rsidRPr="003326D7" w:rsidRDefault="00B1711E" w:rsidP="006312AF">
            <w:pPr>
              <w:pStyle w:val="TableCellCenter"/>
              <w:spacing w:before="0" w:after="0" w:line="360" w:lineRule="auto"/>
              <w:rPr>
                <w:sz w:val="16"/>
                <w:szCs w:val="16"/>
              </w:rPr>
            </w:pPr>
            <w:r w:rsidRPr="003326D7">
              <w:rPr>
                <w:color w:val="000000"/>
                <w:sz w:val="16"/>
                <w:szCs w:val="16"/>
              </w:rPr>
              <w:t>0</w:t>
            </w:r>
          </w:p>
        </w:tc>
        <w:tc>
          <w:tcPr>
            <w:tcW w:w="1167" w:type="dxa"/>
            <w:shd w:val="clear" w:color="auto" w:fill="FFFFFF" w:themeFill="background1"/>
            <w:tcMar>
              <w:left w:w="40" w:type="dxa"/>
              <w:right w:w="40" w:type="dxa"/>
            </w:tcMar>
            <w:vAlign w:val="center"/>
          </w:tcPr>
          <w:p w14:paraId="1F9B50AB" w14:textId="77777777" w:rsidR="00B1711E" w:rsidRPr="003326D7" w:rsidRDefault="00B1711E" w:rsidP="006312AF">
            <w:pPr>
              <w:pStyle w:val="TableCellCenter"/>
              <w:spacing w:before="0" w:after="0" w:line="360" w:lineRule="auto"/>
              <w:rPr>
                <w:sz w:val="16"/>
                <w:szCs w:val="16"/>
              </w:rPr>
            </w:pPr>
            <w:r w:rsidRPr="003326D7">
              <w:rPr>
                <w:color w:val="000000"/>
                <w:sz w:val="16"/>
                <w:szCs w:val="16"/>
              </w:rPr>
              <w:t>0</w:t>
            </w:r>
          </w:p>
        </w:tc>
        <w:tc>
          <w:tcPr>
            <w:tcW w:w="1352" w:type="dxa"/>
            <w:shd w:val="clear" w:color="auto" w:fill="FFFFFF" w:themeFill="background1"/>
            <w:tcMar>
              <w:left w:w="40" w:type="dxa"/>
              <w:right w:w="40" w:type="dxa"/>
            </w:tcMar>
            <w:vAlign w:val="center"/>
          </w:tcPr>
          <w:p w14:paraId="24727F9F" w14:textId="77777777" w:rsidR="00B1711E" w:rsidRPr="003326D7" w:rsidRDefault="00B1711E" w:rsidP="006312AF">
            <w:pPr>
              <w:pStyle w:val="TableCellCenter"/>
              <w:spacing w:before="0" w:after="0" w:line="360" w:lineRule="auto"/>
              <w:rPr>
                <w:sz w:val="16"/>
                <w:szCs w:val="16"/>
              </w:rPr>
            </w:pPr>
            <w:r w:rsidRPr="003326D7">
              <w:rPr>
                <w:color w:val="000000"/>
                <w:sz w:val="16"/>
                <w:szCs w:val="16"/>
              </w:rPr>
              <w:t>0</w:t>
            </w:r>
          </w:p>
        </w:tc>
      </w:tr>
    </w:tbl>
    <w:p w14:paraId="4E32681C" w14:textId="77777777" w:rsidR="00B1711E" w:rsidRPr="009C031B" w:rsidRDefault="00B1711E" w:rsidP="009C031B">
      <w:pPr>
        <w:pStyle w:val="TableNote"/>
        <w:spacing w:before="0" w:line="240" w:lineRule="auto"/>
        <w:ind w:left="0" w:firstLine="0"/>
      </w:pPr>
      <w:r w:rsidRPr="009C031B">
        <w:t xml:space="preserve">Event rate was calculated as total number of events divided by person-years of exposure. </w:t>
      </w:r>
    </w:p>
    <w:p w14:paraId="7ED0E16B" w14:textId="026A59A8" w:rsidR="00B1711E" w:rsidRPr="003326D7" w:rsidRDefault="00EB1C22" w:rsidP="0022450D">
      <w:pPr>
        <w:pStyle w:val="TableNote"/>
        <w:spacing w:before="0" w:line="240" w:lineRule="auto"/>
        <w:ind w:left="0" w:firstLine="0"/>
        <w:rPr>
          <w:szCs w:val="20"/>
        </w:rPr>
      </w:pPr>
      <w:r w:rsidRPr="00EB1C22">
        <w:rPr>
          <w:sz w:val="16"/>
          <w:szCs w:val="16"/>
          <w:vertAlign w:val="superscript"/>
        </w:rPr>
        <w:t>a</w:t>
      </w:r>
      <w:r w:rsidR="00B1711E" w:rsidRPr="49CD74E5">
        <w:t xml:space="preserve">Total treatment exposure was the aggregated duration of treatment across all </w:t>
      </w:r>
      <w:r w:rsidR="00374B54">
        <w:t>patient</w:t>
      </w:r>
      <w:r w:rsidR="00B1711E" w:rsidRPr="49CD74E5">
        <w:t xml:space="preserve">s (for each </w:t>
      </w:r>
      <w:r w:rsidR="00374B54">
        <w:t>patient</w:t>
      </w:r>
      <w:r w:rsidR="00B1711E" w:rsidRPr="49CD74E5">
        <w:t xml:space="preserve">, time from the first dose to the last dose administered across all studies in which the </w:t>
      </w:r>
      <w:r w:rsidR="00374B54">
        <w:t>patient</w:t>
      </w:r>
      <w:r w:rsidR="00B1711E" w:rsidRPr="49CD74E5">
        <w:t xml:space="preserve"> was enrolled). Intervals of missing doses that were &gt;28 consecutive days were excluded from the calculation of treatment duration.</w:t>
      </w:r>
    </w:p>
    <w:p w14:paraId="6CCA44BB" w14:textId="45218346" w:rsidR="00B1711E" w:rsidRPr="009C031B" w:rsidRDefault="000F7FE3" w:rsidP="00B1711E">
      <w:pPr>
        <w:spacing w:line="360" w:lineRule="auto"/>
        <w:rPr>
          <w:b/>
          <w:sz w:val="20"/>
        </w:rPr>
      </w:pPr>
      <w:r w:rsidRPr="000F7FE3">
        <w:rPr>
          <w:sz w:val="20"/>
          <w:szCs w:val="20"/>
        </w:rPr>
        <w:t>CIC, circulating immune complex; IgM, immunoglobulin M.</w:t>
      </w:r>
    </w:p>
    <w:p w14:paraId="26BBABD4" w14:textId="77777777" w:rsidR="00B1711E" w:rsidRDefault="00B1711E" w:rsidP="00B1711E">
      <w:pPr>
        <w:rPr>
          <w:rFonts w:eastAsia="Times New Roman"/>
          <w:b/>
          <w:bCs/>
          <w:szCs w:val="20"/>
        </w:rPr>
      </w:pPr>
      <w:r>
        <w:rPr>
          <w:rFonts w:eastAsia="Times New Roman"/>
          <w:b/>
          <w:bCs/>
          <w:szCs w:val="20"/>
        </w:rPr>
        <w:br w:type="page"/>
      </w:r>
    </w:p>
    <w:p w14:paraId="08BB9B17" w14:textId="104D65FD" w:rsidR="00B1711E" w:rsidRDefault="005B541A" w:rsidP="00B1711E">
      <w:pPr>
        <w:rPr>
          <w:rFonts w:eastAsia="Times New Roman"/>
          <w:b/>
          <w:bCs/>
          <w:szCs w:val="20"/>
        </w:rPr>
      </w:pPr>
      <w:r w:rsidRPr="005B541A">
        <w:rPr>
          <w:rFonts w:eastAsia="Times New Roman"/>
          <w:b/>
          <w:bCs/>
          <w:noProof/>
          <w:szCs w:val="20"/>
        </w:rPr>
        <w:lastRenderedPageBreak/>
        <w:drawing>
          <wp:inline distT="0" distB="0" distL="0" distR="0" wp14:anchorId="706CBE58" wp14:editId="6CA1A53F">
            <wp:extent cx="4333240" cy="2329815"/>
            <wp:effectExtent l="0" t="0" r="0" b="0"/>
            <wp:docPr id="10" name="Picture 10" descr="S:\Infusion\Projects\BioMarin\UBMRN5701 2018 PKU Pubs Support\Immunogenicity Manuscript\Figures\JPEGs\Figure S1 Plot of mean dose increa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nfusion\Projects\BioMarin\UBMRN5701 2018 PKU Pubs Support\Immunogenicity Manuscript\Figures\JPEGs\Figure S1 Plot of mean dose increas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3240" cy="2329815"/>
                    </a:xfrm>
                    <a:prstGeom prst="rect">
                      <a:avLst/>
                    </a:prstGeom>
                    <a:noFill/>
                    <a:ln>
                      <a:noFill/>
                    </a:ln>
                  </pic:spPr>
                </pic:pic>
              </a:graphicData>
            </a:graphic>
          </wp:inline>
        </w:drawing>
      </w:r>
    </w:p>
    <w:p w14:paraId="5A2C5F8E" w14:textId="5B166158" w:rsidR="00B1711E" w:rsidRDefault="00B1711E" w:rsidP="00B1711E">
      <w:pPr>
        <w:spacing w:line="360" w:lineRule="auto"/>
        <w:rPr>
          <w:b/>
          <w:color w:val="000000" w:themeColor="text1"/>
        </w:rPr>
      </w:pPr>
    </w:p>
    <w:p w14:paraId="78571046" w14:textId="14A095EB" w:rsidR="00B1711E" w:rsidRDefault="00AD456B" w:rsidP="00B1711E">
      <w:pPr>
        <w:pStyle w:val="Caption"/>
        <w:spacing w:before="0" w:after="0" w:line="240" w:lineRule="auto"/>
        <w:jc w:val="left"/>
        <w:outlineLvl w:val="2"/>
      </w:pPr>
      <w:r w:rsidRPr="007003B3">
        <w:rPr>
          <w:bCs w:val="0"/>
          <w:sz w:val="20"/>
        </w:rPr>
        <w:t>Supplementa</w:t>
      </w:r>
      <w:r w:rsidR="00720DDA">
        <w:rPr>
          <w:bCs w:val="0"/>
          <w:sz w:val="20"/>
        </w:rPr>
        <w:t>l</w:t>
      </w:r>
      <w:r w:rsidRPr="007003B3">
        <w:rPr>
          <w:bCs w:val="0"/>
          <w:sz w:val="20"/>
        </w:rPr>
        <w:t xml:space="preserve"> Figure 1.</w:t>
      </w:r>
      <w:r w:rsidRPr="004E4E30">
        <w:rPr>
          <w:b w:val="0"/>
          <w:bCs w:val="0"/>
          <w:sz w:val="20"/>
        </w:rPr>
        <w:t xml:space="preserve"> Plot of mean dose increases on total anti-pegvaliase antibody (TAb) titer in </w:t>
      </w:r>
      <w:r w:rsidR="00374B54">
        <w:rPr>
          <w:b w:val="0"/>
          <w:bCs w:val="0"/>
          <w:sz w:val="20"/>
        </w:rPr>
        <w:t>patient</w:t>
      </w:r>
      <w:r w:rsidRPr="004E4E30">
        <w:rPr>
          <w:b w:val="0"/>
          <w:bCs w:val="0"/>
          <w:sz w:val="20"/>
        </w:rPr>
        <w:t>s increasing dose</w:t>
      </w:r>
      <w:r>
        <w:rPr>
          <w:b w:val="0"/>
          <w:bCs w:val="0"/>
          <w:sz w:val="20"/>
        </w:rPr>
        <w:t>.</w:t>
      </w:r>
      <w:r w:rsidRPr="00194937">
        <w:rPr>
          <w:b w:val="0"/>
          <w:bCs w:val="0"/>
          <w:i/>
          <w:sz w:val="20"/>
        </w:rPr>
        <w:t xml:space="preserve"> </w:t>
      </w:r>
      <w:r w:rsidR="00B1711E" w:rsidRPr="00194937">
        <w:rPr>
          <w:b w:val="0"/>
          <w:sz w:val="20"/>
        </w:rPr>
        <w:t xml:space="preserve">Increasing pegvaliase dose was not associated with an increase in total anti-pegvaliase antibody (TAb). </w:t>
      </w:r>
      <w:r w:rsidR="009D10D5">
        <w:rPr>
          <w:b w:val="0"/>
          <w:sz w:val="20"/>
        </w:rPr>
        <w:t>Patients</w:t>
      </w:r>
      <w:r w:rsidR="009D10D5" w:rsidRPr="00194937">
        <w:rPr>
          <w:b w:val="0"/>
          <w:sz w:val="20"/>
        </w:rPr>
        <w:t xml:space="preserve"> </w:t>
      </w:r>
      <w:r w:rsidR="00B1711E" w:rsidRPr="00194937">
        <w:rPr>
          <w:b w:val="0"/>
          <w:sz w:val="20"/>
        </w:rPr>
        <w:t xml:space="preserve">who were originally </w:t>
      </w:r>
      <w:r w:rsidRPr="00194937">
        <w:rPr>
          <w:b w:val="0"/>
          <w:sz w:val="20"/>
        </w:rPr>
        <w:t>randomi</w:t>
      </w:r>
      <w:r>
        <w:rPr>
          <w:b w:val="0"/>
          <w:sz w:val="20"/>
        </w:rPr>
        <w:t>z</w:t>
      </w:r>
      <w:r w:rsidRPr="00194937">
        <w:rPr>
          <w:b w:val="0"/>
          <w:sz w:val="20"/>
        </w:rPr>
        <w:t>ed</w:t>
      </w:r>
      <w:r w:rsidR="00B1711E" w:rsidRPr="00194937">
        <w:rPr>
          <w:b w:val="0"/>
          <w:sz w:val="20"/>
        </w:rPr>
        <w:t xml:space="preserve"> to </w:t>
      </w:r>
      <w:r w:rsidRPr="00194937">
        <w:rPr>
          <w:b w:val="0"/>
          <w:sz w:val="20"/>
        </w:rPr>
        <w:t>pegvaliase</w:t>
      </w:r>
      <w:r w:rsidR="00B1711E" w:rsidRPr="00194937">
        <w:rPr>
          <w:b w:val="0"/>
          <w:sz w:val="20"/>
        </w:rPr>
        <w:t xml:space="preserve"> 20 mg/day and had at least 4 consecutive weeks with 80% compliance on 40 mg/day dose were included in the 20 mg to 40 mg analysis. </w:t>
      </w:r>
      <w:r w:rsidR="009D10D5">
        <w:rPr>
          <w:b w:val="0"/>
          <w:sz w:val="20"/>
        </w:rPr>
        <w:t>Patients</w:t>
      </w:r>
      <w:r w:rsidR="009D10D5" w:rsidRPr="00194937">
        <w:rPr>
          <w:b w:val="0"/>
          <w:sz w:val="20"/>
        </w:rPr>
        <w:t xml:space="preserve"> </w:t>
      </w:r>
      <w:r w:rsidR="00B1711E" w:rsidRPr="00194937">
        <w:rPr>
          <w:b w:val="0"/>
          <w:sz w:val="20"/>
        </w:rPr>
        <w:t>who had at least 4 consecutive weeks with 80% compliance on 60 mg/day were included in the 40 mg to 60 mg analysis. TAb, total antibodies.</w:t>
      </w:r>
      <w:r w:rsidR="00B1711E">
        <w:br w:type="page"/>
      </w:r>
    </w:p>
    <w:p w14:paraId="5CEEAE5E" w14:textId="77777777" w:rsidR="004E4E30" w:rsidRDefault="004E4E30" w:rsidP="00B1711E">
      <w:pPr>
        <w:rPr>
          <w:noProof/>
          <w:lang w:eastAsia="ja-JP"/>
        </w:rPr>
      </w:pPr>
    </w:p>
    <w:p w14:paraId="303FD656" w14:textId="62E4C550" w:rsidR="004E4E30" w:rsidRDefault="005B541A" w:rsidP="00B1711E">
      <w:pPr>
        <w:rPr>
          <w:noProof/>
          <w:lang w:eastAsia="ja-JP"/>
        </w:rPr>
      </w:pPr>
      <w:r w:rsidRPr="005B541A">
        <w:rPr>
          <w:noProof/>
        </w:rPr>
        <w:drawing>
          <wp:inline distT="0" distB="0" distL="0" distR="0" wp14:anchorId="3D8E5329" wp14:editId="455143D9">
            <wp:extent cx="5943600" cy="2754382"/>
            <wp:effectExtent l="0" t="0" r="0" b="8255"/>
            <wp:docPr id="9" name="Picture 9" descr="S:\Infusion\Projects\BioMarin\UBMRN5701 2018 PKU Pubs Support\Immunogenicity Manuscript\Figures\JPEGs\Figure S2 Frequency of hypersensitivity adverse events and TAb t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nfusion\Projects\BioMarin\UBMRN5701 2018 PKU Pubs Support\Immunogenicity Manuscript\Figures\JPEGs\Figure S2 Frequency of hypersensitivity adverse events and TAb ti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754382"/>
                    </a:xfrm>
                    <a:prstGeom prst="rect">
                      <a:avLst/>
                    </a:prstGeom>
                    <a:noFill/>
                    <a:ln>
                      <a:noFill/>
                    </a:ln>
                  </pic:spPr>
                </pic:pic>
              </a:graphicData>
            </a:graphic>
          </wp:inline>
        </w:drawing>
      </w:r>
    </w:p>
    <w:p w14:paraId="3F18483D" w14:textId="282C38ED" w:rsidR="00B1711E" w:rsidRDefault="00B1711E" w:rsidP="00B1711E">
      <w:pPr>
        <w:rPr>
          <w:b/>
          <w:bCs/>
          <w:color w:val="000000" w:themeColor="text1"/>
        </w:rPr>
      </w:pPr>
    </w:p>
    <w:p w14:paraId="45B79B97" w14:textId="0398334F" w:rsidR="00B1711E" w:rsidRPr="0022450D" w:rsidRDefault="00AD456B" w:rsidP="00B1711E">
      <w:pPr>
        <w:pStyle w:val="BodyText"/>
        <w:spacing w:after="0" w:line="240" w:lineRule="auto"/>
        <w:rPr>
          <w:sz w:val="20"/>
        </w:rPr>
      </w:pPr>
      <w:r>
        <w:rPr>
          <w:b/>
          <w:bCs/>
          <w:sz w:val="20"/>
          <w:szCs w:val="20"/>
        </w:rPr>
        <w:t>Supplementa</w:t>
      </w:r>
      <w:r w:rsidR="00720DDA">
        <w:rPr>
          <w:b/>
          <w:bCs/>
          <w:sz w:val="20"/>
          <w:szCs w:val="20"/>
        </w:rPr>
        <w:t>l</w:t>
      </w:r>
      <w:r>
        <w:rPr>
          <w:b/>
          <w:bCs/>
          <w:sz w:val="20"/>
          <w:szCs w:val="20"/>
        </w:rPr>
        <w:t xml:space="preserve"> Figure </w:t>
      </w:r>
      <w:r w:rsidRPr="004E4E30">
        <w:rPr>
          <w:b/>
          <w:bCs/>
          <w:sz w:val="20"/>
          <w:szCs w:val="20"/>
        </w:rPr>
        <w:t xml:space="preserve">2. </w:t>
      </w:r>
      <w:r w:rsidRPr="007003B3">
        <w:rPr>
          <w:bCs/>
          <w:sz w:val="20"/>
          <w:szCs w:val="20"/>
        </w:rPr>
        <w:t xml:space="preserve">Frequency of </w:t>
      </w:r>
      <w:r>
        <w:rPr>
          <w:bCs/>
          <w:sz w:val="20"/>
          <w:szCs w:val="20"/>
        </w:rPr>
        <w:t>HAEs</w:t>
      </w:r>
      <w:r w:rsidRPr="007003B3">
        <w:rPr>
          <w:bCs/>
          <w:sz w:val="20"/>
          <w:szCs w:val="20"/>
        </w:rPr>
        <w:t xml:space="preserve"> and TAb titer by treatment phase.</w:t>
      </w:r>
      <w:r w:rsidRPr="00CB65F6">
        <w:rPr>
          <w:i/>
          <w:sz w:val="20"/>
        </w:rPr>
        <w:t xml:space="preserve"> </w:t>
      </w:r>
      <w:r w:rsidR="00B1711E" w:rsidRPr="0022450D">
        <w:rPr>
          <w:sz w:val="20"/>
        </w:rPr>
        <w:t xml:space="preserve">Mean antibody titers for TAb were not associated with frequency of HAEs during any treatment phase. Additionally, there was considerable overlap within </w:t>
      </w:r>
      <w:r w:rsidR="00374B54">
        <w:rPr>
          <w:sz w:val="20"/>
        </w:rPr>
        <w:t>patient</w:t>
      </w:r>
      <w:r w:rsidR="00B1711E" w:rsidRPr="0022450D">
        <w:rPr>
          <w:sz w:val="20"/>
        </w:rPr>
        <w:t xml:space="preserve">s from all quartiles. Each dot represents one </w:t>
      </w:r>
      <w:r w:rsidR="00374B54">
        <w:rPr>
          <w:sz w:val="20"/>
        </w:rPr>
        <w:t>patient</w:t>
      </w:r>
      <w:r w:rsidR="00B1711E" w:rsidRPr="0022450D">
        <w:rPr>
          <w:sz w:val="20"/>
        </w:rPr>
        <w:t xml:space="preserve">. Mean titer was calculated from all available antibody titers over </w:t>
      </w:r>
      <w:r>
        <w:rPr>
          <w:sz w:val="20"/>
        </w:rPr>
        <w:t xml:space="preserve">the </w:t>
      </w:r>
      <w:r w:rsidR="00B1711E" w:rsidRPr="0022450D">
        <w:rPr>
          <w:sz w:val="20"/>
        </w:rPr>
        <w:t xml:space="preserve">entire time on treatment for each </w:t>
      </w:r>
      <w:r w:rsidR="00374B54">
        <w:rPr>
          <w:sz w:val="20"/>
        </w:rPr>
        <w:t>patient</w:t>
      </w:r>
      <w:r w:rsidR="00B1711E" w:rsidRPr="0022450D">
        <w:rPr>
          <w:sz w:val="20"/>
        </w:rPr>
        <w:t xml:space="preserve">. Antibody titers ≤1 are negative. </w:t>
      </w:r>
      <w:r>
        <w:rPr>
          <w:sz w:val="20"/>
        </w:rPr>
        <w:t xml:space="preserve">HAE, </w:t>
      </w:r>
      <w:r>
        <w:rPr>
          <w:bCs/>
          <w:sz w:val="20"/>
          <w:szCs w:val="20"/>
        </w:rPr>
        <w:t>hypersensitivity adverse event</w:t>
      </w:r>
      <w:r>
        <w:rPr>
          <w:sz w:val="20"/>
        </w:rPr>
        <w:t>;</w:t>
      </w:r>
      <w:r w:rsidR="00B1711E" w:rsidRPr="0022450D">
        <w:rPr>
          <w:sz w:val="20"/>
        </w:rPr>
        <w:t xml:space="preserve"> TAb, total antibody.</w:t>
      </w:r>
    </w:p>
    <w:p w14:paraId="2FD8D216" w14:textId="77777777" w:rsidR="00B1711E" w:rsidRDefault="00B1711E" w:rsidP="00B1711E">
      <w:pPr>
        <w:rPr>
          <w:b/>
          <w:bCs/>
          <w:color w:val="000000" w:themeColor="text1"/>
        </w:rPr>
      </w:pPr>
      <w:r>
        <w:rPr>
          <w:b/>
          <w:bCs/>
          <w:color w:val="000000" w:themeColor="text1"/>
        </w:rPr>
        <w:br w:type="page"/>
      </w:r>
    </w:p>
    <w:p w14:paraId="2C0074DA" w14:textId="77777777" w:rsidR="00B1711E" w:rsidRPr="000A0F42" w:rsidRDefault="00B1711E" w:rsidP="00B1711E">
      <w:pPr>
        <w:rPr>
          <w:b/>
          <w:bCs/>
          <w:color w:val="000000" w:themeColor="text1"/>
        </w:rPr>
      </w:pPr>
      <w:r w:rsidRPr="00143ADD">
        <w:rPr>
          <w:b/>
          <w:bCs/>
          <w:color w:val="000000" w:themeColor="text1"/>
        </w:rPr>
        <w:lastRenderedPageBreak/>
        <w:t>Supplemental Text</w:t>
      </w:r>
    </w:p>
    <w:p w14:paraId="288FA763" w14:textId="77777777" w:rsidR="00B1711E" w:rsidRPr="00432D0F" w:rsidRDefault="00B1711E" w:rsidP="00B1711E">
      <w:pPr>
        <w:rPr>
          <w:b/>
          <w:color w:val="000000" w:themeColor="text1"/>
        </w:rPr>
      </w:pPr>
    </w:p>
    <w:p w14:paraId="2A1552CA" w14:textId="77777777" w:rsidR="00B1711E" w:rsidRPr="00610C02" w:rsidRDefault="00B1711E" w:rsidP="00B1711E">
      <w:pPr>
        <w:rPr>
          <w:b/>
          <w:bCs/>
          <w:color w:val="000000" w:themeColor="text1"/>
          <w:sz w:val="20"/>
          <w:szCs w:val="20"/>
        </w:rPr>
      </w:pPr>
      <w:r w:rsidRPr="00610C02">
        <w:rPr>
          <w:b/>
          <w:bCs/>
          <w:color w:val="000000" w:themeColor="text1"/>
          <w:sz w:val="20"/>
          <w:szCs w:val="20"/>
        </w:rPr>
        <w:t>Overview of analytical methods</w:t>
      </w:r>
    </w:p>
    <w:p w14:paraId="0F15D059" w14:textId="70D9220E" w:rsidR="00B1711E" w:rsidRPr="00610C02" w:rsidRDefault="00B1711E" w:rsidP="00B1711E">
      <w:pPr>
        <w:pStyle w:val="BodyText"/>
        <w:spacing w:after="0" w:line="240" w:lineRule="auto"/>
        <w:rPr>
          <w:bCs/>
          <w:sz w:val="20"/>
          <w:szCs w:val="20"/>
        </w:rPr>
      </w:pPr>
      <w:r w:rsidRPr="00610C02">
        <w:rPr>
          <w:sz w:val="20"/>
          <w:szCs w:val="20"/>
        </w:rPr>
        <w:t xml:space="preserve">Bioanalytical methods were developed, </w:t>
      </w:r>
      <w:r w:rsidR="00AD456B" w:rsidRPr="00610C02">
        <w:rPr>
          <w:sz w:val="20"/>
          <w:szCs w:val="20"/>
        </w:rPr>
        <w:t>optimi</w:t>
      </w:r>
      <w:r w:rsidR="00AD456B">
        <w:rPr>
          <w:sz w:val="20"/>
          <w:szCs w:val="20"/>
        </w:rPr>
        <w:t>z</w:t>
      </w:r>
      <w:r w:rsidR="00AD456B" w:rsidRPr="00610C02">
        <w:rPr>
          <w:sz w:val="20"/>
          <w:szCs w:val="20"/>
        </w:rPr>
        <w:t>ed</w:t>
      </w:r>
      <w:r w:rsidRPr="00610C02">
        <w:rPr>
          <w:sz w:val="20"/>
          <w:szCs w:val="20"/>
        </w:rPr>
        <w:t xml:space="preserve"> and validated using the following documents as guidance: Bioanalytical Method Validation, FDA (CDER) Guidance for Industry, May 2001, Guideline on Bioanalytical Method Validation, EMA, February 2012; Guideline on Immunogenicity Assessment of Biotechnology-Derived Therapeutic Proteins, EMA April 2008; International Conference on Harmonization (ICH) Harmonized Tripartite Guideline</w:t>
      </w:r>
      <w:r w:rsidRPr="00610C02">
        <w:rPr>
          <w:i/>
          <w:iCs/>
          <w:sz w:val="20"/>
          <w:szCs w:val="20"/>
        </w:rPr>
        <w:t xml:space="preserve">: </w:t>
      </w:r>
      <w:r w:rsidRPr="00714A35">
        <w:rPr>
          <w:iCs/>
          <w:sz w:val="20"/>
          <w:szCs w:val="20"/>
        </w:rPr>
        <w:t>Validation of Analytical Procedures: Text and Methodology Q2 (R1)</w:t>
      </w:r>
      <w:r w:rsidRPr="00610C02">
        <w:rPr>
          <w:sz w:val="20"/>
          <w:szCs w:val="20"/>
        </w:rPr>
        <w:t>, November 2005. Method validation studies were conducted to establish precision, sensitivity, specificity, selectivity, interference, and analyte stability. Pharmacokinetic assays were additionally validated for dilution linearity and accuracy.</w:t>
      </w:r>
    </w:p>
    <w:p w14:paraId="52E6AC50" w14:textId="77777777" w:rsidR="00B1711E" w:rsidRPr="00610C02" w:rsidRDefault="00B1711E" w:rsidP="00B1711E">
      <w:pPr>
        <w:pStyle w:val="BodyText"/>
        <w:spacing w:after="0" w:line="240" w:lineRule="auto"/>
        <w:rPr>
          <w:b/>
          <w:bCs/>
          <w:sz w:val="20"/>
          <w:szCs w:val="20"/>
        </w:rPr>
      </w:pPr>
      <w:r w:rsidRPr="00610C02">
        <w:rPr>
          <w:b/>
          <w:bCs/>
          <w:sz w:val="20"/>
          <w:szCs w:val="20"/>
        </w:rPr>
        <w:t>Quantitative measurement of Phe in human plasma</w:t>
      </w:r>
    </w:p>
    <w:p w14:paraId="766D6BED" w14:textId="7A5DF1FB" w:rsidR="00B1711E" w:rsidRPr="00610C02" w:rsidRDefault="00B1711E" w:rsidP="00B1711E">
      <w:pPr>
        <w:pStyle w:val="BodyText"/>
        <w:spacing w:after="0" w:line="240" w:lineRule="auto"/>
        <w:rPr>
          <w:sz w:val="20"/>
          <w:szCs w:val="20"/>
        </w:rPr>
      </w:pPr>
      <w:r w:rsidRPr="00610C02">
        <w:rPr>
          <w:sz w:val="20"/>
          <w:szCs w:val="20"/>
        </w:rPr>
        <w:t>Human plasma was processed and immediately frozen at clinical sites before shipping for analysis at a central laboratory. A quantitative ion exchange chromatography method to measure amino acids phenylalanine and tyrosine in human plasma was validated to support pegvaliase clinical studies. Amino acids in deproteini</w:t>
      </w:r>
      <w:r w:rsidR="00AD456B">
        <w:rPr>
          <w:sz w:val="20"/>
          <w:szCs w:val="20"/>
        </w:rPr>
        <w:t>z</w:t>
      </w:r>
      <w:r w:rsidRPr="00610C02">
        <w:rPr>
          <w:sz w:val="20"/>
          <w:szCs w:val="20"/>
        </w:rPr>
        <w:t xml:space="preserve">ed plasma </w:t>
      </w:r>
      <w:r w:rsidR="00AD456B">
        <w:rPr>
          <w:sz w:val="20"/>
          <w:szCs w:val="20"/>
        </w:rPr>
        <w:t>were</w:t>
      </w:r>
      <w:r w:rsidR="00AD456B" w:rsidRPr="00610C02">
        <w:rPr>
          <w:sz w:val="20"/>
          <w:szCs w:val="20"/>
        </w:rPr>
        <w:t xml:space="preserve"> </w:t>
      </w:r>
      <w:r w:rsidRPr="00610C02">
        <w:rPr>
          <w:sz w:val="20"/>
          <w:szCs w:val="20"/>
        </w:rPr>
        <w:t>injected into a cation exchange column (</w:t>
      </w:r>
      <w:r w:rsidR="00AD456B" w:rsidRPr="00610C02">
        <w:rPr>
          <w:sz w:val="20"/>
          <w:szCs w:val="20"/>
        </w:rPr>
        <w:t>high</w:t>
      </w:r>
      <w:r w:rsidR="00AD456B">
        <w:rPr>
          <w:sz w:val="20"/>
          <w:szCs w:val="20"/>
        </w:rPr>
        <w:t>-</w:t>
      </w:r>
      <w:r w:rsidR="00AD456B" w:rsidRPr="00610C02">
        <w:rPr>
          <w:sz w:val="20"/>
          <w:szCs w:val="20"/>
        </w:rPr>
        <w:t>performance lithium column</w:t>
      </w:r>
      <w:r w:rsidRPr="00610C02">
        <w:rPr>
          <w:sz w:val="20"/>
          <w:szCs w:val="20"/>
        </w:rPr>
        <w:t>) and separated using a gradient of pH, ionic strength</w:t>
      </w:r>
      <w:r>
        <w:rPr>
          <w:sz w:val="20"/>
          <w:szCs w:val="20"/>
        </w:rPr>
        <w:t>,</w:t>
      </w:r>
      <w:r w:rsidRPr="00610C02">
        <w:rPr>
          <w:sz w:val="20"/>
          <w:szCs w:val="20"/>
        </w:rPr>
        <w:t xml:space="preserve"> and temperature. The amino acids eluting from the column </w:t>
      </w:r>
      <w:r w:rsidR="00AD456B">
        <w:rPr>
          <w:sz w:val="20"/>
          <w:szCs w:val="20"/>
        </w:rPr>
        <w:t>were</w:t>
      </w:r>
      <w:r w:rsidR="00AD456B" w:rsidRPr="00610C02">
        <w:rPr>
          <w:sz w:val="20"/>
          <w:szCs w:val="20"/>
        </w:rPr>
        <w:t xml:space="preserve"> </w:t>
      </w:r>
      <w:r w:rsidRPr="00610C02">
        <w:rPr>
          <w:sz w:val="20"/>
          <w:szCs w:val="20"/>
        </w:rPr>
        <w:t xml:space="preserve">mixed with ninhydrin and passed through a </w:t>
      </w:r>
      <w:r w:rsidR="00AD456B" w:rsidRPr="00610C02">
        <w:rPr>
          <w:sz w:val="20"/>
          <w:szCs w:val="20"/>
        </w:rPr>
        <w:t>high</w:t>
      </w:r>
      <w:r w:rsidR="00AD456B">
        <w:rPr>
          <w:sz w:val="20"/>
          <w:szCs w:val="20"/>
        </w:rPr>
        <w:t>-</w:t>
      </w:r>
      <w:r w:rsidRPr="00610C02">
        <w:rPr>
          <w:sz w:val="20"/>
          <w:szCs w:val="20"/>
        </w:rPr>
        <w:t xml:space="preserve">temperature reaction coil to form colored adducts. The light absorbance of these adducts </w:t>
      </w:r>
      <w:r w:rsidR="00AD456B">
        <w:rPr>
          <w:sz w:val="20"/>
          <w:szCs w:val="20"/>
        </w:rPr>
        <w:t>were</w:t>
      </w:r>
      <w:r w:rsidRPr="00610C02">
        <w:rPr>
          <w:sz w:val="20"/>
          <w:szCs w:val="20"/>
        </w:rPr>
        <w:t xml:space="preserve"> measured with a photometer unit at 570</w:t>
      </w:r>
      <w:r>
        <w:rPr>
          <w:sz w:val="20"/>
          <w:szCs w:val="20"/>
        </w:rPr>
        <w:t xml:space="preserve"> </w:t>
      </w:r>
      <w:r w:rsidRPr="00610C02">
        <w:rPr>
          <w:sz w:val="20"/>
          <w:szCs w:val="20"/>
        </w:rPr>
        <w:t xml:space="preserve">nm (amino acids) and integrated as a series of peaks with a specific retention time for each amino acid. The area of each peak </w:t>
      </w:r>
      <w:r w:rsidR="00AD456B">
        <w:rPr>
          <w:sz w:val="20"/>
          <w:szCs w:val="20"/>
        </w:rPr>
        <w:t>was</w:t>
      </w:r>
      <w:r w:rsidR="00AD456B" w:rsidRPr="00610C02">
        <w:rPr>
          <w:sz w:val="20"/>
          <w:szCs w:val="20"/>
        </w:rPr>
        <w:t xml:space="preserve"> </w:t>
      </w:r>
      <w:r w:rsidRPr="00610C02">
        <w:rPr>
          <w:sz w:val="20"/>
          <w:szCs w:val="20"/>
        </w:rPr>
        <w:t xml:space="preserve">proportional to the concentration of the amino acid. The concentration of each amino acid, in µmol/L, </w:t>
      </w:r>
      <w:r w:rsidR="00AD456B">
        <w:rPr>
          <w:sz w:val="20"/>
          <w:szCs w:val="20"/>
        </w:rPr>
        <w:t>was</w:t>
      </w:r>
      <w:r w:rsidR="00AD456B" w:rsidRPr="00610C02">
        <w:rPr>
          <w:sz w:val="20"/>
          <w:szCs w:val="20"/>
        </w:rPr>
        <w:t xml:space="preserve"> </w:t>
      </w:r>
      <w:r w:rsidRPr="00610C02">
        <w:rPr>
          <w:sz w:val="20"/>
          <w:szCs w:val="20"/>
        </w:rPr>
        <w:t>calculated using an internal standard (L-</w:t>
      </w:r>
      <w:r w:rsidR="00AD456B">
        <w:rPr>
          <w:sz w:val="20"/>
          <w:szCs w:val="20"/>
        </w:rPr>
        <w:t>n</w:t>
      </w:r>
      <w:r w:rsidR="00AD456B" w:rsidRPr="00610C02">
        <w:rPr>
          <w:sz w:val="20"/>
          <w:szCs w:val="20"/>
        </w:rPr>
        <w:t>orleucine</w:t>
      </w:r>
      <w:r w:rsidRPr="00610C02">
        <w:rPr>
          <w:sz w:val="20"/>
          <w:szCs w:val="20"/>
        </w:rPr>
        <w:t xml:space="preserve">) to adjust for differences in extraction and/or injection. </w:t>
      </w:r>
    </w:p>
    <w:p w14:paraId="5ED24E65"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anti-rAvPAL IgG in human serum</w:t>
      </w:r>
    </w:p>
    <w:p w14:paraId="451656BA" w14:textId="371B3C76" w:rsidR="00B1711E" w:rsidRPr="00610C02" w:rsidRDefault="00B1711E" w:rsidP="00B1711E">
      <w:pPr>
        <w:pStyle w:val="BodyText"/>
        <w:spacing w:after="0" w:line="240" w:lineRule="auto"/>
        <w:rPr>
          <w:sz w:val="20"/>
          <w:szCs w:val="20"/>
        </w:rPr>
      </w:pPr>
      <w:r w:rsidRPr="00610C02">
        <w:rPr>
          <w:sz w:val="20"/>
          <w:szCs w:val="20"/>
        </w:rPr>
        <w:t xml:space="preserve">A semi-quantitative direct format </w:t>
      </w:r>
      <w:r w:rsidR="00AD456B" w:rsidRPr="00610C02">
        <w:rPr>
          <w:sz w:val="20"/>
          <w:szCs w:val="20"/>
        </w:rPr>
        <w:t>electrochemiluminescen</w:t>
      </w:r>
      <w:r w:rsidR="00AD456B">
        <w:rPr>
          <w:sz w:val="20"/>
          <w:szCs w:val="20"/>
        </w:rPr>
        <w:t>ce</w:t>
      </w:r>
      <w:r w:rsidRPr="00610C02">
        <w:rPr>
          <w:sz w:val="20"/>
          <w:szCs w:val="20"/>
        </w:rPr>
        <w:t xml:space="preserve"> assay (ECLA) method was validated to measure anti-PAL IgG antibodies in human serum samples. The method employed biotin-conjugated PAL coated on streptavidin plates to capture anti-PAL IgG from serum (1:50 minimum required sample dilution; MRD), and a ruthenium-labeled polyclonal goat antihuman IgG Fc antibody for detection. Assay plates were read on a mesoscale discovery plate reader, where the assay signal detected was proportional to the level, affinity</w:t>
      </w:r>
      <w:r>
        <w:rPr>
          <w:sz w:val="20"/>
          <w:szCs w:val="20"/>
        </w:rPr>
        <w:t>,</w:t>
      </w:r>
      <w:r w:rsidRPr="00610C02">
        <w:rPr>
          <w:sz w:val="20"/>
          <w:szCs w:val="20"/>
        </w:rPr>
        <w:t xml:space="preserve"> and avidity of the anti-PAL antibodies present in the sample. Samples that produced signal at or above the established screening cut point were considered reactive and were confirmed as PAL-specific by incubating with 204 </w:t>
      </w:r>
      <w:r>
        <w:rPr>
          <w:sz w:val="20"/>
          <w:szCs w:val="20"/>
        </w:rPr>
        <w:t>μ</w:t>
      </w:r>
      <w:r w:rsidRPr="00610C02">
        <w:rPr>
          <w:sz w:val="20"/>
          <w:szCs w:val="20"/>
        </w:rPr>
        <w:t>g/mL soluble PAL. If antibody binding was specific, the signal was lower in the presence of unlabeled PAL relative to the signal generated in the absence of PAL. A semi-quantitative titer value was determined for confirmed positive samples by serially diluting the sample until it was no longer reactive. The interpolated dilution factor at which the signal of the dilution curve crosses the titer cut point was reported as the sample titer.</w:t>
      </w:r>
    </w:p>
    <w:p w14:paraId="0509F5D7"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anti-PEG IgG in human serum</w:t>
      </w:r>
    </w:p>
    <w:p w14:paraId="6A28EB88" w14:textId="33ED50B3" w:rsidR="00B1711E" w:rsidRPr="00610C02" w:rsidRDefault="00B1711E" w:rsidP="00B1711E">
      <w:pPr>
        <w:pStyle w:val="BodyText"/>
        <w:spacing w:after="0" w:line="240" w:lineRule="auto"/>
        <w:rPr>
          <w:bCs/>
          <w:sz w:val="20"/>
          <w:szCs w:val="20"/>
        </w:rPr>
      </w:pPr>
      <w:r w:rsidRPr="00610C02">
        <w:rPr>
          <w:sz w:val="20"/>
          <w:szCs w:val="20"/>
        </w:rPr>
        <w:t>A semi-quantitative</w:t>
      </w:r>
      <w:r w:rsidR="000F7FE3">
        <w:rPr>
          <w:sz w:val="20"/>
          <w:szCs w:val="20"/>
        </w:rPr>
        <w:t>,</w:t>
      </w:r>
      <w:r w:rsidRPr="00610C02">
        <w:rPr>
          <w:sz w:val="20"/>
          <w:szCs w:val="20"/>
        </w:rPr>
        <w:t xml:space="preserve"> </w:t>
      </w:r>
      <w:r w:rsidR="000F7FE3" w:rsidRPr="00610C02">
        <w:rPr>
          <w:sz w:val="20"/>
          <w:szCs w:val="20"/>
        </w:rPr>
        <w:t>direct</w:t>
      </w:r>
      <w:r w:rsidR="000F7FE3">
        <w:rPr>
          <w:sz w:val="20"/>
          <w:szCs w:val="20"/>
        </w:rPr>
        <w:t>-</w:t>
      </w:r>
      <w:r w:rsidRPr="00610C02">
        <w:rPr>
          <w:sz w:val="20"/>
          <w:szCs w:val="20"/>
        </w:rPr>
        <w:t>format ECLA method was validated to measure anti-PEG IgG in human serum samples. The method employed biotin-conjugated methoxy PEG coated on streptavidin plates to capture anti-PEG IgG from serum (1:10 MRD), and a ruthenium-labeled polyclonal goat anti-human IgG Fc antibody for detection. Assay plates were read on an MSD plate reader, where the assay signal detected was proportional to the level, affinity</w:t>
      </w:r>
      <w:r>
        <w:rPr>
          <w:sz w:val="20"/>
          <w:szCs w:val="20"/>
        </w:rPr>
        <w:t>,</w:t>
      </w:r>
      <w:r w:rsidRPr="00610C02">
        <w:rPr>
          <w:sz w:val="20"/>
          <w:szCs w:val="20"/>
        </w:rPr>
        <w:t xml:space="preserve"> and avidity of the anti-PEG antibodies present in the sample. Samples that produced signal at or above the established screening cut point were considered reactive and were confirmed with 2</w:t>
      </w:r>
      <w:r>
        <w:rPr>
          <w:sz w:val="20"/>
          <w:szCs w:val="20"/>
        </w:rPr>
        <w:t>∙</w:t>
      </w:r>
      <w:r w:rsidRPr="00610C02">
        <w:rPr>
          <w:sz w:val="20"/>
          <w:szCs w:val="20"/>
        </w:rPr>
        <w:t xml:space="preserve">0 mg/mL excess PEG to compete for binding to the PEG-coated plate. A semi-quantitative titer value was determined for confirmed positive samples by serially diluting the sample until it was no longer reactive. The interpolated dilution factor at which the signal of the dilution curve crosses the titer cut point was reported as the sample titer. </w:t>
      </w:r>
    </w:p>
    <w:p w14:paraId="3EE0A39D"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anti-rAvPAL IgM in human serum</w:t>
      </w:r>
    </w:p>
    <w:p w14:paraId="4AF18464" w14:textId="72DFDAAF" w:rsidR="00B1711E" w:rsidRPr="00610C02" w:rsidRDefault="00B1711E" w:rsidP="00B1711E">
      <w:pPr>
        <w:pStyle w:val="BodyText"/>
        <w:spacing w:after="0" w:line="240" w:lineRule="auto"/>
        <w:rPr>
          <w:sz w:val="20"/>
          <w:szCs w:val="20"/>
        </w:rPr>
      </w:pPr>
      <w:r w:rsidRPr="00610C02">
        <w:rPr>
          <w:sz w:val="20"/>
          <w:szCs w:val="20"/>
        </w:rPr>
        <w:t>A semi-quantitative</w:t>
      </w:r>
      <w:r w:rsidR="00AD456B">
        <w:rPr>
          <w:sz w:val="20"/>
          <w:szCs w:val="20"/>
        </w:rPr>
        <w:t>,</w:t>
      </w:r>
      <w:r w:rsidRPr="00610C02">
        <w:rPr>
          <w:sz w:val="20"/>
          <w:szCs w:val="20"/>
        </w:rPr>
        <w:t xml:space="preserve"> </w:t>
      </w:r>
      <w:r w:rsidR="00AD456B" w:rsidRPr="00610C02">
        <w:rPr>
          <w:sz w:val="20"/>
          <w:szCs w:val="20"/>
        </w:rPr>
        <w:t>direct</w:t>
      </w:r>
      <w:r w:rsidR="00AD456B">
        <w:rPr>
          <w:sz w:val="20"/>
          <w:szCs w:val="20"/>
        </w:rPr>
        <w:t>-</w:t>
      </w:r>
      <w:r w:rsidRPr="00610C02">
        <w:rPr>
          <w:sz w:val="20"/>
          <w:szCs w:val="20"/>
        </w:rPr>
        <w:t xml:space="preserve">format ECLA method was validated to detect anti-PAL IgM in human serum samples. Streptavidin-coated MSD plates were coated with biotin-conjugated PAL, washed, </w:t>
      </w:r>
      <w:r w:rsidR="00AD456B">
        <w:rPr>
          <w:sz w:val="20"/>
          <w:szCs w:val="20"/>
        </w:rPr>
        <w:t xml:space="preserve">and </w:t>
      </w:r>
      <w:r w:rsidRPr="00610C02">
        <w:rPr>
          <w:sz w:val="20"/>
          <w:szCs w:val="20"/>
        </w:rPr>
        <w:t xml:space="preserve">blocked, and samples were incubated after dilution in buffer (1:10 MRD), to capture anti-PAL antibodies. Captured anti-PAL IgM was detected with a ruthenium-labeled polyclonal rabbit anti-human IgM Fc fragment-specific antibody. After washing, plates were read on an MSD Sector Imager reader. Due to a range of pre-existing anti-PAL IgM levels in normal human sera, a population of verified negative samples could not be identified, and therefore a conventional cut point delineating positive and negative could not be established. Instead a </w:t>
      </w:r>
      <w:r w:rsidR="00AD456B" w:rsidRPr="00610C02">
        <w:rPr>
          <w:sz w:val="20"/>
          <w:szCs w:val="20"/>
        </w:rPr>
        <w:t>low</w:t>
      </w:r>
      <w:r w:rsidR="00AD456B">
        <w:rPr>
          <w:sz w:val="20"/>
          <w:szCs w:val="20"/>
        </w:rPr>
        <w:t>-</w:t>
      </w:r>
      <w:r w:rsidRPr="00610C02">
        <w:rPr>
          <w:sz w:val="20"/>
          <w:szCs w:val="20"/>
        </w:rPr>
        <w:t xml:space="preserve">titer cut point was established below the lowest observed screening assay signal, in order to determine semi-quantitative titer results from all samples. Samples were serially diluted in assay diluent until the samples were no longer reactive above the established cut point. The interpolated dilution factor at which the signal of the dilution curve crossed the titer cut point was reported as the sample titer. </w:t>
      </w:r>
    </w:p>
    <w:p w14:paraId="2E70DFAC" w14:textId="77777777" w:rsidR="00B1711E" w:rsidRPr="00610C02" w:rsidRDefault="00B1711E" w:rsidP="00B1711E">
      <w:pPr>
        <w:pStyle w:val="BodyText"/>
        <w:spacing w:after="0" w:line="240" w:lineRule="auto"/>
        <w:rPr>
          <w:b/>
          <w:bCs/>
          <w:sz w:val="20"/>
          <w:szCs w:val="20"/>
        </w:rPr>
      </w:pPr>
      <w:r w:rsidRPr="00610C02">
        <w:rPr>
          <w:b/>
          <w:bCs/>
          <w:sz w:val="20"/>
          <w:szCs w:val="20"/>
        </w:rPr>
        <w:lastRenderedPageBreak/>
        <w:t>Measurement of anti-PEG IgM in human serum</w:t>
      </w:r>
    </w:p>
    <w:p w14:paraId="3B41A02D" w14:textId="20310541" w:rsidR="00B1711E" w:rsidRPr="00610C02" w:rsidRDefault="00B1711E" w:rsidP="00B1711E">
      <w:pPr>
        <w:pStyle w:val="BodyText"/>
        <w:spacing w:after="0" w:line="240" w:lineRule="auto"/>
        <w:rPr>
          <w:sz w:val="20"/>
          <w:szCs w:val="20"/>
        </w:rPr>
      </w:pPr>
      <w:r w:rsidRPr="00610C02">
        <w:rPr>
          <w:sz w:val="20"/>
          <w:szCs w:val="20"/>
        </w:rPr>
        <w:t>A semi-quantitative</w:t>
      </w:r>
      <w:r w:rsidR="00AD456B">
        <w:rPr>
          <w:sz w:val="20"/>
          <w:szCs w:val="20"/>
        </w:rPr>
        <w:t>,</w:t>
      </w:r>
      <w:r w:rsidRPr="00610C02">
        <w:rPr>
          <w:sz w:val="20"/>
          <w:szCs w:val="20"/>
        </w:rPr>
        <w:t xml:space="preserve"> </w:t>
      </w:r>
      <w:r w:rsidR="00AD456B" w:rsidRPr="00610C02">
        <w:rPr>
          <w:sz w:val="20"/>
          <w:szCs w:val="20"/>
        </w:rPr>
        <w:t>direct</w:t>
      </w:r>
      <w:r w:rsidR="00AD456B">
        <w:rPr>
          <w:sz w:val="20"/>
          <w:szCs w:val="20"/>
        </w:rPr>
        <w:t>-</w:t>
      </w:r>
      <w:r w:rsidRPr="00610C02">
        <w:rPr>
          <w:sz w:val="20"/>
          <w:szCs w:val="20"/>
        </w:rPr>
        <w:t xml:space="preserve">format ECLA method was validated to detect anti-PEG IgM in human serum samples. Ninety-six well streptavidin-coated MSD plates were coated with biotin-conjugated methoxy PEG, washed, and blocked. Samples were diluted in buffer (1:20 MRD) and incubated on the plate to capture anti-PEG antibodies. Captured anti-PEG IgM was detected with a ruthenium-labeled polyclonal rabbit anti-human IgM Fc fragment-specific antibody. After washing, plates were read on an MSD Sector Imager reader. Samples were serially diluted in buffer until the samples were no longer reactive above the established cut point. The interpolated dilution factor at which the signal of the dilution curve crossed the titer cut point was reported as the sample titer. </w:t>
      </w:r>
    </w:p>
    <w:p w14:paraId="5FAABE41"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anti-pegvaliase IgE in human serum</w:t>
      </w:r>
    </w:p>
    <w:p w14:paraId="3451B0A3" w14:textId="5CFACD18" w:rsidR="00B1711E" w:rsidRPr="00193B7C" w:rsidRDefault="00B1711E" w:rsidP="00B1711E">
      <w:pPr>
        <w:pStyle w:val="BodyText"/>
        <w:spacing w:after="0" w:line="240" w:lineRule="auto"/>
        <w:rPr>
          <w:sz w:val="20"/>
          <w:szCs w:val="20"/>
        </w:rPr>
      </w:pPr>
      <w:r w:rsidRPr="00610C02">
        <w:rPr>
          <w:sz w:val="20"/>
          <w:szCs w:val="20"/>
        </w:rPr>
        <w:t>Quantitative radioallergosorbent test (RAST) methods were developed and validated to measure anti-pegvaliase IgE and anti-PAL IgE in human serum samples. Biotin-conjugated pegvaliase or biotin-conjugated PAL were incubated with streptavidin-coated 6</w:t>
      </w:r>
      <w:r>
        <w:rPr>
          <w:sz w:val="20"/>
          <w:szCs w:val="20"/>
        </w:rPr>
        <w:t>∙</w:t>
      </w:r>
      <w:r w:rsidRPr="00610C02">
        <w:rPr>
          <w:sz w:val="20"/>
          <w:szCs w:val="20"/>
        </w:rPr>
        <w:t xml:space="preserve">3 mm paper discs. Antigen-coated discs were blocked, washed, and incubated with neat serum samples in individual tubes to capture anti-pegvaliase or anti-PAL antibodies. After washing of unbound serum, discs were incubated </w:t>
      </w:r>
      <w:r w:rsidRPr="00193B7C">
        <w:rPr>
          <w:sz w:val="20"/>
          <w:szCs w:val="20"/>
        </w:rPr>
        <w:t>with an I</w:t>
      </w:r>
      <w:r w:rsidRPr="00193B7C">
        <w:rPr>
          <w:sz w:val="20"/>
          <w:szCs w:val="20"/>
          <w:vertAlign w:val="superscript"/>
        </w:rPr>
        <w:t>125</w:t>
      </w:r>
      <w:r w:rsidRPr="00193B7C">
        <w:rPr>
          <w:sz w:val="20"/>
          <w:szCs w:val="20"/>
        </w:rPr>
        <w:t>-conjugated anti-human IgE detection reagent to detect captured anti-pegvaliase IgE and anti-PAL IgE. The discs were washed and raw assay gamma radioactivity counts were measured on a Wallac 1470 Wizard gamma counter. The gamma radioactivity adsorbed to each disc was proportional to the antigen-specific IgE concentration in each sample. The level of anti-pegvaliase or anti</w:t>
      </w:r>
      <w:r w:rsidR="00AD456B">
        <w:rPr>
          <w:sz w:val="20"/>
          <w:szCs w:val="20"/>
        </w:rPr>
        <w:t>-</w:t>
      </w:r>
      <w:r w:rsidRPr="00193B7C">
        <w:rPr>
          <w:sz w:val="20"/>
          <w:szCs w:val="20"/>
        </w:rPr>
        <w:t xml:space="preserve">PAL IgE in each sample was determined by interpolation of raw gamma counts against a human anti-rye grass IgE standard curve calibrated to the </w:t>
      </w:r>
      <w:r w:rsidR="00AD456B" w:rsidRPr="00193B7C">
        <w:rPr>
          <w:sz w:val="20"/>
          <w:szCs w:val="20"/>
        </w:rPr>
        <w:t>World Health Organization</w:t>
      </w:r>
      <w:r w:rsidRPr="00193B7C">
        <w:rPr>
          <w:sz w:val="20"/>
          <w:szCs w:val="20"/>
        </w:rPr>
        <w:t xml:space="preserve"> (WHO) international IgE</w:t>
      </w:r>
      <w:r w:rsidRPr="00193B7C">
        <w:rPr>
          <w:sz w:val="20"/>
          <w:szCs w:val="20"/>
        </w:rPr>
        <w:noBreakHyphen/>
        <w:t xml:space="preserve"> standard, captured on perennial rye grass-coated discs. The specificity of samples that screened positive was confirmed by pre-incubating the sample in the presence of soluble antigen to compete for binding to the antigen </w:t>
      </w:r>
      <w:r w:rsidR="00AD456B" w:rsidRPr="00193B7C">
        <w:rPr>
          <w:sz w:val="20"/>
          <w:szCs w:val="20"/>
        </w:rPr>
        <w:t>immobilized</w:t>
      </w:r>
      <w:r w:rsidRPr="00193B7C">
        <w:rPr>
          <w:sz w:val="20"/>
          <w:szCs w:val="20"/>
        </w:rPr>
        <w:t xml:space="preserve"> on the disc. </w:t>
      </w:r>
    </w:p>
    <w:p w14:paraId="3CF21BB5" w14:textId="77777777" w:rsidR="00B1711E" w:rsidRPr="004D267B" w:rsidRDefault="00B1711E" w:rsidP="00B1711E">
      <w:pPr>
        <w:pStyle w:val="BodyText"/>
        <w:spacing w:after="0" w:line="240" w:lineRule="auto"/>
        <w:rPr>
          <w:sz w:val="20"/>
          <w:szCs w:val="20"/>
        </w:rPr>
      </w:pPr>
      <w:r w:rsidRPr="00193B7C">
        <w:rPr>
          <w:sz w:val="20"/>
          <w:szCs w:val="20"/>
        </w:rPr>
        <w:t xml:space="preserve">A quantitative method to measure anti-pegvaliase IgE in human serum was also developed and validated on the ImmunoCAP 1000 platform to confirm phase 3 study results. </w:t>
      </w:r>
      <w:r w:rsidRPr="00193B7C">
        <w:rPr>
          <w:rFonts w:eastAsiaTheme="minorEastAsia"/>
          <w:sz w:val="20"/>
          <w:szCs w:val="20"/>
        </w:rPr>
        <w:t xml:space="preserve">Pegvaliase-coupled ImmunoCAP cellulosic sponges were incubated with neat serum samples in the ImmunoCAP 1000 instrument to capture antigen-specific antibodies. After washing away nonspecific IgE, β-galactosidase-labeled monoclonal mouse anti-human IgE detection antibodies were added. Unbound detection reagent was washed away and the bound complex was incubated with the ImmunoCAP Development Solution containing 4-methylumbelliferyl-β-D-galactoside, a β-galactosidase fluorogenic substrate. After stopping the reaction, the fluorescence of the eluate was measured. The measured fluorescence is directly proportional to the concentration of drug-specific IgE in each patient sample. The concentration of antigen-specific IgE in each sample was determined by interpolation of raw assay signals against a human allergen-specific IgE standard curve calibrated with the WHO international IgE standard. </w:t>
      </w:r>
      <w:r w:rsidRPr="00193B7C">
        <w:rPr>
          <w:sz w:val="20"/>
          <w:szCs w:val="20"/>
        </w:rPr>
        <w:t>The specificity of samples that screened positive was confirmed by signal inhibition in the presence of soluble antigen. Assay performance was monitored using quality control samples consisting of anti-pegvaliase IgE surrogate positive control (polyclonal rabbit anti-PAL IgG conjugated with human myeloma IgE) in normal human serum.</w:t>
      </w:r>
      <w:r w:rsidRPr="00193B7C">
        <w:rPr>
          <w:color w:val="0000FF"/>
          <w:sz w:val="20"/>
          <w:szCs w:val="20"/>
        </w:rPr>
        <w:t xml:space="preserve"> </w:t>
      </w:r>
    </w:p>
    <w:p w14:paraId="2F1DB4F7"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anti-pegvaliase total antibodies in human serum</w:t>
      </w:r>
    </w:p>
    <w:p w14:paraId="21B422C7" w14:textId="59EFF271" w:rsidR="00B1711E" w:rsidRPr="00610C02" w:rsidRDefault="00B1711E" w:rsidP="00B1711E">
      <w:pPr>
        <w:pStyle w:val="BodyText"/>
        <w:spacing w:after="0" w:line="240" w:lineRule="auto"/>
        <w:rPr>
          <w:sz w:val="20"/>
          <w:szCs w:val="20"/>
        </w:rPr>
      </w:pPr>
      <w:r w:rsidRPr="00610C02">
        <w:rPr>
          <w:sz w:val="20"/>
          <w:szCs w:val="20"/>
        </w:rPr>
        <w:t>A semi-quantitative direct format ECLA method was validated to measure total anti-pegvaliase IgG, IgM, and IgA antibodies in human serum. Ninety</w:t>
      </w:r>
      <w:r>
        <w:rPr>
          <w:sz w:val="20"/>
          <w:szCs w:val="20"/>
        </w:rPr>
        <w:t>-</w:t>
      </w:r>
      <w:r w:rsidR="00AD456B" w:rsidRPr="00610C02">
        <w:rPr>
          <w:sz w:val="20"/>
          <w:szCs w:val="20"/>
        </w:rPr>
        <w:t>six</w:t>
      </w:r>
      <w:r w:rsidR="00AD456B">
        <w:rPr>
          <w:sz w:val="20"/>
          <w:szCs w:val="20"/>
        </w:rPr>
        <w:t>-</w:t>
      </w:r>
      <w:r w:rsidRPr="00610C02">
        <w:rPr>
          <w:sz w:val="20"/>
          <w:szCs w:val="20"/>
        </w:rPr>
        <w:t xml:space="preserve">well MSD plates were coated with a rabbit anti-PEG monoclonal IgG capture antibody, washed, blocked, washed, coated with pegvaliase, and finally washed before addition </w:t>
      </w:r>
      <w:r w:rsidR="00AD456B">
        <w:rPr>
          <w:sz w:val="20"/>
          <w:szCs w:val="20"/>
        </w:rPr>
        <w:t xml:space="preserve">of </w:t>
      </w:r>
      <w:r w:rsidRPr="00610C02">
        <w:rPr>
          <w:sz w:val="20"/>
          <w:szCs w:val="20"/>
        </w:rPr>
        <w:t xml:space="preserve">serum samples diluted in buffer (1:50 MRD), to capture anti-pegvaliase antibodies. Plates were incubated with a ruthenium-conjugated rabbit polyclonal as a pan-isotype detection reagent that reacts with human IgG, IgM, and IgA. MSD Read Buffer T (surfactant-free) was added to all wells, and the plates were read on the MSD Sector Imager instrument. A semi-quantitative titer value was determined for each sample by serially diluting the sample until it was no longer reactive. The interpolated dilution factor at which the signal of the dilution curve crosses the titer cut point was reported as the sample titer. </w:t>
      </w:r>
    </w:p>
    <w:p w14:paraId="16A6E4DE" w14:textId="2BE9F992" w:rsidR="00B1711E" w:rsidRPr="00610C02" w:rsidRDefault="00B1711E" w:rsidP="00B1711E">
      <w:pPr>
        <w:pStyle w:val="BodyText"/>
        <w:spacing w:after="0" w:line="240" w:lineRule="auto"/>
        <w:rPr>
          <w:b/>
          <w:bCs/>
          <w:sz w:val="20"/>
          <w:szCs w:val="20"/>
        </w:rPr>
      </w:pPr>
      <w:r w:rsidRPr="00610C02">
        <w:rPr>
          <w:b/>
          <w:bCs/>
          <w:sz w:val="20"/>
          <w:szCs w:val="20"/>
        </w:rPr>
        <w:t>Measurement of anti-pegvaliase activity-</w:t>
      </w:r>
      <w:r w:rsidR="00AD456B" w:rsidRPr="00610C02">
        <w:rPr>
          <w:b/>
          <w:bCs/>
          <w:sz w:val="20"/>
          <w:szCs w:val="20"/>
        </w:rPr>
        <w:t>neutrali</w:t>
      </w:r>
      <w:r w:rsidR="00AD456B">
        <w:rPr>
          <w:b/>
          <w:bCs/>
          <w:sz w:val="20"/>
          <w:szCs w:val="20"/>
        </w:rPr>
        <w:t>z</w:t>
      </w:r>
      <w:r w:rsidR="00AD456B" w:rsidRPr="00610C02">
        <w:rPr>
          <w:b/>
          <w:bCs/>
          <w:sz w:val="20"/>
          <w:szCs w:val="20"/>
        </w:rPr>
        <w:t>ing</w:t>
      </w:r>
      <w:r w:rsidRPr="00610C02">
        <w:rPr>
          <w:b/>
          <w:bCs/>
          <w:sz w:val="20"/>
          <w:szCs w:val="20"/>
        </w:rPr>
        <w:t xml:space="preserve"> antibodies in human serum</w:t>
      </w:r>
    </w:p>
    <w:p w14:paraId="1BA6D172" w14:textId="0924FF62" w:rsidR="00B1711E" w:rsidRPr="00610C02" w:rsidRDefault="00B1711E" w:rsidP="00B1711E">
      <w:pPr>
        <w:pStyle w:val="BodyText"/>
        <w:spacing w:after="0" w:line="240" w:lineRule="auto"/>
        <w:rPr>
          <w:sz w:val="20"/>
          <w:szCs w:val="20"/>
        </w:rPr>
      </w:pPr>
      <w:r w:rsidRPr="00610C02">
        <w:rPr>
          <w:sz w:val="20"/>
          <w:szCs w:val="20"/>
        </w:rPr>
        <w:t>A semi-quantitative hybrid ligand-binding: liquid chromatography/tandem mass spectrometry (LC/MS/MS) method was validated to measure anti-pegvaliase activity-</w:t>
      </w:r>
      <w:r w:rsidR="00AD456B" w:rsidRPr="00610C02">
        <w:rPr>
          <w:sz w:val="20"/>
          <w:szCs w:val="20"/>
        </w:rPr>
        <w:t>neutrali</w:t>
      </w:r>
      <w:r w:rsidR="00AD456B">
        <w:rPr>
          <w:sz w:val="20"/>
          <w:szCs w:val="20"/>
        </w:rPr>
        <w:t>z</w:t>
      </w:r>
      <w:r w:rsidR="00AD456B" w:rsidRPr="00610C02">
        <w:rPr>
          <w:sz w:val="20"/>
          <w:szCs w:val="20"/>
        </w:rPr>
        <w:t>ing</w:t>
      </w:r>
      <w:r w:rsidRPr="00610C02">
        <w:rPr>
          <w:sz w:val="20"/>
          <w:szCs w:val="20"/>
        </w:rPr>
        <w:t xml:space="preserve"> antibodies in human serum. The assay </w:t>
      </w:r>
      <w:r w:rsidR="00AD456B" w:rsidRPr="00610C02">
        <w:rPr>
          <w:sz w:val="20"/>
          <w:szCs w:val="20"/>
        </w:rPr>
        <w:t>measure</w:t>
      </w:r>
      <w:r w:rsidR="00AD456B">
        <w:rPr>
          <w:sz w:val="20"/>
          <w:szCs w:val="20"/>
        </w:rPr>
        <w:t>d</w:t>
      </w:r>
      <w:r w:rsidRPr="00610C02">
        <w:rPr>
          <w:sz w:val="20"/>
          <w:szCs w:val="20"/>
        </w:rPr>
        <w:t xml:space="preserve"> anti-pegvaliase antibodies in human serum that inhibit pegvaliase-mediated enzymatic conversion of the substrate L-phenylalanine (Phe) to the products </w:t>
      </w:r>
      <w:r w:rsidRPr="00610C02">
        <w:rPr>
          <w:i/>
          <w:iCs/>
          <w:sz w:val="20"/>
          <w:szCs w:val="20"/>
        </w:rPr>
        <w:t>trans-</w:t>
      </w:r>
      <w:r w:rsidRPr="00610C02">
        <w:rPr>
          <w:sz w:val="20"/>
          <w:szCs w:val="20"/>
        </w:rPr>
        <w:t xml:space="preserve">cinnamic acid (t-CA) and ammonia. </w:t>
      </w:r>
    </w:p>
    <w:p w14:paraId="69BDD01D" w14:textId="4DBB4B70" w:rsidR="00B1711E" w:rsidRPr="00610C02" w:rsidRDefault="00B1711E" w:rsidP="00B1711E">
      <w:pPr>
        <w:pStyle w:val="BodyText"/>
        <w:spacing w:after="0" w:line="240" w:lineRule="auto"/>
        <w:rPr>
          <w:sz w:val="20"/>
          <w:szCs w:val="20"/>
        </w:rPr>
      </w:pPr>
      <w:r w:rsidRPr="00610C02">
        <w:rPr>
          <w:sz w:val="20"/>
          <w:szCs w:val="20"/>
        </w:rPr>
        <w:t>Ninety-</w:t>
      </w:r>
      <w:r w:rsidR="00AD456B" w:rsidRPr="00610C02">
        <w:rPr>
          <w:sz w:val="20"/>
          <w:szCs w:val="20"/>
        </w:rPr>
        <w:t>six</w:t>
      </w:r>
      <w:r w:rsidR="00AD456B">
        <w:rPr>
          <w:sz w:val="20"/>
          <w:szCs w:val="20"/>
        </w:rPr>
        <w:t>-</w:t>
      </w:r>
      <w:r w:rsidRPr="00610C02">
        <w:rPr>
          <w:sz w:val="20"/>
          <w:szCs w:val="20"/>
        </w:rPr>
        <w:t xml:space="preserve">well MSD plates containing </w:t>
      </w:r>
      <w:r w:rsidR="00AD456B" w:rsidRPr="00610C02">
        <w:rPr>
          <w:sz w:val="20"/>
          <w:szCs w:val="20"/>
        </w:rPr>
        <w:t>immobili</w:t>
      </w:r>
      <w:r w:rsidR="00AD456B">
        <w:rPr>
          <w:sz w:val="20"/>
          <w:szCs w:val="20"/>
        </w:rPr>
        <w:t>z</w:t>
      </w:r>
      <w:r w:rsidR="00AD456B" w:rsidRPr="00610C02">
        <w:rPr>
          <w:sz w:val="20"/>
          <w:szCs w:val="20"/>
        </w:rPr>
        <w:t>ed</w:t>
      </w:r>
      <w:r w:rsidRPr="00610C02">
        <w:rPr>
          <w:sz w:val="20"/>
          <w:szCs w:val="20"/>
        </w:rPr>
        <w:t xml:space="preserve"> rabbit monoclonal anti-PEG IgG were coated with pegvaliase. Serum samples were diluted in buffer (1:2 MRD) and acidified with glycine to dissociate antibody complexes. Acidified samples were then </w:t>
      </w:r>
      <w:r w:rsidR="00AD456B" w:rsidRPr="00610C02">
        <w:rPr>
          <w:sz w:val="20"/>
          <w:szCs w:val="20"/>
        </w:rPr>
        <w:t>neutrali</w:t>
      </w:r>
      <w:r w:rsidR="00AD456B">
        <w:rPr>
          <w:sz w:val="20"/>
          <w:szCs w:val="20"/>
        </w:rPr>
        <w:t>z</w:t>
      </w:r>
      <w:r w:rsidR="00AD456B" w:rsidRPr="00610C02">
        <w:rPr>
          <w:sz w:val="20"/>
          <w:szCs w:val="20"/>
        </w:rPr>
        <w:t>ed</w:t>
      </w:r>
      <w:r w:rsidRPr="00610C02">
        <w:rPr>
          <w:sz w:val="20"/>
          <w:szCs w:val="20"/>
        </w:rPr>
        <w:t xml:space="preserve"> and added to the assay plate to capture anti-pegvaliase antibodies on the pegvaliase-coated plate. Unbound antibodies, pegvaliase, Phe, and t-CA were washed away and a Phe substrate solution was added and incubated overnight to allow enzymatic conversion of Phe to t-CA by pegvaliase. To quantify the amount of t-CA generated overnight, reaction samples were diluted in </w:t>
      </w:r>
      <w:r w:rsidR="00AD456B" w:rsidRPr="00610C02">
        <w:rPr>
          <w:sz w:val="20"/>
          <w:szCs w:val="20"/>
        </w:rPr>
        <w:t>96</w:t>
      </w:r>
      <w:r w:rsidR="00AD456B">
        <w:rPr>
          <w:sz w:val="20"/>
          <w:szCs w:val="20"/>
        </w:rPr>
        <w:t>-</w:t>
      </w:r>
      <w:r w:rsidR="00AD456B" w:rsidRPr="00610C02">
        <w:rPr>
          <w:sz w:val="20"/>
          <w:szCs w:val="20"/>
        </w:rPr>
        <w:t>deep</w:t>
      </w:r>
      <w:r w:rsidR="00AD456B">
        <w:rPr>
          <w:sz w:val="20"/>
          <w:szCs w:val="20"/>
        </w:rPr>
        <w:t>-</w:t>
      </w:r>
      <w:r w:rsidRPr="00610C02">
        <w:rPr>
          <w:sz w:val="20"/>
          <w:szCs w:val="20"/>
        </w:rPr>
        <w:t xml:space="preserve">well plates using a solution of methanol with 0.01% acetic acid. Internal standard (trans-cinnamic-d7 acid) was added to the extraction </w:t>
      </w:r>
      <w:r w:rsidRPr="00610C02">
        <w:rPr>
          <w:sz w:val="20"/>
          <w:szCs w:val="20"/>
        </w:rPr>
        <w:lastRenderedPageBreak/>
        <w:t xml:space="preserve">solution for all samples except the blank matrix sample. Extracted samples were </w:t>
      </w:r>
      <w:r w:rsidR="00AD456B" w:rsidRPr="00610C02">
        <w:rPr>
          <w:sz w:val="20"/>
          <w:szCs w:val="20"/>
        </w:rPr>
        <w:t>analy</w:t>
      </w:r>
      <w:r w:rsidR="00AD456B">
        <w:rPr>
          <w:sz w:val="20"/>
          <w:szCs w:val="20"/>
        </w:rPr>
        <w:t>z</w:t>
      </w:r>
      <w:r w:rsidR="00AD456B" w:rsidRPr="00610C02">
        <w:rPr>
          <w:sz w:val="20"/>
          <w:szCs w:val="20"/>
        </w:rPr>
        <w:t>ed</w:t>
      </w:r>
      <w:r w:rsidRPr="00610C02">
        <w:rPr>
          <w:sz w:val="20"/>
          <w:szCs w:val="20"/>
        </w:rPr>
        <w:t xml:space="preserve"> through LC/MS/MS and levels of t-CA were quantified using analyte to internal standard peak area/height ratios. Concentrations of the calibration curve standards, quality control samples, and study samples were determined by the method of 1/x</w:t>
      </w:r>
      <w:r w:rsidRPr="00610C02">
        <w:rPr>
          <w:sz w:val="20"/>
          <w:szCs w:val="20"/>
          <w:vertAlign w:val="superscript"/>
        </w:rPr>
        <w:t>2</w:t>
      </w:r>
      <w:r w:rsidRPr="00610C02">
        <w:rPr>
          <w:sz w:val="20"/>
          <w:szCs w:val="20"/>
        </w:rPr>
        <w:t xml:space="preserve"> weighted least squares linear regression. The concentration of t-CA produced after overnight incubation was inversely proportional to the concentration of NAb in each sample. Enzyme-</w:t>
      </w:r>
      <w:r w:rsidR="00AD456B" w:rsidRPr="00610C02">
        <w:rPr>
          <w:sz w:val="20"/>
          <w:szCs w:val="20"/>
        </w:rPr>
        <w:t>neutrali</w:t>
      </w:r>
      <w:r w:rsidR="00AD456B">
        <w:rPr>
          <w:sz w:val="20"/>
          <w:szCs w:val="20"/>
        </w:rPr>
        <w:t>z</w:t>
      </w:r>
      <w:r w:rsidR="00AD456B" w:rsidRPr="00610C02">
        <w:rPr>
          <w:sz w:val="20"/>
          <w:szCs w:val="20"/>
        </w:rPr>
        <w:t>ing</w:t>
      </w:r>
      <w:r w:rsidRPr="00610C02">
        <w:rPr>
          <w:sz w:val="20"/>
          <w:szCs w:val="20"/>
        </w:rPr>
        <w:t xml:space="preserve"> activity was detected by a reduction of t-CA concentration beyond the cut point established in method validation based on a panel of normal drug-naïve serum samples. The specificity of </w:t>
      </w:r>
      <w:r w:rsidR="00AD456B" w:rsidRPr="00610C02">
        <w:rPr>
          <w:sz w:val="20"/>
          <w:szCs w:val="20"/>
        </w:rPr>
        <w:t>neutrali</w:t>
      </w:r>
      <w:r w:rsidR="00AD456B">
        <w:rPr>
          <w:sz w:val="20"/>
          <w:szCs w:val="20"/>
        </w:rPr>
        <w:t>z</w:t>
      </w:r>
      <w:r w:rsidR="00AD456B" w:rsidRPr="00610C02">
        <w:rPr>
          <w:sz w:val="20"/>
          <w:szCs w:val="20"/>
        </w:rPr>
        <w:t>ing</w:t>
      </w:r>
      <w:r w:rsidRPr="00610C02">
        <w:rPr>
          <w:sz w:val="20"/>
          <w:szCs w:val="20"/>
        </w:rPr>
        <w:t xml:space="preserve"> activity in samples that screened positive was confirmed by adding 1 mg/mL </w:t>
      </w:r>
      <w:r w:rsidR="00AD456B">
        <w:rPr>
          <w:sz w:val="20"/>
          <w:szCs w:val="20"/>
        </w:rPr>
        <w:t xml:space="preserve">of </w:t>
      </w:r>
      <w:r w:rsidRPr="00610C02">
        <w:rPr>
          <w:sz w:val="20"/>
          <w:szCs w:val="20"/>
        </w:rPr>
        <w:t xml:space="preserve">free pegvaliase to samples </w:t>
      </w:r>
      <w:r w:rsidR="00AD456B">
        <w:rPr>
          <w:sz w:val="20"/>
          <w:szCs w:val="20"/>
        </w:rPr>
        <w:t xml:space="preserve">before </w:t>
      </w:r>
      <w:r w:rsidRPr="00610C02">
        <w:rPr>
          <w:sz w:val="20"/>
          <w:szCs w:val="20"/>
        </w:rPr>
        <w:t xml:space="preserve">the </w:t>
      </w:r>
      <w:r w:rsidR="00AD456B" w:rsidRPr="00610C02">
        <w:rPr>
          <w:sz w:val="20"/>
          <w:szCs w:val="20"/>
        </w:rPr>
        <w:t>ligand</w:t>
      </w:r>
      <w:r w:rsidR="00AD456B">
        <w:rPr>
          <w:sz w:val="20"/>
          <w:szCs w:val="20"/>
        </w:rPr>
        <w:t>-</w:t>
      </w:r>
      <w:r w:rsidRPr="00610C02">
        <w:rPr>
          <w:sz w:val="20"/>
          <w:szCs w:val="20"/>
        </w:rPr>
        <w:t xml:space="preserve">binding step. The resulting increase in t-CA corresponded to reduced </w:t>
      </w:r>
      <w:r w:rsidR="00AD456B" w:rsidRPr="00610C02">
        <w:rPr>
          <w:sz w:val="20"/>
          <w:szCs w:val="20"/>
        </w:rPr>
        <w:t>neutrali</w:t>
      </w:r>
      <w:r w:rsidR="00AD456B">
        <w:rPr>
          <w:sz w:val="20"/>
          <w:szCs w:val="20"/>
        </w:rPr>
        <w:t>z</w:t>
      </w:r>
      <w:r w:rsidR="00AD456B" w:rsidRPr="00610C02">
        <w:rPr>
          <w:sz w:val="20"/>
          <w:szCs w:val="20"/>
        </w:rPr>
        <w:t>ation</w:t>
      </w:r>
      <w:r w:rsidRPr="00610C02">
        <w:rPr>
          <w:sz w:val="20"/>
          <w:szCs w:val="20"/>
        </w:rPr>
        <w:t xml:space="preserve">. Samples that screened and confirmed positive were serially diluted in buffer and assayed to determine the relative level of NAb in each sample, reported as a semi-quantitative titer value. </w:t>
      </w:r>
    </w:p>
    <w:p w14:paraId="31E5D03D"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IgG circulating immune complexes in human serum</w:t>
      </w:r>
    </w:p>
    <w:p w14:paraId="5872769F" w14:textId="104F0CD1" w:rsidR="00B1711E" w:rsidRPr="00610C02" w:rsidRDefault="00B1711E" w:rsidP="00B1711E">
      <w:pPr>
        <w:pStyle w:val="BodyText"/>
        <w:spacing w:after="0" w:line="240" w:lineRule="auto"/>
        <w:rPr>
          <w:sz w:val="20"/>
          <w:szCs w:val="20"/>
        </w:rPr>
      </w:pPr>
      <w:r w:rsidRPr="00610C02">
        <w:rPr>
          <w:sz w:val="20"/>
          <w:szCs w:val="20"/>
        </w:rPr>
        <w:t>The Quidel MicroVue CIC-Raji Cell Replacement (also referred to as CIC-C3D EIA) assay kit was validated and used to measure circulating immune complexes (CIC) in serum samples. The assay relies on fragments of the third complement component, C3, that become covalently bound to complement-activating immune complexes. To capture immune complexes containing C3 activation fragments, standards and serum specimens in diluent (1:50 MRD) were added to microtiter plates coated with monoclonal antibodies that specifically bind the iC3b, C3d, g</w:t>
      </w:r>
      <w:r w:rsidR="00AD456B">
        <w:rPr>
          <w:sz w:val="20"/>
          <w:szCs w:val="20"/>
        </w:rPr>
        <w:t>,</w:t>
      </w:r>
      <w:r w:rsidRPr="00610C02">
        <w:rPr>
          <w:sz w:val="20"/>
          <w:szCs w:val="20"/>
        </w:rPr>
        <w:t xml:space="preserve"> and C3d fragments. After a wash cycle removed unbound serum proteins, horseradish peroxidase (HRP)-conjugated mouse anti-human IgG was added to each test well. The chromogenic substrate 2, 2’–Azino-bis(3-ethylbenzthiazoline-6-sulfonic acid) diammonium salt was added to react with HRP</w:t>
      </w:r>
      <w:r w:rsidR="00AD456B">
        <w:rPr>
          <w:sz w:val="20"/>
          <w:szCs w:val="20"/>
        </w:rPr>
        <w:t>,</w:t>
      </w:r>
      <w:r w:rsidRPr="00610C02">
        <w:rPr>
          <w:sz w:val="20"/>
          <w:szCs w:val="20"/>
        </w:rPr>
        <w:t xml:space="preserve"> and oxalic acid was used to stop color development. The absorbance value (405 nm) was measured spectrophotometrically and was proportional to the amount of C3d containing complexes bound to the plate. A standard curve was generated by plotting the A405 values obtained with each standard versus its indicated concentration. The concentration of C3d immune complexes present in the test specimen </w:t>
      </w:r>
      <w:r>
        <w:rPr>
          <w:sz w:val="20"/>
          <w:szCs w:val="20"/>
        </w:rPr>
        <w:t>was</w:t>
      </w:r>
      <w:r w:rsidRPr="00610C02">
        <w:rPr>
          <w:sz w:val="20"/>
          <w:szCs w:val="20"/>
        </w:rPr>
        <w:t xml:space="preserve"> determined by interpolating values from a standard curve prepared from the surrogate positive control (heat-aggregated human gamma globulin; HAGG) added to pooled normal human serum. Samples with signals above the established quantitative range of the calibrator curve at 1:50 dilution factor were further diluted to generate results within the assay quantitative range. Results were expressed as micrograms of HAGG </w:t>
      </w:r>
      <w:r>
        <w:rPr>
          <w:sz w:val="20"/>
          <w:szCs w:val="20"/>
        </w:rPr>
        <w:t>equivalents per mL (μg Eq/mL).</w:t>
      </w:r>
    </w:p>
    <w:p w14:paraId="3A3D9006" w14:textId="77777777" w:rsidR="00B1711E" w:rsidRPr="00610C02" w:rsidRDefault="00B1711E" w:rsidP="00B1711E">
      <w:pPr>
        <w:pStyle w:val="BodyText"/>
        <w:spacing w:after="0" w:line="240" w:lineRule="auto"/>
        <w:rPr>
          <w:b/>
          <w:bCs/>
          <w:sz w:val="20"/>
          <w:szCs w:val="20"/>
        </w:rPr>
      </w:pPr>
      <w:r w:rsidRPr="00610C02">
        <w:rPr>
          <w:b/>
          <w:bCs/>
          <w:sz w:val="20"/>
          <w:szCs w:val="20"/>
        </w:rPr>
        <w:t>Measurement of IgM circulating immune complexes in human serum</w:t>
      </w:r>
    </w:p>
    <w:p w14:paraId="66CAFCFC" w14:textId="0E37CA73" w:rsidR="00B1711E" w:rsidRDefault="00B1711E" w:rsidP="00B1711E">
      <w:pPr>
        <w:pStyle w:val="BodyText"/>
        <w:spacing w:after="0" w:line="240" w:lineRule="auto"/>
        <w:rPr>
          <w:sz w:val="20"/>
          <w:szCs w:val="20"/>
        </w:rPr>
      </w:pPr>
      <w:r w:rsidRPr="00610C02">
        <w:rPr>
          <w:sz w:val="20"/>
          <w:szCs w:val="20"/>
        </w:rPr>
        <w:t xml:space="preserve">The Quidel MicroVue </w:t>
      </w:r>
      <w:r w:rsidR="00AD456B" w:rsidRPr="00610C02">
        <w:rPr>
          <w:sz w:val="20"/>
          <w:szCs w:val="20"/>
        </w:rPr>
        <w:t>C3</w:t>
      </w:r>
      <w:r w:rsidR="00AD456B">
        <w:rPr>
          <w:sz w:val="20"/>
          <w:szCs w:val="20"/>
        </w:rPr>
        <w:t>d</w:t>
      </w:r>
      <w:r w:rsidRPr="00610C02">
        <w:rPr>
          <w:sz w:val="20"/>
          <w:szCs w:val="20"/>
        </w:rPr>
        <w:t xml:space="preserve">-CIC assay kit was modified to measure IgM-containing CIC, and was validated to support testing of human serum samples. The HRP-conjugated mouse anti-human IgG detection reagent supplied with the assay kit was replaced with a HRP-conjugated rabbit polyclonal anti-human IgM reagent to enable specific measurement of IgM-containing CIC. The kit standard calibrators and quality control (QC) samples, consisting of heat aggregated human gamma globulin, were replaced with analogous calibrators and QCs consisting of </w:t>
      </w:r>
      <w:r w:rsidR="00AD456B" w:rsidRPr="00610C02">
        <w:rPr>
          <w:sz w:val="20"/>
          <w:szCs w:val="20"/>
        </w:rPr>
        <w:t>heat</w:t>
      </w:r>
      <w:r w:rsidR="00AD456B">
        <w:rPr>
          <w:sz w:val="20"/>
          <w:szCs w:val="20"/>
        </w:rPr>
        <w:t>-</w:t>
      </w:r>
      <w:r w:rsidRPr="00610C02">
        <w:rPr>
          <w:sz w:val="20"/>
          <w:szCs w:val="20"/>
        </w:rPr>
        <w:t xml:space="preserve">aggregated human myeloma IgM. Other aspects of the assay method were unchanged from the </w:t>
      </w:r>
      <w:r w:rsidR="00AD456B" w:rsidRPr="00610C02">
        <w:rPr>
          <w:sz w:val="20"/>
          <w:szCs w:val="20"/>
        </w:rPr>
        <w:t>C3</w:t>
      </w:r>
      <w:r w:rsidR="00AD456B">
        <w:rPr>
          <w:sz w:val="20"/>
          <w:szCs w:val="20"/>
        </w:rPr>
        <w:t>d</w:t>
      </w:r>
      <w:r w:rsidRPr="00610C02">
        <w:rPr>
          <w:sz w:val="20"/>
          <w:szCs w:val="20"/>
        </w:rPr>
        <w:t>-CIC assay kit. Samples were initially tested at a dilution factor of 1:100. Samples with assay signals initially above the quantitative range of the calibrator curve were further diluted to generate results within the quantitative range. Results were expressed as micrograms of serum-treated HAGG equivalents per mL (μg Eq/mL).</w:t>
      </w:r>
    </w:p>
    <w:p w14:paraId="0D5E4438" w14:textId="69444CD9" w:rsidR="00A42871" w:rsidRDefault="00A42871" w:rsidP="00B1711E">
      <w:pPr>
        <w:pStyle w:val="BodyText"/>
        <w:spacing w:after="0" w:line="240" w:lineRule="auto"/>
        <w:rPr>
          <w:b/>
          <w:sz w:val="20"/>
          <w:szCs w:val="20"/>
        </w:rPr>
      </w:pPr>
      <w:r>
        <w:rPr>
          <w:b/>
          <w:sz w:val="20"/>
          <w:szCs w:val="20"/>
        </w:rPr>
        <w:t xml:space="preserve">Institutional </w:t>
      </w:r>
      <w:r w:rsidR="006B557A">
        <w:rPr>
          <w:b/>
          <w:sz w:val="20"/>
          <w:szCs w:val="20"/>
        </w:rPr>
        <w:t>review boards by site (chairperson/director)</w:t>
      </w:r>
    </w:p>
    <w:p w14:paraId="767A1289" w14:textId="6B50C704" w:rsidR="00A42871" w:rsidRPr="002232D7" w:rsidRDefault="00A42871" w:rsidP="00124133">
      <w:pPr>
        <w:pStyle w:val="BodyText"/>
        <w:keepNext/>
        <w:spacing w:after="0" w:line="240" w:lineRule="auto"/>
        <w:rPr>
          <w:sz w:val="20"/>
          <w:szCs w:val="20"/>
        </w:rPr>
      </w:pPr>
      <w:r w:rsidRPr="002232D7">
        <w:rPr>
          <w:sz w:val="20"/>
          <w:szCs w:val="20"/>
        </w:rPr>
        <w:t xml:space="preserve">Vanderbilt University Institutional Review Board (Steven L. Goudy, MD); Institutional Review Boards of UC San Diego Human Research Protections Program (Michael Caligiuri, PhD); Children’s Hospital and Research Center Oakland, Institutional Review Board (Horst Fischer, PhD); Oregon Health &amp; Science University Research Integrity Office (Kathryn Schuff, MD, MCR); Ann and Robert H Lurie Children’s Institutional Review Board (Catherine A. Powers, RD, LDN, CCRC); Washington University in St. Louis Institutional Review Board (Amanda Unanue, BA); Boston Children’s Hospital Office of Clinical Investigation (Steven Colan, MD); </w:t>
      </w:r>
      <w:r w:rsidR="00E47114" w:rsidRPr="002232D7">
        <w:rPr>
          <w:sz w:val="20"/>
          <w:szCs w:val="20"/>
        </w:rPr>
        <w:t xml:space="preserve">University of Utah </w:t>
      </w:r>
      <w:r w:rsidRPr="002232D7">
        <w:rPr>
          <w:sz w:val="20"/>
          <w:szCs w:val="20"/>
        </w:rPr>
        <w:t>Institutional Review Board (Gerald Treiman, MD</w:t>
      </w:r>
      <w:r w:rsidR="0092785C" w:rsidRPr="002232D7">
        <w:rPr>
          <w:sz w:val="20"/>
          <w:szCs w:val="20"/>
        </w:rPr>
        <w:t>); Western Institutional Review Board (R. Bert Wilkins, JD); IU Human Subjects Office (Shelley D. Bizila, MS, CIP); Drexel University Human Research Protection (Daniel Conway, MD); Wayne State University IRB Administration Office (Niels Beck, PhD); Chesapeake IRB (Anita Tarzian, PhD, RN); Children’s Hospital and Health System Institutional Review Board (J. Paul Scott, MD); University of Texas Health Science Center at Houston Committee for the Protection of Human Subjects (L. Maximilian Buja, MD); University of Louisville Institutional Review Board Human Subjects Protection Program Office (Laura D. Clark, MD)</w:t>
      </w:r>
      <w:r w:rsidR="00124133" w:rsidRPr="002232D7">
        <w:rPr>
          <w:sz w:val="20"/>
          <w:szCs w:val="20"/>
        </w:rPr>
        <w:t>; University of Kentucky Office of Research Integrity (Jeffrey Carrico, PharmD); University of Nebraska Medical Center Institutional Review Board (Kevin J. Epperson, CIP); University of Oklahoma Institutional Review Board for the Protection of Human Subjects (Karen Beckman, MD); Cooper Health System Institutional Review Board (David Warshal, MD); and University of Miami Medical IRB (Thomas Sick, PhD).</w:t>
      </w:r>
    </w:p>
    <w:p w14:paraId="0AF54AC7" w14:textId="48801D6F" w:rsidR="00B1711E" w:rsidRDefault="00B1711E" w:rsidP="00610C02">
      <w:pPr>
        <w:rPr>
          <w:color w:val="000000" w:themeColor="text1"/>
        </w:rPr>
      </w:pPr>
    </w:p>
    <w:sectPr w:rsidR="00B1711E" w:rsidSect="005257A5">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9529A9" w16cid:durableId="1F0A98CF"/>
  <w16cid:commentId w16cid:paraId="4A1716F2" w16cid:durableId="1F0A98D0"/>
  <w16cid:commentId w16cid:paraId="1486611B" w16cid:durableId="1F0A98D1"/>
  <w16cid:commentId w16cid:paraId="2280B295" w16cid:durableId="1F0A98D2"/>
  <w16cid:commentId w16cid:paraId="1250D025" w16cid:durableId="1F0A98D3"/>
  <w16cid:commentId w16cid:paraId="769FFE74" w16cid:durableId="1F0A98D4"/>
  <w16cid:commentId w16cid:paraId="5455BF54" w16cid:durableId="1F0A98D5"/>
  <w16cid:commentId w16cid:paraId="29B5ECF6" w16cid:durableId="1F0A98D6"/>
  <w16cid:commentId w16cid:paraId="079C16B8" w16cid:durableId="1F0A98D7"/>
  <w16cid:commentId w16cid:paraId="707ED11A" w16cid:durableId="1F0A98D8"/>
  <w16cid:commentId w16cid:paraId="54BD0676" w16cid:durableId="1F0A98D9"/>
  <w16cid:commentId w16cid:paraId="4916FBE2" w16cid:durableId="1F0A98DA"/>
  <w16cid:commentId w16cid:paraId="6515FD4C" w16cid:durableId="1F0A98DB"/>
  <w16cid:commentId w16cid:paraId="4220BF82" w16cid:durableId="1F0A98DC"/>
  <w16cid:commentId w16cid:paraId="3F70CC3A" w16cid:durableId="1F0A98DD"/>
  <w16cid:commentId w16cid:paraId="14A28E01" w16cid:durableId="1F0A98DE"/>
  <w16cid:commentId w16cid:paraId="00861225" w16cid:durableId="1F0A98DF"/>
  <w16cid:commentId w16cid:paraId="01D5F568" w16cid:durableId="1F0A98E0"/>
  <w16cid:commentId w16cid:paraId="7F25AAB1" w16cid:durableId="1F0A98E1"/>
  <w16cid:commentId w16cid:paraId="06233ACB" w16cid:durableId="1F0A98E2"/>
  <w16cid:commentId w16cid:paraId="419E13C1" w16cid:durableId="1F0A98E3"/>
  <w16cid:commentId w16cid:paraId="20E345AE" w16cid:durableId="1F0A98E4"/>
  <w16cid:commentId w16cid:paraId="3C05F438" w16cid:durableId="1F0A98E5"/>
  <w16cid:commentId w16cid:paraId="31CE3D72" w16cid:durableId="1F0A98E6"/>
  <w16cid:commentId w16cid:paraId="0DA7869A" w16cid:durableId="1F0A98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5BAEC" w14:textId="77777777" w:rsidR="001B4DA7" w:rsidRDefault="001B4DA7">
      <w:r>
        <w:separator/>
      </w:r>
    </w:p>
  </w:endnote>
  <w:endnote w:type="continuationSeparator" w:id="0">
    <w:p w14:paraId="73CCB16A" w14:textId="77777777" w:rsidR="001B4DA7" w:rsidRDefault="001B4DA7">
      <w:r>
        <w:continuationSeparator/>
      </w:r>
    </w:p>
  </w:endnote>
  <w:endnote w:type="continuationNotice" w:id="1">
    <w:p w14:paraId="557CA2F9" w14:textId="77777777" w:rsidR="001B4DA7" w:rsidRDefault="001B4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dvOT2e364b11">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09181315"/>
      <w:docPartObj>
        <w:docPartGallery w:val="Page Numbers (Bottom of Page)"/>
        <w:docPartUnique/>
      </w:docPartObj>
    </w:sdtPr>
    <w:sdtContent>
      <w:p w14:paraId="15E7C353" w14:textId="77777777" w:rsidR="001B4DA7" w:rsidRDefault="001B4DA7" w:rsidP="00FE0A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3CF83A" w14:textId="77777777" w:rsidR="001B4DA7" w:rsidRDefault="001B4DA7" w:rsidP="00D17F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2515655"/>
      <w:docPartObj>
        <w:docPartGallery w:val="Page Numbers (Bottom of Page)"/>
        <w:docPartUnique/>
      </w:docPartObj>
    </w:sdtPr>
    <w:sdtEndPr>
      <w:rPr>
        <w:noProof/>
      </w:rPr>
    </w:sdtEndPr>
    <w:sdtContent>
      <w:p w14:paraId="540FF5EF" w14:textId="22EE3715" w:rsidR="001B4DA7" w:rsidRDefault="001B4DA7">
        <w:pPr>
          <w:pStyle w:val="Footer"/>
          <w:jc w:val="right"/>
        </w:pPr>
        <w:r>
          <w:fldChar w:fldCharType="begin"/>
        </w:r>
        <w:r>
          <w:instrText xml:space="preserve"> PAGE   \* MERGEFORMAT </w:instrText>
        </w:r>
        <w:r>
          <w:fldChar w:fldCharType="separate"/>
        </w:r>
        <w:r w:rsidR="00E50493">
          <w:rPr>
            <w:noProof/>
          </w:rPr>
          <w:t>3</w:t>
        </w:r>
        <w:r>
          <w:rPr>
            <w:noProof/>
          </w:rPr>
          <w:fldChar w:fldCharType="end"/>
        </w:r>
      </w:p>
    </w:sdtContent>
  </w:sdt>
  <w:p w14:paraId="035AA214" w14:textId="77777777" w:rsidR="001B4DA7" w:rsidRDefault="001B4DA7" w:rsidP="00D17FC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E7C80" w14:textId="77777777" w:rsidR="001B4DA7" w:rsidRDefault="001B4DA7">
      <w:r>
        <w:separator/>
      </w:r>
    </w:p>
  </w:footnote>
  <w:footnote w:type="continuationSeparator" w:id="0">
    <w:p w14:paraId="5A253F68" w14:textId="77777777" w:rsidR="001B4DA7" w:rsidRDefault="001B4DA7">
      <w:r>
        <w:continuationSeparator/>
      </w:r>
    </w:p>
  </w:footnote>
  <w:footnote w:type="continuationNotice" w:id="1">
    <w:p w14:paraId="754428F7" w14:textId="77777777" w:rsidR="001B4DA7" w:rsidRDefault="001B4D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7B0C5" w14:textId="77777777" w:rsidR="001B4DA7" w:rsidRDefault="001B4DA7">
    <w:pPr>
      <w:pStyle w:val="Header"/>
      <w:tabs>
        <w:tab w:val="right" w:pos="9000"/>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13AA52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84B"/>
    <w:multiLevelType w:val="hybridMultilevel"/>
    <w:tmpl w:val="C642616C"/>
    <w:lvl w:ilvl="0" w:tplc="B2B2EC8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77C3F2A"/>
    <w:multiLevelType w:val="hybridMultilevel"/>
    <w:tmpl w:val="8522DE04"/>
    <w:lvl w:ilvl="0" w:tplc="096274DC">
      <w:start w:val="1"/>
      <w:numFmt w:val="none"/>
      <w:lvlText w:val="a)"/>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536647"/>
    <w:multiLevelType w:val="multilevel"/>
    <w:tmpl w:val="FFCA955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15:restartNumberingAfterBreak="0">
    <w:nsid w:val="0BA14D2B"/>
    <w:multiLevelType w:val="hybridMultilevel"/>
    <w:tmpl w:val="73260FF8"/>
    <w:lvl w:ilvl="0" w:tplc="278EC91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933BF"/>
    <w:multiLevelType w:val="multilevel"/>
    <w:tmpl w:val="63567934"/>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2D066EA"/>
    <w:multiLevelType w:val="multilevel"/>
    <w:tmpl w:val="FFCA955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1C326559"/>
    <w:multiLevelType w:val="multilevel"/>
    <w:tmpl w:val="63567934"/>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C6B66F4"/>
    <w:multiLevelType w:val="hybridMultilevel"/>
    <w:tmpl w:val="25DCAC98"/>
    <w:lvl w:ilvl="0" w:tplc="FF94828E">
      <w:start w:val="1"/>
      <w:numFmt w:val="decimal"/>
      <w:lvlText w:val="2.%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AE737F"/>
    <w:multiLevelType w:val="multilevel"/>
    <w:tmpl w:val="8E1AF622"/>
    <w:lvl w:ilvl="0">
      <w:start w:val="1"/>
      <w:numFmt w:val="decimal"/>
      <w:lvlText w:val="%1."/>
      <w:lvlJc w:val="left"/>
      <w:pPr>
        <w:ind w:left="720" w:hanging="360"/>
      </w:pPr>
    </w:lvl>
    <w:lvl w:ilvl="1">
      <w:numFmt w:val="decimal"/>
      <w:isLgl/>
      <w:lvlText w:val="%1.%2"/>
      <w:lvlJc w:val="left"/>
      <w:pPr>
        <w:ind w:left="9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15:restartNumberingAfterBreak="0">
    <w:nsid w:val="26332AB9"/>
    <w:multiLevelType w:val="hybridMultilevel"/>
    <w:tmpl w:val="17A2F422"/>
    <w:lvl w:ilvl="0" w:tplc="0B5628A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FA3813"/>
    <w:multiLevelType w:val="multilevel"/>
    <w:tmpl w:val="FFCA955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2D3C15FC"/>
    <w:multiLevelType w:val="hybridMultilevel"/>
    <w:tmpl w:val="925A1534"/>
    <w:lvl w:ilvl="0" w:tplc="A8647BA2">
      <w:start w:val="1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92D31"/>
    <w:multiLevelType w:val="hybridMultilevel"/>
    <w:tmpl w:val="D3C0FC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D624D8"/>
    <w:multiLevelType w:val="multilevel"/>
    <w:tmpl w:val="564651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36309AD"/>
    <w:multiLevelType w:val="multilevel"/>
    <w:tmpl w:val="73260FF8"/>
    <w:lvl w:ilvl="0">
      <w:start w:val="1"/>
      <w:numFmt w:val="decimal"/>
      <w:lvlText w:val="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7A7766"/>
    <w:multiLevelType w:val="hybridMultilevel"/>
    <w:tmpl w:val="B9824306"/>
    <w:lvl w:ilvl="0" w:tplc="09FC7658">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8585357"/>
    <w:multiLevelType w:val="hybridMultilevel"/>
    <w:tmpl w:val="CAD6FDAE"/>
    <w:lvl w:ilvl="0" w:tplc="B2B2E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B50974"/>
    <w:multiLevelType w:val="multilevel"/>
    <w:tmpl w:val="92D2F6C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3E324313"/>
    <w:multiLevelType w:val="multilevel"/>
    <w:tmpl w:val="5672EF4E"/>
    <w:lvl w:ilvl="0">
      <w:start w:val="1"/>
      <w:numFmt w:val="decimal"/>
      <w:pStyle w:val="Heading1"/>
      <w:lvlText w:val="%1"/>
      <w:lvlJc w:val="left"/>
      <w:pPr>
        <w:ind w:left="432" w:hanging="432"/>
      </w:pPr>
    </w:lvl>
    <w:lvl w:ilvl="1">
      <w:start w:val="1"/>
      <w:numFmt w:val="decimal"/>
      <w:lvlText w:val="%1.%2"/>
      <w:lvlJc w:val="left"/>
      <w:pPr>
        <w:ind w:left="576" w:hanging="576"/>
      </w:pPr>
      <w:rPr>
        <w:b w:val="0"/>
      </w:rPr>
    </w:lvl>
    <w:lvl w:ilvl="2">
      <w:start w:val="1"/>
      <w:numFmt w:val="decimal"/>
      <w:pStyle w:val="Heading3"/>
      <w:lvlText w:val="%1.%2.%3"/>
      <w:lvlJc w:val="left"/>
      <w:pPr>
        <w:ind w:left="1440" w:hanging="720"/>
      </w:pPr>
      <w:rPr>
        <w:rFonts w:ascii="Times New Roman" w:hAnsi="Times New Roman" w:cs="Times New Roman"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5F6847"/>
    <w:multiLevelType w:val="hybridMultilevel"/>
    <w:tmpl w:val="2962ED88"/>
    <w:lvl w:ilvl="0" w:tplc="10CE0048">
      <w:start w:val="1"/>
      <w:numFmt w:val="decimal"/>
      <w:lvlText w:val="%1)"/>
      <w:lvlJc w:val="left"/>
      <w:pPr>
        <w:ind w:left="720" w:hanging="360"/>
      </w:pPr>
      <w:rPr>
        <w:rFonts w:ascii="AdvOT2e364b11" w:hAnsi="AdvOT2e364b11" w:cs="AdvOT2e364b11"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E7BE5"/>
    <w:multiLevelType w:val="hybridMultilevel"/>
    <w:tmpl w:val="D92CE6EE"/>
    <w:lvl w:ilvl="0" w:tplc="1566727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E55EB8"/>
    <w:multiLevelType w:val="hybridMultilevel"/>
    <w:tmpl w:val="68C85B74"/>
    <w:lvl w:ilvl="0" w:tplc="5732A736">
      <w:start w:val="1"/>
      <w:numFmt w:val="bullet"/>
      <w:pStyle w:val="Lis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14E5819"/>
    <w:multiLevelType w:val="multilevel"/>
    <w:tmpl w:val="53F2D1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0832BD"/>
    <w:multiLevelType w:val="hybridMultilevel"/>
    <w:tmpl w:val="B2922ABA"/>
    <w:lvl w:ilvl="0" w:tplc="2B4C4E7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6711D"/>
    <w:multiLevelType w:val="multilevel"/>
    <w:tmpl w:val="63567934"/>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B311FBB"/>
    <w:multiLevelType w:val="hybridMultilevel"/>
    <w:tmpl w:val="7BE6C48C"/>
    <w:lvl w:ilvl="0" w:tplc="12EC249A">
      <w:start w:val="1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F02A04"/>
    <w:multiLevelType w:val="hybridMultilevel"/>
    <w:tmpl w:val="14D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C17DF"/>
    <w:multiLevelType w:val="hybridMultilevel"/>
    <w:tmpl w:val="E220909E"/>
    <w:lvl w:ilvl="0" w:tplc="1958C6C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022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8ED1973"/>
    <w:multiLevelType w:val="hybridMultilevel"/>
    <w:tmpl w:val="0F64F62C"/>
    <w:lvl w:ilvl="0" w:tplc="E49E18EA">
      <w:start w:val="1"/>
      <w:numFmt w:val="decimal"/>
      <w:lvlText w:val="2.%1."/>
      <w:lvlJc w:val="left"/>
      <w:pPr>
        <w:ind w:left="720" w:hanging="360"/>
      </w:pPr>
      <w:rPr>
        <w:rFonts w:hint="default"/>
      </w:rPr>
    </w:lvl>
    <w:lvl w:ilvl="1" w:tplc="0AEA28EA">
      <w:start w:val="1"/>
      <w:numFmt w:val="lowerLetter"/>
      <w:lvlText w:val="%2."/>
      <w:lvlJc w:val="left"/>
      <w:pPr>
        <w:ind w:left="1440" w:hanging="360"/>
      </w:pPr>
      <w:rPr>
        <w:rFonts w:hint="default"/>
      </w:rPr>
    </w:lvl>
    <w:lvl w:ilvl="2" w:tplc="17E27A7A" w:tentative="1">
      <w:start w:val="1"/>
      <w:numFmt w:val="lowerRoman"/>
      <w:lvlText w:val="%3."/>
      <w:lvlJc w:val="right"/>
      <w:pPr>
        <w:ind w:left="2160" w:hanging="180"/>
      </w:pPr>
      <w:rPr>
        <w:rFonts w:hint="default"/>
      </w:rPr>
    </w:lvl>
    <w:lvl w:ilvl="3" w:tplc="2D768D42" w:tentative="1">
      <w:start w:val="1"/>
      <w:numFmt w:val="decimal"/>
      <w:lvlText w:val="%4."/>
      <w:lvlJc w:val="left"/>
      <w:pPr>
        <w:ind w:left="2880" w:hanging="360"/>
      </w:pPr>
      <w:rPr>
        <w:rFonts w:hint="default"/>
      </w:rPr>
    </w:lvl>
    <w:lvl w:ilvl="4" w:tplc="AF34F6DE" w:tentative="1">
      <w:start w:val="1"/>
      <w:numFmt w:val="lowerLetter"/>
      <w:lvlText w:val="%5."/>
      <w:lvlJc w:val="left"/>
      <w:pPr>
        <w:ind w:left="3600" w:hanging="360"/>
      </w:pPr>
      <w:rPr>
        <w:rFonts w:hint="default"/>
      </w:rPr>
    </w:lvl>
    <w:lvl w:ilvl="5" w:tplc="482052D2" w:tentative="1">
      <w:start w:val="1"/>
      <w:numFmt w:val="lowerRoman"/>
      <w:lvlText w:val="%6."/>
      <w:lvlJc w:val="right"/>
      <w:pPr>
        <w:ind w:left="4320" w:hanging="180"/>
      </w:pPr>
      <w:rPr>
        <w:rFonts w:hint="default"/>
      </w:rPr>
    </w:lvl>
    <w:lvl w:ilvl="6" w:tplc="AA365CF2" w:tentative="1">
      <w:start w:val="1"/>
      <w:numFmt w:val="decimal"/>
      <w:lvlText w:val="%7."/>
      <w:lvlJc w:val="left"/>
      <w:pPr>
        <w:ind w:left="5040" w:hanging="360"/>
      </w:pPr>
      <w:rPr>
        <w:rFonts w:hint="default"/>
      </w:rPr>
    </w:lvl>
    <w:lvl w:ilvl="7" w:tplc="38C069F2" w:tentative="1">
      <w:start w:val="1"/>
      <w:numFmt w:val="lowerLetter"/>
      <w:lvlText w:val="%8."/>
      <w:lvlJc w:val="left"/>
      <w:pPr>
        <w:ind w:left="5760" w:hanging="360"/>
      </w:pPr>
      <w:rPr>
        <w:rFonts w:hint="default"/>
      </w:rPr>
    </w:lvl>
    <w:lvl w:ilvl="8" w:tplc="C1905840" w:tentative="1">
      <w:start w:val="1"/>
      <w:numFmt w:val="lowerRoman"/>
      <w:lvlText w:val="%9."/>
      <w:lvlJc w:val="right"/>
      <w:pPr>
        <w:ind w:left="6480" w:hanging="180"/>
      </w:pPr>
      <w:rPr>
        <w:rFonts w:hint="default"/>
      </w:rPr>
    </w:lvl>
  </w:abstractNum>
  <w:abstractNum w:abstractNumId="31" w15:restartNumberingAfterBreak="0">
    <w:nsid w:val="6C2400D2"/>
    <w:multiLevelType w:val="hybridMultilevel"/>
    <w:tmpl w:val="73260FF8"/>
    <w:lvl w:ilvl="0" w:tplc="278EC91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DA3C68"/>
    <w:multiLevelType w:val="hybridMultilevel"/>
    <w:tmpl w:val="5E94E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7D01BF"/>
    <w:multiLevelType w:val="multilevel"/>
    <w:tmpl w:val="E1B69F34"/>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4" w15:restartNumberingAfterBreak="0">
    <w:nsid w:val="7422107B"/>
    <w:multiLevelType w:val="multilevel"/>
    <w:tmpl w:val="AE86BC96"/>
    <w:lvl w:ilvl="0">
      <w:start w:val="1"/>
      <w:numFmt w:val="decimal"/>
      <w:lvlText w:val="%1."/>
      <w:lvlJc w:val="left"/>
      <w:pPr>
        <w:ind w:left="720" w:hanging="360"/>
      </w:pPr>
    </w:lvl>
    <w:lvl w:ilvl="1">
      <w:numFmt w:val="decimal"/>
      <w:isLgl/>
      <w:lvlText w:val="%1.%2"/>
      <w:lvlJc w:val="left"/>
      <w:pPr>
        <w:ind w:left="9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15:restartNumberingAfterBreak="0">
    <w:nsid w:val="74901724"/>
    <w:multiLevelType w:val="hybridMultilevel"/>
    <w:tmpl w:val="3D56770E"/>
    <w:lvl w:ilvl="0" w:tplc="3162E5D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924F6"/>
    <w:multiLevelType w:val="multilevel"/>
    <w:tmpl w:val="9DFC6C9E"/>
    <w:lvl w:ilvl="0">
      <w:start w:val="1"/>
      <w:numFmt w:val="decimal"/>
      <w:lvlText w:val="2.%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15:restartNumberingAfterBreak="0">
    <w:nsid w:val="7AD4661B"/>
    <w:multiLevelType w:val="hybridMultilevel"/>
    <w:tmpl w:val="B39C10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E3516D4"/>
    <w:multiLevelType w:val="hybridMultilevel"/>
    <w:tmpl w:val="FB708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A96A07"/>
    <w:multiLevelType w:val="multilevel"/>
    <w:tmpl w:val="256E757C"/>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9"/>
  </w:num>
  <w:num w:numId="2">
    <w:abstractNumId w:val="14"/>
  </w:num>
  <w:num w:numId="3">
    <w:abstractNumId w:val="23"/>
  </w:num>
  <w:num w:numId="4">
    <w:abstractNumId w:val="6"/>
  </w:num>
  <w:num w:numId="5">
    <w:abstractNumId w:val="14"/>
    <w:lvlOverride w:ilvl="0">
      <w:startOverride w:val="2"/>
    </w:lvlOverride>
  </w:num>
  <w:num w:numId="6">
    <w:abstractNumId w:val="18"/>
  </w:num>
  <w:num w:numId="7">
    <w:abstractNumId w:val="8"/>
  </w:num>
  <w:num w:numId="8">
    <w:abstractNumId w:val="31"/>
  </w:num>
  <w:num w:numId="9">
    <w:abstractNumId w:val="4"/>
  </w:num>
  <w:num w:numId="10">
    <w:abstractNumId w:val="15"/>
  </w:num>
  <w:num w:numId="11">
    <w:abstractNumId w:val="34"/>
  </w:num>
  <w:num w:numId="12">
    <w:abstractNumId w:val="30"/>
  </w:num>
  <w:num w:numId="13">
    <w:abstractNumId w:val="29"/>
  </w:num>
  <w:num w:numId="14">
    <w:abstractNumId w:val="16"/>
  </w:num>
  <w:num w:numId="15">
    <w:abstractNumId w:val="36"/>
  </w:num>
  <w:num w:numId="16">
    <w:abstractNumId w:val="11"/>
  </w:num>
  <w:num w:numId="17">
    <w:abstractNumId w:val="3"/>
  </w:num>
  <w:num w:numId="18">
    <w:abstractNumId w:val="39"/>
  </w:num>
  <w:num w:numId="19">
    <w:abstractNumId w:val="33"/>
  </w:num>
  <w:num w:numId="20">
    <w:abstractNumId w:val="19"/>
  </w:num>
  <w:num w:numId="21">
    <w:abstractNumId w:val="12"/>
  </w:num>
  <w:num w:numId="22">
    <w:abstractNumId w:val="17"/>
  </w:num>
  <w:num w:numId="23">
    <w:abstractNumId w:val="1"/>
  </w:num>
  <w:num w:numId="24">
    <w:abstractNumId w:val="2"/>
  </w:num>
  <w:num w:numId="25">
    <w:abstractNumId w:val="26"/>
  </w:num>
  <w:num w:numId="26">
    <w:abstractNumId w:val="13"/>
  </w:num>
  <w:num w:numId="27">
    <w:abstractNumId w:val="22"/>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8"/>
  </w:num>
  <w:num w:numId="34">
    <w:abstractNumId w:val="28"/>
  </w:num>
  <w:num w:numId="35">
    <w:abstractNumId w:val="10"/>
  </w:num>
  <w:num w:numId="36">
    <w:abstractNumId w:val="24"/>
  </w:num>
  <w:num w:numId="37">
    <w:abstractNumId w:val="35"/>
  </w:num>
  <w:num w:numId="38">
    <w:abstractNumId w:val="21"/>
  </w:num>
  <w:num w:numId="39">
    <w:abstractNumId w:val="20"/>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2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ctiveWritingStyle w:appName="MSWord" w:lang="en-US"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aszx059ae0s2qe0apgp0ddbrdarpv2zfwtw&quot;&gt;Biomarin_PRISM manuscript&lt;record-ids&gt;&lt;item&gt;1&lt;/item&gt;&lt;item&gt;2&lt;/item&gt;&lt;item&gt;3&lt;/item&gt;&lt;item&gt;6&lt;/item&gt;&lt;item&gt;7&lt;/item&gt;&lt;item&gt;10&lt;/item&gt;&lt;item&gt;11&lt;/item&gt;&lt;item&gt;13&lt;/item&gt;&lt;item&gt;14&lt;/item&gt;&lt;item&gt;17&lt;/item&gt;&lt;item&gt;18&lt;/item&gt;&lt;item&gt;19&lt;/item&gt;&lt;item&gt;21&lt;/item&gt;&lt;item&gt;22&lt;/item&gt;&lt;item&gt;23&lt;/item&gt;&lt;item&gt;24&lt;/item&gt;&lt;item&gt;25&lt;/item&gt;&lt;item&gt;27&lt;/item&gt;&lt;item&gt;28&lt;/item&gt;&lt;item&gt;37&lt;/item&gt;&lt;item&gt;80&lt;/item&gt;&lt;item&gt;83&lt;/item&gt;&lt;item&gt;96&lt;/item&gt;&lt;item&gt;101&lt;/item&gt;&lt;item&gt;102&lt;/item&gt;&lt;item&gt;103&lt;/item&gt;&lt;item&gt;104&lt;/item&gt;&lt;item&gt;106&lt;/item&gt;&lt;item&gt;109&lt;/item&gt;&lt;/record-ids&gt;&lt;/item&gt;&lt;/Libraries&gt;"/>
  </w:docVars>
  <w:rsids>
    <w:rsidRoot w:val="00194519"/>
    <w:rsid w:val="00000941"/>
    <w:rsid w:val="00000FA6"/>
    <w:rsid w:val="00001DF8"/>
    <w:rsid w:val="00001F0A"/>
    <w:rsid w:val="000021D3"/>
    <w:rsid w:val="00002CF0"/>
    <w:rsid w:val="00002E5C"/>
    <w:rsid w:val="000038F2"/>
    <w:rsid w:val="00004274"/>
    <w:rsid w:val="000045A5"/>
    <w:rsid w:val="000058EC"/>
    <w:rsid w:val="00010AF1"/>
    <w:rsid w:val="00012C33"/>
    <w:rsid w:val="00013504"/>
    <w:rsid w:val="00013CE9"/>
    <w:rsid w:val="00014C92"/>
    <w:rsid w:val="00014D33"/>
    <w:rsid w:val="0001564A"/>
    <w:rsid w:val="0001711E"/>
    <w:rsid w:val="00017DEE"/>
    <w:rsid w:val="00020C63"/>
    <w:rsid w:val="00021715"/>
    <w:rsid w:val="00021E37"/>
    <w:rsid w:val="0002496C"/>
    <w:rsid w:val="0002718F"/>
    <w:rsid w:val="00027B81"/>
    <w:rsid w:val="00036926"/>
    <w:rsid w:val="00036D68"/>
    <w:rsid w:val="000400C3"/>
    <w:rsid w:val="00041449"/>
    <w:rsid w:val="000419E3"/>
    <w:rsid w:val="00042129"/>
    <w:rsid w:val="000432F3"/>
    <w:rsid w:val="0004430B"/>
    <w:rsid w:val="000445EB"/>
    <w:rsid w:val="00045270"/>
    <w:rsid w:val="00045D70"/>
    <w:rsid w:val="00045FEF"/>
    <w:rsid w:val="00046DD8"/>
    <w:rsid w:val="00050A17"/>
    <w:rsid w:val="00050E24"/>
    <w:rsid w:val="0005215B"/>
    <w:rsid w:val="00052367"/>
    <w:rsid w:val="0005264E"/>
    <w:rsid w:val="000543CE"/>
    <w:rsid w:val="00055B84"/>
    <w:rsid w:val="00056C77"/>
    <w:rsid w:val="0005788D"/>
    <w:rsid w:val="0005792D"/>
    <w:rsid w:val="00057D02"/>
    <w:rsid w:val="0006064E"/>
    <w:rsid w:val="0006241D"/>
    <w:rsid w:val="000624ED"/>
    <w:rsid w:val="000626A3"/>
    <w:rsid w:val="000636FD"/>
    <w:rsid w:val="000638FE"/>
    <w:rsid w:val="00064A57"/>
    <w:rsid w:val="00065912"/>
    <w:rsid w:val="0006607C"/>
    <w:rsid w:val="000672DC"/>
    <w:rsid w:val="0006733A"/>
    <w:rsid w:val="0006762B"/>
    <w:rsid w:val="00070FDF"/>
    <w:rsid w:val="00070FFF"/>
    <w:rsid w:val="00073339"/>
    <w:rsid w:val="000749E9"/>
    <w:rsid w:val="00074CB2"/>
    <w:rsid w:val="00074DDC"/>
    <w:rsid w:val="0007565D"/>
    <w:rsid w:val="000766DD"/>
    <w:rsid w:val="000775B8"/>
    <w:rsid w:val="000810DD"/>
    <w:rsid w:val="00081824"/>
    <w:rsid w:val="00082A0A"/>
    <w:rsid w:val="000835C8"/>
    <w:rsid w:val="00083E43"/>
    <w:rsid w:val="000847ED"/>
    <w:rsid w:val="000847FF"/>
    <w:rsid w:val="00086591"/>
    <w:rsid w:val="00086637"/>
    <w:rsid w:val="00087274"/>
    <w:rsid w:val="00090A65"/>
    <w:rsid w:val="00090D21"/>
    <w:rsid w:val="00091489"/>
    <w:rsid w:val="0009180F"/>
    <w:rsid w:val="000919C3"/>
    <w:rsid w:val="0009698E"/>
    <w:rsid w:val="00096D34"/>
    <w:rsid w:val="000979AD"/>
    <w:rsid w:val="00097ECB"/>
    <w:rsid w:val="000A0D75"/>
    <w:rsid w:val="000A0F42"/>
    <w:rsid w:val="000A1369"/>
    <w:rsid w:val="000A30F3"/>
    <w:rsid w:val="000A508D"/>
    <w:rsid w:val="000A7C4B"/>
    <w:rsid w:val="000A7FB2"/>
    <w:rsid w:val="000B0D32"/>
    <w:rsid w:val="000B44BD"/>
    <w:rsid w:val="000B5242"/>
    <w:rsid w:val="000B60A6"/>
    <w:rsid w:val="000B666D"/>
    <w:rsid w:val="000B7E01"/>
    <w:rsid w:val="000C0FDC"/>
    <w:rsid w:val="000C1737"/>
    <w:rsid w:val="000C1F63"/>
    <w:rsid w:val="000C223F"/>
    <w:rsid w:val="000C3916"/>
    <w:rsid w:val="000C6357"/>
    <w:rsid w:val="000C6568"/>
    <w:rsid w:val="000C74B3"/>
    <w:rsid w:val="000D1590"/>
    <w:rsid w:val="000D1C75"/>
    <w:rsid w:val="000D1C8C"/>
    <w:rsid w:val="000D269D"/>
    <w:rsid w:val="000D3A92"/>
    <w:rsid w:val="000D3D6E"/>
    <w:rsid w:val="000D3FE3"/>
    <w:rsid w:val="000D4305"/>
    <w:rsid w:val="000D551F"/>
    <w:rsid w:val="000D56F6"/>
    <w:rsid w:val="000D5963"/>
    <w:rsid w:val="000D6274"/>
    <w:rsid w:val="000D62C7"/>
    <w:rsid w:val="000D6A72"/>
    <w:rsid w:val="000D71C9"/>
    <w:rsid w:val="000D742D"/>
    <w:rsid w:val="000E050B"/>
    <w:rsid w:val="000E0DC0"/>
    <w:rsid w:val="000E24F1"/>
    <w:rsid w:val="000E4163"/>
    <w:rsid w:val="000E5477"/>
    <w:rsid w:val="000E5FB1"/>
    <w:rsid w:val="000E703D"/>
    <w:rsid w:val="000F05FF"/>
    <w:rsid w:val="000F1195"/>
    <w:rsid w:val="000F2381"/>
    <w:rsid w:val="000F3D82"/>
    <w:rsid w:val="000F600C"/>
    <w:rsid w:val="000F6D83"/>
    <w:rsid w:val="000F7FE3"/>
    <w:rsid w:val="0010696C"/>
    <w:rsid w:val="0010725A"/>
    <w:rsid w:val="00110016"/>
    <w:rsid w:val="001122F2"/>
    <w:rsid w:val="001126AD"/>
    <w:rsid w:val="00112A2B"/>
    <w:rsid w:val="0011302A"/>
    <w:rsid w:val="00113687"/>
    <w:rsid w:val="00114FFF"/>
    <w:rsid w:val="0011732B"/>
    <w:rsid w:val="001207F0"/>
    <w:rsid w:val="001212C6"/>
    <w:rsid w:val="001213A9"/>
    <w:rsid w:val="00122517"/>
    <w:rsid w:val="0012292F"/>
    <w:rsid w:val="00124133"/>
    <w:rsid w:val="0012549D"/>
    <w:rsid w:val="001254CE"/>
    <w:rsid w:val="00126190"/>
    <w:rsid w:val="0012720D"/>
    <w:rsid w:val="00130249"/>
    <w:rsid w:val="00130361"/>
    <w:rsid w:val="00130E3B"/>
    <w:rsid w:val="00131627"/>
    <w:rsid w:val="0013194B"/>
    <w:rsid w:val="00131D47"/>
    <w:rsid w:val="001355C0"/>
    <w:rsid w:val="001358FD"/>
    <w:rsid w:val="00136272"/>
    <w:rsid w:val="00140EAF"/>
    <w:rsid w:val="0014164B"/>
    <w:rsid w:val="00142394"/>
    <w:rsid w:val="001423C4"/>
    <w:rsid w:val="00142687"/>
    <w:rsid w:val="00143ADD"/>
    <w:rsid w:val="0014465D"/>
    <w:rsid w:val="0014601D"/>
    <w:rsid w:val="001465D0"/>
    <w:rsid w:val="001472AE"/>
    <w:rsid w:val="00147D3D"/>
    <w:rsid w:val="00147D47"/>
    <w:rsid w:val="0015101F"/>
    <w:rsid w:val="001517D3"/>
    <w:rsid w:val="00152DFE"/>
    <w:rsid w:val="00153366"/>
    <w:rsid w:val="00154C0C"/>
    <w:rsid w:val="001561EA"/>
    <w:rsid w:val="00156608"/>
    <w:rsid w:val="0015668D"/>
    <w:rsid w:val="00156EC9"/>
    <w:rsid w:val="0016117D"/>
    <w:rsid w:val="0016393D"/>
    <w:rsid w:val="001648A9"/>
    <w:rsid w:val="001648C7"/>
    <w:rsid w:val="001649CD"/>
    <w:rsid w:val="00165B10"/>
    <w:rsid w:val="00165B9D"/>
    <w:rsid w:val="00165E65"/>
    <w:rsid w:val="00166617"/>
    <w:rsid w:val="001667E8"/>
    <w:rsid w:val="001707BB"/>
    <w:rsid w:val="00170F3C"/>
    <w:rsid w:val="00172CAD"/>
    <w:rsid w:val="0017371F"/>
    <w:rsid w:val="00175702"/>
    <w:rsid w:val="001765D5"/>
    <w:rsid w:val="00176A85"/>
    <w:rsid w:val="00176EBD"/>
    <w:rsid w:val="00177475"/>
    <w:rsid w:val="00183005"/>
    <w:rsid w:val="00183911"/>
    <w:rsid w:val="00184BF5"/>
    <w:rsid w:val="00184BF9"/>
    <w:rsid w:val="0018504A"/>
    <w:rsid w:val="00185B6B"/>
    <w:rsid w:val="00186B38"/>
    <w:rsid w:val="0018795C"/>
    <w:rsid w:val="00187C98"/>
    <w:rsid w:val="001906F9"/>
    <w:rsid w:val="00191527"/>
    <w:rsid w:val="0019311B"/>
    <w:rsid w:val="00193B7C"/>
    <w:rsid w:val="00194519"/>
    <w:rsid w:val="00194937"/>
    <w:rsid w:val="00194E94"/>
    <w:rsid w:val="00195071"/>
    <w:rsid w:val="00196297"/>
    <w:rsid w:val="001970CD"/>
    <w:rsid w:val="001A1308"/>
    <w:rsid w:val="001A1585"/>
    <w:rsid w:val="001A1808"/>
    <w:rsid w:val="001A1919"/>
    <w:rsid w:val="001A2B46"/>
    <w:rsid w:val="001A597E"/>
    <w:rsid w:val="001A72A2"/>
    <w:rsid w:val="001A7527"/>
    <w:rsid w:val="001A7655"/>
    <w:rsid w:val="001A7A46"/>
    <w:rsid w:val="001A7F4C"/>
    <w:rsid w:val="001B301A"/>
    <w:rsid w:val="001B321A"/>
    <w:rsid w:val="001B3223"/>
    <w:rsid w:val="001B3770"/>
    <w:rsid w:val="001B4C89"/>
    <w:rsid w:val="001B4DA7"/>
    <w:rsid w:val="001B6E20"/>
    <w:rsid w:val="001B6E3B"/>
    <w:rsid w:val="001C0126"/>
    <w:rsid w:val="001C1135"/>
    <w:rsid w:val="001C2B16"/>
    <w:rsid w:val="001C3145"/>
    <w:rsid w:val="001C4E39"/>
    <w:rsid w:val="001C4FD3"/>
    <w:rsid w:val="001C5E66"/>
    <w:rsid w:val="001C7E87"/>
    <w:rsid w:val="001D0374"/>
    <w:rsid w:val="001D08D4"/>
    <w:rsid w:val="001D1BD9"/>
    <w:rsid w:val="001D23D7"/>
    <w:rsid w:val="001D3DC2"/>
    <w:rsid w:val="001D3E9F"/>
    <w:rsid w:val="001D4F0A"/>
    <w:rsid w:val="001D5B63"/>
    <w:rsid w:val="001D5D60"/>
    <w:rsid w:val="001D66B8"/>
    <w:rsid w:val="001D6C76"/>
    <w:rsid w:val="001D7754"/>
    <w:rsid w:val="001E0E9E"/>
    <w:rsid w:val="001E16E9"/>
    <w:rsid w:val="001E1AE0"/>
    <w:rsid w:val="001E2181"/>
    <w:rsid w:val="001E2DC1"/>
    <w:rsid w:val="001E3364"/>
    <w:rsid w:val="001E3444"/>
    <w:rsid w:val="001E3FB4"/>
    <w:rsid w:val="001E4F09"/>
    <w:rsid w:val="001E5885"/>
    <w:rsid w:val="001E67F0"/>
    <w:rsid w:val="001E7C3E"/>
    <w:rsid w:val="001E7F76"/>
    <w:rsid w:val="001F0B33"/>
    <w:rsid w:val="001F0CB3"/>
    <w:rsid w:val="001F1075"/>
    <w:rsid w:val="001F1C1B"/>
    <w:rsid w:val="001F38D6"/>
    <w:rsid w:val="001F4C70"/>
    <w:rsid w:val="001F5159"/>
    <w:rsid w:val="001F7013"/>
    <w:rsid w:val="001F72C9"/>
    <w:rsid w:val="001F72FA"/>
    <w:rsid w:val="001F7436"/>
    <w:rsid w:val="00200497"/>
    <w:rsid w:val="00200FAA"/>
    <w:rsid w:val="0020235E"/>
    <w:rsid w:val="002023FD"/>
    <w:rsid w:val="00203B3C"/>
    <w:rsid w:val="00203C0E"/>
    <w:rsid w:val="00203C80"/>
    <w:rsid w:val="00203FF1"/>
    <w:rsid w:val="0020479B"/>
    <w:rsid w:val="002063B0"/>
    <w:rsid w:val="00207A62"/>
    <w:rsid w:val="00207BE7"/>
    <w:rsid w:val="00210B20"/>
    <w:rsid w:val="00210C8D"/>
    <w:rsid w:val="00213875"/>
    <w:rsid w:val="00213CAA"/>
    <w:rsid w:val="00214947"/>
    <w:rsid w:val="0021612B"/>
    <w:rsid w:val="002205F1"/>
    <w:rsid w:val="00221281"/>
    <w:rsid w:val="0022200D"/>
    <w:rsid w:val="00223248"/>
    <w:rsid w:val="002232D7"/>
    <w:rsid w:val="002240F0"/>
    <w:rsid w:val="0022450D"/>
    <w:rsid w:val="00224D48"/>
    <w:rsid w:val="002254F3"/>
    <w:rsid w:val="0022594E"/>
    <w:rsid w:val="00225B04"/>
    <w:rsid w:val="00226235"/>
    <w:rsid w:val="00232C30"/>
    <w:rsid w:val="002336BE"/>
    <w:rsid w:val="0023495D"/>
    <w:rsid w:val="002353A8"/>
    <w:rsid w:val="0023767C"/>
    <w:rsid w:val="00241B63"/>
    <w:rsid w:val="00242325"/>
    <w:rsid w:val="00243876"/>
    <w:rsid w:val="00243B1B"/>
    <w:rsid w:val="00243DF4"/>
    <w:rsid w:val="0024523F"/>
    <w:rsid w:val="00246DFE"/>
    <w:rsid w:val="00247AD5"/>
    <w:rsid w:val="00250260"/>
    <w:rsid w:val="00251180"/>
    <w:rsid w:val="00251C91"/>
    <w:rsid w:val="0025461E"/>
    <w:rsid w:val="00254973"/>
    <w:rsid w:val="00255CE1"/>
    <w:rsid w:val="00256F0A"/>
    <w:rsid w:val="0025758A"/>
    <w:rsid w:val="002577BA"/>
    <w:rsid w:val="0026022A"/>
    <w:rsid w:val="00260250"/>
    <w:rsid w:val="002602E8"/>
    <w:rsid w:val="00260604"/>
    <w:rsid w:val="00260BB4"/>
    <w:rsid w:val="002614F7"/>
    <w:rsid w:val="00261C4D"/>
    <w:rsid w:val="00264BF1"/>
    <w:rsid w:val="00264C3C"/>
    <w:rsid w:val="00265992"/>
    <w:rsid w:val="00265D80"/>
    <w:rsid w:val="00266A29"/>
    <w:rsid w:val="002702A0"/>
    <w:rsid w:val="00271916"/>
    <w:rsid w:val="00273CE5"/>
    <w:rsid w:val="002744A8"/>
    <w:rsid w:val="002748BB"/>
    <w:rsid w:val="00274C0B"/>
    <w:rsid w:val="00275A90"/>
    <w:rsid w:val="0027686D"/>
    <w:rsid w:val="002768BA"/>
    <w:rsid w:val="002769F7"/>
    <w:rsid w:val="00276D75"/>
    <w:rsid w:val="00276DCF"/>
    <w:rsid w:val="00280229"/>
    <w:rsid w:val="002803D0"/>
    <w:rsid w:val="00281367"/>
    <w:rsid w:val="002825B3"/>
    <w:rsid w:val="00282BE5"/>
    <w:rsid w:val="00286062"/>
    <w:rsid w:val="0028614F"/>
    <w:rsid w:val="00286877"/>
    <w:rsid w:val="00286E99"/>
    <w:rsid w:val="00287867"/>
    <w:rsid w:val="00287EA5"/>
    <w:rsid w:val="00290F05"/>
    <w:rsid w:val="00291116"/>
    <w:rsid w:val="00291DA7"/>
    <w:rsid w:val="00293D01"/>
    <w:rsid w:val="00293D69"/>
    <w:rsid w:val="00295858"/>
    <w:rsid w:val="00296554"/>
    <w:rsid w:val="00297735"/>
    <w:rsid w:val="002A2A85"/>
    <w:rsid w:val="002A2F6A"/>
    <w:rsid w:val="002A31F7"/>
    <w:rsid w:val="002A3BE0"/>
    <w:rsid w:val="002A3C07"/>
    <w:rsid w:val="002A66E5"/>
    <w:rsid w:val="002A6D91"/>
    <w:rsid w:val="002B0BE4"/>
    <w:rsid w:val="002B1FDA"/>
    <w:rsid w:val="002B4088"/>
    <w:rsid w:val="002B4CEA"/>
    <w:rsid w:val="002C0E49"/>
    <w:rsid w:val="002C2851"/>
    <w:rsid w:val="002C3FBE"/>
    <w:rsid w:val="002C468D"/>
    <w:rsid w:val="002C46A8"/>
    <w:rsid w:val="002C4C99"/>
    <w:rsid w:val="002C6FAA"/>
    <w:rsid w:val="002C7353"/>
    <w:rsid w:val="002D1A5C"/>
    <w:rsid w:val="002D1BDE"/>
    <w:rsid w:val="002D1E87"/>
    <w:rsid w:val="002D3AF0"/>
    <w:rsid w:val="002D51E4"/>
    <w:rsid w:val="002D52DE"/>
    <w:rsid w:val="002D6DC3"/>
    <w:rsid w:val="002D721B"/>
    <w:rsid w:val="002D7623"/>
    <w:rsid w:val="002E02C9"/>
    <w:rsid w:val="002E2E08"/>
    <w:rsid w:val="002E3D38"/>
    <w:rsid w:val="002E4C45"/>
    <w:rsid w:val="002E54C7"/>
    <w:rsid w:val="002E5803"/>
    <w:rsid w:val="002F0E13"/>
    <w:rsid w:val="002F11AA"/>
    <w:rsid w:val="002F2334"/>
    <w:rsid w:val="002F2E95"/>
    <w:rsid w:val="002F3053"/>
    <w:rsid w:val="002F5134"/>
    <w:rsid w:val="002F539C"/>
    <w:rsid w:val="002F687A"/>
    <w:rsid w:val="002F6C30"/>
    <w:rsid w:val="00300F87"/>
    <w:rsid w:val="003019F7"/>
    <w:rsid w:val="00302F2E"/>
    <w:rsid w:val="00302F7B"/>
    <w:rsid w:val="003040C6"/>
    <w:rsid w:val="003043C7"/>
    <w:rsid w:val="00304D84"/>
    <w:rsid w:val="0030515C"/>
    <w:rsid w:val="0030602D"/>
    <w:rsid w:val="00307ADC"/>
    <w:rsid w:val="00310451"/>
    <w:rsid w:val="00310EBA"/>
    <w:rsid w:val="003120AB"/>
    <w:rsid w:val="00313D5F"/>
    <w:rsid w:val="00314C28"/>
    <w:rsid w:val="00314DD3"/>
    <w:rsid w:val="0031545D"/>
    <w:rsid w:val="00317062"/>
    <w:rsid w:val="00320A42"/>
    <w:rsid w:val="00321C8A"/>
    <w:rsid w:val="00322367"/>
    <w:rsid w:val="00323105"/>
    <w:rsid w:val="003239A6"/>
    <w:rsid w:val="0032417D"/>
    <w:rsid w:val="00324CD0"/>
    <w:rsid w:val="0032553E"/>
    <w:rsid w:val="00325633"/>
    <w:rsid w:val="00326515"/>
    <w:rsid w:val="00326E44"/>
    <w:rsid w:val="00326EB0"/>
    <w:rsid w:val="00327382"/>
    <w:rsid w:val="003274A5"/>
    <w:rsid w:val="003279C2"/>
    <w:rsid w:val="00327D95"/>
    <w:rsid w:val="00330991"/>
    <w:rsid w:val="00332195"/>
    <w:rsid w:val="003326D7"/>
    <w:rsid w:val="0033558F"/>
    <w:rsid w:val="00336D67"/>
    <w:rsid w:val="00337449"/>
    <w:rsid w:val="00337919"/>
    <w:rsid w:val="00340A4A"/>
    <w:rsid w:val="00340CC3"/>
    <w:rsid w:val="0034263C"/>
    <w:rsid w:val="0034330D"/>
    <w:rsid w:val="00344D69"/>
    <w:rsid w:val="00344E57"/>
    <w:rsid w:val="00347C9A"/>
    <w:rsid w:val="00351696"/>
    <w:rsid w:val="00351F85"/>
    <w:rsid w:val="00351FE5"/>
    <w:rsid w:val="0035349C"/>
    <w:rsid w:val="003545D0"/>
    <w:rsid w:val="00354955"/>
    <w:rsid w:val="00355F6A"/>
    <w:rsid w:val="0036192B"/>
    <w:rsid w:val="00362751"/>
    <w:rsid w:val="003638D4"/>
    <w:rsid w:val="0036422E"/>
    <w:rsid w:val="0036458D"/>
    <w:rsid w:val="00364CC4"/>
    <w:rsid w:val="003676F7"/>
    <w:rsid w:val="003707E3"/>
    <w:rsid w:val="0037253A"/>
    <w:rsid w:val="00374B54"/>
    <w:rsid w:val="00375104"/>
    <w:rsid w:val="00375E7B"/>
    <w:rsid w:val="00376B04"/>
    <w:rsid w:val="003802CA"/>
    <w:rsid w:val="0038089E"/>
    <w:rsid w:val="00380F2F"/>
    <w:rsid w:val="00381CAF"/>
    <w:rsid w:val="00381EE4"/>
    <w:rsid w:val="00382494"/>
    <w:rsid w:val="00382906"/>
    <w:rsid w:val="00385953"/>
    <w:rsid w:val="00385FA4"/>
    <w:rsid w:val="00386404"/>
    <w:rsid w:val="0038731E"/>
    <w:rsid w:val="0038758D"/>
    <w:rsid w:val="00387C54"/>
    <w:rsid w:val="003901AB"/>
    <w:rsid w:val="0039123F"/>
    <w:rsid w:val="003912F2"/>
    <w:rsid w:val="00392D18"/>
    <w:rsid w:val="00394155"/>
    <w:rsid w:val="00395AC2"/>
    <w:rsid w:val="00396BBA"/>
    <w:rsid w:val="003A0098"/>
    <w:rsid w:val="003A04B3"/>
    <w:rsid w:val="003A06AF"/>
    <w:rsid w:val="003A3256"/>
    <w:rsid w:val="003A65D6"/>
    <w:rsid w:val="003A7BB3"/>
    <w:rsid w:val="003A7CF9"/>
    <w:rsid w:val="003B1AAD"/>
    <w:rsid w:val="003B28F2"/>
    <w:rsid w:val="003B50C5"/>
    <w:rsid w:val="003B57BE"/>
    <w:rsid w:val="003B6ADC"/>
    <w:rsid w:val="003B72B9"/>
    <w:rsid w:val="003C0091"/>
    <w:rsid w:val="003C16BE"/>
    <w:rsid w:val="003C1789"/>
    <w:rsid w:val="003C1848"/>
    <w:rsid w:val="003C2249"/>
    <w:rsid w:val="003C3C5A"/>
    <w:rsid w:val="003C4A10"/>
    <w:rsid w:val="003C4D9E"/>
    <w:rsid w:val="003C5217"/>
    <w:rsid w:val="003C54D0"/>
    <w:rsid w:val="003C5800"/>
    <w:rsid w:val="003C78AB"/>
    <w:rsid w:val="003D085B"/>
    <w:rsid w:val="003D0ED6"/>
    <w:rsid w:val="003D1ABE"/>
    <w:rsid w:val="003D4253"/>
    <w:rsid w:val="003D5791"/>
    <w:rsid w:val="003D654B"/>
    <w:rsid w:val="003D6A17"/>
    <w:rsid w:val="003E11BD"/>
    <w:rsid w:val="003E163D"/>
    <w:rsid w:val="003E1D96"/>
    <w:rsid w:val="003E222D"/>
    <w:rsid w:val="003E380B"/>
    <w:rsid w:val="003E5458"/>
    <w:rsid w:val="003F0855"/>
    <w:rsid w:val="003F1607"/>
    <w:rsid w:val="003F2767"/>
    <w:rsid w:val="003F407B"/>
    <w:rsid w:val="003F4763"/>
    <w:rsid w:val="003F538A"/>
    <w:rsid w:val="003F61E4"/>
    <w:rsid w:val="003F7357"/>
    <w:rsid w:val="003F79D2"/>
    <w:rsid w:val="004007A0"/>
    <w:rsid w:val="00400FDC"/>
    <w:rsid w:val="00401F39"/>
    <w:rsid w:val="0040223B"/>
    <w:rsid w:val="004062B5"/>
    <w:rsid w:val="004066D9"/>
    <w:rsid w:val="00407274"/>
    <w:rsid w:val="0041005D"/>
    <w:rsid w:val="0041059F"/>
    <w:rsid w:val="0041089D"/>
    <w:rsid w:val="00410958"/>
    <w:rsid w:val="00410DEE"/>
    <w:rsid w:val="004116DF"/>
    <w:rsid w:val="004139A0"/>
    <w:rsid w:val="00414DCD"/>
    <w:rsid w:val="004167F2"/>
    <w:rsid w:val="004213C2"/>
    <w:rsid w:val="004220F2"/>
    <w:rsid w:val="004223E6"/>
    <w:rsid w:val="00422F90"/>
    <w:rsid w:val="004233B9"/>
    <w:rsid w:val="004237BF"/>
    <w:rsid w:val="004257FC"/>
    <w:rsid w:val="00426F29"/>
    <w:rsid w:val="004312AA"/>
    <w:rsid w:val="00431347"/>
    <w:rsid w:val="004317C0"/>
    <w:rsid w:val="00431FAA"/>
    <w:rsid w:val="00432903"/>
    <w:rsid w:val="00432D0F"/>
    <w:rsid w:val="004343E0"/>
    <w:rsid w:val="00434B3A"/>
    <w:rsid w:val="00434C90"/>
    <w:rsid w:val="004439E4"/>
    <w:rsid w:val="00443F85"/>
    <w:rsid w:val="0044486C"/>
    <w:rsid w:val="00445A22"/>
    <w:rsid w:val="0044674A"/>
    <w:rsid w:val="0044791D"/>
    <w:rsid w:val="00451315"/>
    <w:rsid w:val="00451B64"/>
    <w:rsid w:val="00452FD7"/>
    <w:rsid w:val="00453FEA"/>
    <w:rsid w:val="004540BF"/>
    <w:rsid w:val="00454227"/>
    <w:rsid w:val="004543D2"/>
    <w:rsid w:val="00454D46"/>
    <w:rsid w:val="00454E22"/>
    <w:rsid w:val="004561F4"/>
    <w:rsid w:val="00456653"/>
    <w:rsid w:val="004576C6"/>
    <w:rsid w:val="004607BC"/>
    <w:rsid w:val="00460EED"/>
    <w:rsid w:val="00461C0F"/>
    <w:rsid w:val="00466173"/>
    <w:rsid w:val="00466209"/>
    <w:rsid w:val="00466EB1"/>
    <w:rsid w:val="0046708B"/>
    <w:rsid w:val="004673B8"/>
    <w:rsid w:val="00476276"/>
    <w:rsid w:val="00476A54"/>
    <w:rsid w:val="00476CEE"/>
    <w:rsid w:val="00477093"/>
    <w:rsid w:val="0048130A"/>
    <w:rsid w:val="00482DC9"/>
    <w:rsid w:val="00482E12"/>
    <w:rsid w:val="00484BF0"/>
    <w:rsid w:val="0048624F"/>
    <w:rsid w:val="00487A43"/>
    <w:rsid w:val="004922BA"/>
    <w:rsid w:val="0049369D"/>
    <w:rsid w:val="0049370C"/>
    <w:rsid w:val="004937BB"/>
    <w:rsid w:val="004955CE"/>
    <w:rsid w:val="004A1958"/>
    <w:rsid w:val="004A2DC4"/>
    <w:rsid w:val="004A51EC"/>
    <w:rsid w:val="004A6192"/>
    <w:rsid w:val="004A63A8"/>
    <w:rsid w:val="004A72F8"/>
    <w:rsid w:val="004A7F50"/>
    <w:rsid w:val="004B0A57"/>
    <w:rsid w:val="004B0D13"/>
    <w:rsid w:val="004B0D98"/>
    <w:rsid w:val="004B0E07"/>
    <w:rsid w:val="004B14C1"/>
    <w:rsid w:val="004B1BB7"/>
    <w:rsid w:val="004B2D63"/>
    <w:rsid w:val="004B3052"/>
    <w:rsid w:val="004B5043"/>
    <w:rsid w:val="004B51E6"/>
    <w:rsid w:val="004B6821"/>
    <w:rsid w:val="004B762F"/>
    <w:rsid w:val="004C016D"/>
    <w:rsid w:val="004C0A30"/>
    <w:rsid w:val="004C0A86"/>
    <w:rsid w:val="004C3B56"/>
    <w:rsid w:val="004C4259"/>
    <w:rsid w:val="004C6AB1"/>
    <w:rsid w:val="004C75EE"/>
    <w:rsid w:val="004D00CD"/>
    <w:rsid w:val="004D0346"/>
    <w:rsid w:val="004D1A43"/>
    <w:rsid w:val="004D1C61"/>
    <w:rsid w:val="004D2061"/>
    <w:rsid w:val="004D267B"/>
    <w:rsid w:val="004D2EE0"/>
    <w:rsid w:val="004D571E"/>
    <w:rsid w:val="004D62D0"/>
    <w:rsid w:val="004D708F"/>
    <w:rsid w:val="004D746A"/>
    <w:rsid w:val="004E1857"/>
    <w:rsid w:val="004E2439"/>
    <w:rsid w:val="004E3BC7"/>
    <w:rsid w:val="004E3DE4"/>
    <w:rsid w:val="004E4005"/>
    <w:rsid w:val="004E4E30"/>
    <w:rsid w:val="004E532F"/>
    <w:rsid w:val="004E62A5"/>
    <w:rsid w:val="004E7722"/>
    <w:rsid w:val="004F02E0"/>
    <w:rsid w:val="004F1D07"/>
    <w:rsid w:val="004F249F"/>
    <w:rsid w:val="004F26C9"/>
    <w:rsid w:val="004F2EC2"/>
    <w:rsid w:val="004F54F0"/>
    <w:rsid w:val="004F6A7D"/>
    <w:rsid w:val="004F6D24"/>
    <w:rsid w:val="004F7BB3"/>
    <w:rsid w:val="0050015D"/>
    <w:rsid w:val="00500912"/>
    <w:rsid w:val="00503DA0"/>
    <w:rsid w:val="0050538F"/>
    <w:rsid w:val="00511A24"/>
    <w:rsid w:val="00512242"/>
    <w:rsid w:val="00513055"/>
    <w:rsid w:val="00513311"/>
    <w:rsid w:val="0051378A"/>
    <w:rsid w:val="005145E2"/>
    <w:rsid w:val="0051470F"/>
    <w:rsid w:val="005156AF"/>
    <w:rsid w:val="0052142C"/>
    <w:rsid w:val="0052366B"/>
    <w:rsid w:val="005239AA"/>
    <w:rsid w:val="005257A5"/>
    <w:rsid w:val="00525AA5"/>
    <w:rsid w:val="00525F6B"/>
    <w:rsid w:val="00526DA4"/>
    <w:rsid w:val="005275F1"/>
    <w:rsid w:val="00533CED"/>
    <w:rsid w:val="0053435E"/>
    <w:rsid w:val="0053515C"/>
    <w:rsid w:val="0053536A"/>
    <w:rsid w:val="00536375"/>
    <w:rsid w:val="0053657C"/>
    <w:rsid w:val="00536889"/>
    <w:rsid w:val="00540376"/>
    <w:rsid w:val="00541DED"/>
    <w:rsid w:val="005441B3"/>
    <w:rsid w:val="005444C7"/>
    <w:rsid w:val="0054462E"/>
    <w:rsid w:val="00544CEA"/>
    <w:rsid w:val="00545337"/>
    <w:rsid w:val="00546947"/>
    <w:rsid w:val="005524F7"/>
    <w:rsid w:val="005528D9"/>
    <w:rsid w:val="00552943"/>
    <w:rsid w:val="00552D29"/>
    <w:rsid w:val="00557F2E"/>
    <w:rsid w:val="005606BF"/>
    <w:rsid w:val="00561297"/>
    <w:rsid w:val="005614B0"/>
    <w:rsid w:val="00562940"/>
    <w:rsid w:val="0056402D"/>
    <w:rsid w:val="005641E0"/>
    <w:rsid w:val="0056478C"/>
    <w:rsid w:val="00565226"/>
    <w:rsid w:val="0056683F"/>
    <w:rsid w:val="005706FA"/>
    <w:rsid w:val="005716D8"/>
    <w:rsid w:val="00572027"/>
    <w:rsid w:val="00574AD5"/>
    <w:rsid w:val="00574C4D"/>
    <w:rsid w:val="00575245"/>
    <w:rsid w:val="00576623"/>
    <w:rsid w:val="00576BFF"/>
    <w:rsid w:val="00576F39"/>
    <w:rsid w:val="00577EA9"/>
    <w:rsid w:val="00580A04"/>
    <w:rsid w:val="005820FC"/>
    <w:rsid w:val="00582996"/>
    <w:rsid w:val="005829D3"/>
    <w:rsid w:val="005845B2"/>
    <w:rsid w:val="005847D4"/>
    <w:rsid w:val="00584F4F"/>
    <w:rsid w:val="00585B8D"/>
    <w:rsid w:val="0059068F"/>
    <w:rsid w:val="00591668"/>
    <w:rsid w:val="00591E0C"/>
    <w:rsid w:val="00592233"/>
    <w:rsid w:val="00592927"/>
    <w:rsid w:val="00593FDB"/>
    <w:rsid w:val="0059419B"/>
    <w:rsid w:val="0059659B"/>
    <w:rsid w:val="00597373"/>
    <w:rsid w:val="005A0C83"/>
    <w:rsid w:val="005A35D6"/>
    <w:rsid w:val="005A71D0"/>
    <w:rsid w:val="005A75F9"/>
    <w:rsid w:val="005B0157"/>
    <w:rsid w:val="005B02CB"/>
    <w:rsid w:val="005B0EDD"/>
    <w:rsid w:val="005B1985"/>
    <w:rsid w:val="005B2B4E"/>
    <w:rsid w:val="005B39AD"/>
    <w:rsid w:val="005B39BB"/>
    <w:rsid w:val="005B3C59"/>
    <w:rsid w:val="005B4151"/>
    <w:rsid w:val="005B53AD"/>
    <w:rsid w:val="005B541A"/>
    <w:rsid w:val="005B568B"/>
    <w:rsid w:val="005B5DC4"/>
    <w:rsid w:val="005C072E"/>
    <w:rsid w:val="005C2279"/>
    <w:rsid w:val="005C27EA"/>
    <w:rsid w:val="005C3EDE"/>
    <w:rsid w:val="005C68CB"/>
    <w:rsid w:val="005C6EB6"/>
    <w:rsid w:val="005C7516"/>
    <w:rsid w:val="005D2ED7"/>
    <w:rsid w:val="005D2FAF"/>
    <w:rsid w:val="005D3377"/>
    <w:rsid w:val="005D4279"/>
    <w:rsid w:val="005D5329"/>
    <w:rsid w:val="005D5703"/>
    <w:rsid w:val="005D603D"/>
    <w:rsid w:val="005D7880"/>
    <w:rsid w:val="005D7C78"/>
    <w:rsid w:val="005D7CD7"/>
    <w:rsid w:val="005E05E5"/>
    <w:rsid w:val="005E0E4A"/>
    <w:rsid w:val="005E0FBC"/>
    <w:rsid w:val="005E19C9"/>
    <w:rsid w:val="005E43B9"/>
    <w:rsid w:val="005E4728"/>
    <w:rsid w:val="005E538B"/>
    <w:rsid w:val="005E5654"/>
    <w:rsid w:val="005E7D83"/>
    <w:rsid w:val="005F097A"/>
    <w:rsid w:val="005F0E85"/>
    <w:rsid w:val="005F18D0"/>
    <w:rsid w:val="005F203C"/>
    <w:rsid w:val="005F251E"/>
    <w:rsid w:val="005F298E"/>
    <w:rsid w:val="005F2D9B"/>
    <w:rsid w:val="005F3200"/>
    <w:rsid w:val="005F3B9A"/>
    <w:rsid w:val="005F4402"/>
    <w:rsid w:val="005F4693"/>
    <w:rsid w:val="005F5955"/>
    <w:rsid w:val="00602452"/>
    <w:rsid w:val="006041A4"/>
    <w:rsid w:val="00604A7B"/>
    <w:rsid w:val="00605F5C"/>
    <w:rsid w:val="0061004C"/>
    <w:rsid w:val="00610609"/>
    <w:rsid w:val="00610764"/>
    <w:rsid w:val="00610C02"/>
    <w:rsid w:val="0061145D"/>
    <w:rsid w:val="00611FE7"/>
    <w:rsid w:val="00613811"/>
    <w:rsid w:val="00614E8B"/>
    <w:rsid w:val="00616180"/>
    <w:rsid w:val="006164E8"/>
    <w:rsid w:val="006171AB"/>
    <w:rsid w:val="006174E1"/>
    <w:rsid w:val="00617971"/>
    <w:rsid w:val="00617B07"/>
    <w:rsid w:val="00620990"/>
    <w:rsid w:val="00620FE7"/>
    <w:rsid w:val="0062116D"/>
    <w:rsid w:val="0062139D"/>
    <w:rsid w:val="00621D24"/>
    <w:rsid w:val="0062232D"/>
    <w:rsid w:val="006231C6"/>
    <w:rsid w:val="00623AF7"/>
    <w:rsid w:val="0062454F"/>
    <w:rsid w:val="006245F1"/>
    <w:rsid w:val="00624A2D"/>
    <w:rsid w:val="00624AF6"/>
    <w:rsid w:val="00625641"/>
    <w:rsid w:val="00627CA5"/>
    <w:rsid w:val="00630B47"/>
    <w:rsid w:val="00630D44"/>
    <w:rsid w:val="006312AF"/>
    <w:rsid w:val="00632CBE"/>
    <w:rsid w:val="00633B90"/>
    <w:rsid w:val="0063644C"/>
    <w:rsid w:val="0063799A"/>
    <w:rsid w:val="006405B8"/>
    <w:rsid w:val="00642DB4"/>
    <w:rsid w:val="006444A3"/>
    <w:rsid w:val="006454C1"/>
    <w:rsid w:val="00645B79"/>
    <w:rsid w:val="00647A5E"/>
    <w:rsid w:val="00651542"/>
    <w:rsid w:val="0065428C"/>
    <w:rsid w:val="00654704"/>
    <w:rsid w:val="006548AD"/>
    <w:rsid w:val="00655DE4"/>
    <w:rsid w:val="0065664D"/>
    <w:rsid w:val="00656C42"/>
    <w:rsid w:val="00656D66"/>
    <w:rsid w:val="006579BF"/>
    <w:rsid w:val="0066014A"/>
    <w:rsid w:val="00662013"/>
    <w:rsid w:val="006635A3"/>
    <w:rsid w:val="00663F76"/>
    <w:rsid w:val="006646A4"/>
    <w:rsid w:val="006648B4"/>
    <w:rsid w:val="00665298"/>
    <w:rsid w:val="00665669"/>
    <w:rsid w:val="00666A8A"/>
    <w:rsid w:val="00666B0A"/>
    <w:rsid w:val="006671ED"/>
    <w:rsid w:val="006675A3"/>
    <w:rsid w:val="0066762B"/>
    <w:rsid w:val="0066778F"/>
    <w:rsid w:val="006679BF"/>
    <w:rsid w:val="0067036C"/>
    <w:rsid w:val="00670AED"/>
    <w:rsid w:val="006715B9"/>
    <w:rsid w:val="0067303F"/>
    <w:rsid w:val="0067354E"/>
    <w:rsid w:val="006740B3"/>
    <w:rsid w:val="00675C65"/>
    <w:rsid w:val="0067625E"/>
    <w:rsid w:val="0067634D"/>
    <w:rsid w:val="00676EC0"/>
    <w:rsid w:val="00676EE2"/>
    <w:rsid w:val="0067724C"/>
    <w:rsid w:val="00682595"/>
    <w:rsid w:val="006829C8"/>
    <w:rsid w:val="00682B72"/>
    <w:rsid w:val="00683967"/>
    <w:rsid w:val="00684413"/>
    <w:rsid w:val="006852D1"/>
    <w:rsid w:val="00687953"/>
    <w:rsid w:val="00691488"/>
    <w:rsid w:val="00691DAB"/>
    <w:rsid w:val="00692919"/>
    <w:rsid w:val="00697B7A"/>
    <w:rsid w:val="006A0B39"/>
    <w:rsid w:val="006A2303"/>
    <w:rsid w:val="006A25C8"/>
    <w:rsid w:val="006A298C"/>
    <w:rsid w:val="006A39DA"/>
    <w:rsid w:val="006A4E91"/>
    <w:rsid w:val="006A5065"/>
    <w:rsid w:val="006A5659"/>
    <w:rsid w:val="006A5A64"/>
    <w:rsid w:val="006A7D34"/>
    <w:rsid w:val="006B0DFB"/>
    <w:rsid w:val="006B1B6E"/>
    <w:rsid w:val="006B1FAD"/>
    <w:rsid w:val="006B2045"/>
    <w:rsid w:val="006B22E6"/>
    <w:rsid w:val="006B3DC6"/>
    <w:rsid w:val="006B42A1"/>
    <w:rsid w:val="006B4998"/>
    <w:rsid w:val="006B557A"/>
    <w:rsid w:val="006B6658"/>
    <w:rsid w:val="006B754C"/>
    <w:rsid w:val="006C132B"/>
    <w:rsid w:val="006C2C34"/>
    <w:rsid w:val="006C4432"/>
    <w:rsid w:val="006C50CA"/>
    <w:rsid w:val="006C5263"/>
    <w:rsid w:val="006C7A11"/>
    <w:rsid w:val="006D08F4"/>
    <w:rsid w:val="006D0EA9"/>
    <w:rsid w:val="006D1261"/>
    <w:rsid w:val="006D1FAB"/>
    <w:rsid w:val="006D50D2"/>
    <w:rsid w:val="006D5558"/>
    <w:rsid w:val="006D5BD0"/>
    <w:rsid w:val="006D67BC"/>
    <w:rsid w:val="006D7AAE"/>
    <w:rsid w:val="006E017F"/>
    <w:rsid w:val="006E23C1"/>
    <w:rsid w:val="006E3C84"/>
    <w:rsid w:val="006F03A0"/>
    <w:rsid w:val="006F1B1A"/>
    <w:rsid w:val="006F1F13"/>
    <w:rsid w:val="006F256E"/>
    <w:rsid w:val="006F2AB5"/>
    <w:rsid w:val="006F7795"/>
    <w:rsid w:val="0070172C"/>
    <w:rsid w:val="00701F04"/>
    <w:rsid w:val="007029E1"/>
    <w:rsid w:val="00702D0E"/>
    <w:rsid w:val="0070409D"/>
    <w:rsid w:val="00704A38"/>
    <w:rsid w:val="0070561A"/>
    <w:rsid w:val="00710877"/>
    <w:rsid w:val="00710DB6"/>
    <w:rsid w:val="007122AC"/>
    <w:rsid w:val="00713596"/>
    <w:rsid w:val="007136DD"/>
    <w:rsid w:val="00714A35"/>
    <w:rsid w:val="00714E66"/>
    <w:rsid w:val="00715C39"/>
    <w:rsid w:val="00715F49"/>
    <w:rsid w:val="00716216"/>
    <w:rsid w:val="00717F03"/>
    <w:rsid w:val="00720DDA"/>
    <w:rsid w:val="0072342C"/>
    <w:rsid w:val="00723496"/>
    <w:rsid w:val="00723BA4"/>
    <w:rsid w:val="00723FA4"/>
    <w:rsid w:val="00726012"/>
    <w:rsid w:val="0072609D"/>
    <w:rsid w:val="0072649A"/>
    <w:rsid w:val="00727DC8"/>
    <w:rsid w:val="00730E96"/>
    <w:rsid w:val="00731041"/>
    <w:rsid w:val="00733073"/>
    <w:rsid w:val="007332B2"/>
    <w:rsid w:val="00733A0D"/>
    <w:rsid w:val="00733B53"/>
    <w:rsid w:val="00735900"/>
    <w:rsid w:val="0073672F"/>
    <w:rsid w:val="00737073"/>
    <w:rsid w:val="00737397"/>
    <w:rsid w:val="00737A1B"/>
    <w:rsid w:val="007405C7"/>
    <w:rsid w:val="007416BA"/>
    <w:rsid w:val="00743543"/>
    <w:rsid w:val="007436A0"/>
    <w:rsid w:val="00744B8A"/>
    <w:rsid w:val="00747D1D"/>
    <w:rsid w:val="0075016A"/>
    <w:rsid w:val="00750BDA"/>
    <w:rsid w:val="007510D0"/>
    <w:rsid w:val="00752633"/>
    <w:rsid w:val="00752C99"/>
    <w:rsid w:val="00753C6C"/>
    <w:rsid w:val="0075466B"/>
    <w:rsid w:val="00755134"/>
    <w:rsid w:val="0076044E"/>
    <w:rsid w:val="0076073E"/>
    <w:rsid w:val="00761C96"/>
    <w:rsid w:val="0076260E"/>
    <w:rsid w:val="007634B0"/>
    <w:rsid w:val="00765071"/>
    <w:rsid w:val="00770239"/>
    <w:rsid w:val="00770959"/>
    <w:rsid w:val="00771EAA"/>
    <w:rsid w:val="00772B85"/>
    <w:rsid w:val="00773F16"/>
    <w:rsid w:val="00774C93"/>
    <w:rsid w:val="00774CCF"/>
    <w:rsid w:val="007759DE"/>
    <w:rsid w:val="00775A8E"/>
    <w:rsid w:val="00776DB5"/>
    <w:rsid w:val="00776F6F"/>
    <w:rsid w:val="00777086"/>
    <w:rsid w:val="0077775D"/>
    <w:rsid w:val="00777A20"/>
    <w:rsid w:val="00777FCA"/>
    <w:rsid w:val="00780222"/>
    <w:rsid w:val="007812E5"/>
    <w:rsid w:val="00782864"/>
    <w:rsid w:val="007830C5"/>
    <w:rsid w:val="00783BB1"/>
    <w:rsid w:val="00784A66"/>
    <w:rsid w:val="007859DD"/>
    <w:rsid w:val="00785BAE"/>
    <w:rsid w:val="00785E75"/>
    <w:rsid w:val="00786915"/>
    <w:rsid w:val="00786B1A"/>
    <w:rsid w:val="00790387"/>
    <w:rsid w:val="0079074C"/>
    <w:rsid w:val="0079086C"/>
    <w:rsid w:val="007909FB"/>
    <w:rsid w:val="007913E4"/>
    <w:rsid w:val="007916B9"/>
    <w:rsid w:val="007928B3"/>
    <w:rsid w:val="00792CBB"/>
    <w:rsid w:val="007939DF"/>
    <w:rsid w:val="007955A8"/>
    <w:rsid w:val="00797E03"/>
    <w:rsid w:val="007A126B"/>
    <w:rsid w:val="007A23C9"/>
    <w:rsid w:val="007A2587"/>
    <w:rsid w:val="007A3ECB"/>
    <w:rsid w:val="007A59FC"/>
    <w:rsid w:val="007A7EB7"/>
    <w:rsid w:val="007B052B"/>
    <w:rsid w:val="007B0B2D"/>
    <w:rsid w:val="007B1353"/>
    <w:rsid w:val="007B5DA7"/>
    <w:rsid w:val="007B631C"/>
    <w:rsid w:val="007C0B1C"/>
    <w:rsid w:val="007C0CE2"/>
    <w:rsid w:val="007C0D25"/>
    <w:rsid w:val="007C1AB1"/>
    <w:rsid w:val="007C262E"/>
    <w:rsid w:val="007C269D"/>
    <w:rsid w:val="007C4E3D"/>
    <w:rsid w:val="007C5841"/>
    <w:rsid w:val="007C58D2"/>
    <w:rsid w:val="007D0105"/>
    <w:rsid w:val="007D02D6"/>
    <w:rsid w:val="007D0A6C"/>
    <w:rsid w:val="007D0CC6"/>
    <w:rsid w:val="007D0F0E"/>
    <w:rsid w:val="007D1D20"/>
    <w:rsid w:val="007D3740"/>
    <w:rsid w:val="007D3C6D"/>
    <w:rsid w:val="007D431B"/>
    <w:rsid w:val="007D433F"/>
    <w:rsid w:val="007D44CB"/>
    <w:rsid w:val="007D5874"/>
    <w:rsid w:val="007D5C83"/>
    <w:rsid w:val="007D6E1A"/>
    <w:rsid w:val="007D7369"/>
    <w:rsid w:val="007D77F4"/>
    <w:rsid w:val="007E232F"/>
    <w:rsid w:val="007E38A0"/>
    <w:rsid w:val="007E53FD"/>
    <w:rsid w:val="007E5962"/>
    <w:rsid w:val="007E66C6"/>
    <w:rsid w:val="007E6B78"/>
    <w:rsid w:val="007F14E1"/>
    <w:rsid w:val="007F1CCF"/>
    <w:rsid w:val="007F4107"/>
    <w:rsid w:val="008007C8"/>
    <w:rsid w:val="00800DA2"/>
    <w:rsid w:val="008050F7"/>
    <w:rsid w:val="00805E1B"/>
    <w:rsid w:val="00806F11"/>
    <w:rsid w:val="00810C13"/>
    <w:rsid w:val="00810D5C"/>
    <w:rsid w:val="008113FA"/>
    <w:rsid w:val="00812060"/>
    <w:rsid w:val="00812856"/>
    <w:rsid w:val="00812E0E"/>
    <w:rsid w:val="00816865"/>
    <w:rsid w:val="00817A83"/>
    <w:rsid w:val="00817E1F"/>
    <w:rsid w:val="0082067F"/>
    <w:rsid w:val="008217E0"/>
    <w:rsid w:val="00821902"/>
    <w:rsid w:val="00821A24"/>
    <w:rsid w:val="00823205"/>
    <w:rsid w:val="0082491B"/>
    <w:rsid w:val="00826DE5"/>
    <w:rsid w:val="00827106"/>
    <w:rsid w:val="00830DBA"/>
    <w:rsid w:val="00831A64"/>
    <w:rsid w:val="00832A3C"/>
    <w:rsid w:val="00833542"/>
    <w:rsid w:val="00835342"/>
    <w:rsid w:val="00836C02"/>
    <w:rsid w:val="00837B0A"/>
    <w:rsid w:val="008444D3"/>
    <w:rsid w:val="00845BB7"/>
    <w:rsid w:val="0084779D"/>
    <w:rsid w:val="00850962"/>
    <w:rsid w:val="00854BEE"/>
    <w:rsid w:val="00857099"/>
    <w:rsid w:val="0086025B"/>
    <w:rsid w:val="00861A80"/>
    <w:rsid w:val="00864529"/>
    <w:rsid w:val="0086466A"/>
    <w:rsid w:val="00865ADA"/>
    <w:rsid w:val="00866787"/>
    <w:rsid w:val="008669C2"/>
    <w:rsid w:val="00866E8C"/>
    <w:rsid w:val="00867107"/>
    <w:rsid w:val="008672BC"/>
    <w:rsid w:val="008677B4"/>
    <w:rsid w:val="00867D77"/>
    <w:rsid w:val="0087100B"/>
    <w:rsid w:val="00871BAA"/>
    <w:rsid w:val="00872A13"/>
    <w:rsid w:val="00872C9D"/>
    <w:rsid w:val="008737CC"/>
    <w:rsid w:val="00873893"/>
    <w:rsid w:val="008740E5"/>
    <w:rsid w:val="00876947"/>
    <w:rsid w:val="00877257"/>
    <w:rsid w:val="00880350"/>
    <w:rsid w:val="00881F86"/>
    <w:rsid w:val="00882B58"/>
    <w:rsid w:val="00883780"/>
    <w:rsid w:val="00883CD2"/>
    <w:rsid w:val="008841A0"/>
    <w:rsid w:val="0088482F"/>
    <w:rsid w:val="00884C73"/>
    <w:rsid w:val="00885913"/>
    <w:rsid w:val="00885D38"/>
    <w:rsid w:val="0088655E"/>
    <w:rsid w:val="008867D0"/>
    <w:rsid w:val="00887AB7"/>
    <w:rsid w:val="008900A5"/>
    <w:rsid w:val="00890376"/>
    <w:rsid w:val="0089132E"/>
    <w:rsid w:val="00892BD8"/>
    <w:rsid w:val="008937DE"/>
    <w:rsid w:val="00893A12"/>
    <w:rsid w:val="00894230"/>
    <w:rsid w:val="008942F7"/>
    <w:rsid w:val="008949D0"/>
    <w:rsid w:val="008A01D6"/>
    <w:rsid w:val="008A0734"/>
    <w:rsid w:val="008A1F08"/>
    <w:rsid w:val="008A295C"/>
    <w:rsid w:val="008A3985"/>
    <w:rsid w:val="008A3E17"/>
    <w:rsid w:val="008A63AD"/>
    <w:rsid w:val="008A7DF5"/>
    <w:rsid w:val="008A7F60"/>
    <w:rsid w:val="008B1336"/>
    <w:rsid w:val="008B267F"/>
    <w:rsid w:val="008B29E3"/>
    <w:rsid w:val="008B46D0"/>
    <w:rsid w:val="008B4D07"/>
    <w:rsid w:val="008B732F"/>
    <w:rsid w:val="008B7F35"/>
    <w:rsid w:val="008C0A7A"/>
    <w:rsid w:val="008C0C8E"/>
    <w:rsid w:val="008C2A31"/>
    <w:rsid w:val="008C3B89"/>
    <w:rsid w:val="008C3F3A"/>
    <w:rsid w:val="008C46EC"/>
    <w:rsid w:val="008C4F7B"/>
    <w:rsid w:val="008C5414"/>
    <w:rsid w:val="008C64DF"/>
    <w:rsid w:val="008C69B8"/>
    <w:rsid w:val="008C7536"/>
    <w:rsid w:val="008D00AC"/>
    <w:rsid w:val="008D0356"/>
    <w:rsid w:val="008D1DC2"/>
    <w:rsid w:val="008D2744"/>
    <w:rsid w:val="008D3400"/>
    <w:rsid w:val="008D416D"/>
    <w:rsid w:val="008D4459"/>
    <w:rsid w:val="008D463D"/>
    <w:rsid w:val="008D4926"/>
    <w:rsid w:val="008D5CBC"/>
    <w:rsid w:val="008D75F7"/>
    <w:rsid w:val="008E0E8B"/>
    <w:rsid w:val="008E1EB8"/>
    <w:rsid w:val="008E3054"/>
    <w:rsid w:val="008E3BB7"/>
    <w:rsid w:val="008E4325"/>
    <w:rsid w:val="008E4413"/>
    <w:rsid w:val="008E4AC5"/>
    <w:rsid w:val="008E53E2"/>
    <w:rsid w:val="008E5E74"/>
    <w:rsid w:val="008E7393"/>
    <w:rsid w:val="008E7A38"/>
    <w:rsid w:val="008E7AF2"/>
    <w:rsid w:val="008E7FA2"/>
    <w:rsid w:val="008F091B"/>
    <w:rsid w:val="008F0FE0"/>
    <w:rsid w:val="008F1F74"/>
    <w:rsid w:val="008F256C"/>
    <w:rsid w:val="008F2F0E"/>
    <w:rsid w:val="008F3AA4"/>
    <w:rsid w:val="008F5D9A"/>
    <w:rsid w:val="00901F41"/>
    <w:rsid w:val="00902F7E"/>
    <w:rsid w:val="00903E32"/>
    <w:rsid w:val="009058BE"/>
    <w:rsid w:val="00906892"/>
    <w:rsid w:val="00906E78"/>
    <w:rsid w:val="00907427"/>
    <w:rsid w:val="00910330"/>
    <w:rsid w:val="00910598"/>
    <w:rsid w:val="00910A5F"/>
    <w:rsid w:val="00911FDC"/>
    <w:rsid w:val="009127C4"/>
    <w:rsid w:val="009139EC"/>
    <w:rsid w:val="00915496"/>
    <w:rsid w:val="00915AF2"/>
    <w:rsid w:val="00915D91"/>
    <w:rsid w:val="00915F8B"/>
    <w:rsid w:val="00917979"/>
    <w:rsid w:val="00920395"/>
    <w:rsid w:val="00920A80"/>
    <w:rsid w:val="009216E8"/>
    <w:rsid w:val="0092249E"/>
    <w:rsid w:val="009231BE"/>
    <w:rsid w:val="0092386B"/>
    <w:rsid w:val="00924E1F"/>
    <w:rsid w:val="009252C9"/>
    <w:rsid w:val="00925785"/>
    <w:rsid w:val="009268A1"/>
    <w:rsid w:val="0092785C"/>
    <w:rsid w:val="00927DE9"/>
    <w:rsid w:val="00927E3D"/>
    <w:rsid w:val="00930F95"/>
    <w:rsid w:val="00930FE2"/>
    <w:rsid w:val="0093166D"/>
    <w:rsid w:val="0093244E"/>
    <w:rsid w:val="009330C3"/>
    <w:rsid w:val="00934579"/>
    <w:rsid w:val="009356AB"/>
    <w:rsid w:val="00935A65"/>
    <w:rsid w:val="009369F3"/>
    <w:rsid w:val="00936C71"/>
    <w:rsid w:val="00940CD9"/>
    <w:rsid w:val="009414D0"/>
    <w:rsid w:val="00941762"/>
    <w:rsid w:val="00941E30"/>
    <w:rsid w:val="00942EDA"/>
    <w:rsid w:val="009435AA"/>
    <w:rsid w:val="00943B22"/>
    <w:rsid w:val="00946749"/>
    <w:rsid w:val="00946A87"/>
    <w:rsid w:val="009471E5"/>
    <w:rsid w:val="00947C06"/>
    <w:rsid w:val="00951027"/>
    <w:rsid w:val="00951149"/>
    <w:rsid w:val="00951477"/>
    <w:rsid w:val="00952651"/>
    <w:rsid w:val="00952698"/>
    <w:rsid w:val="0095324D"/>
    <w:rsid w:val="0095442A"/>
    <w:rsid w:val="00954CF6"/>
    <w:rsid w:val="00957FEC"/>
    <w:rsid w:val="00960F97"/>
    <w:rsid w:val="0096239D"/>
    <w:rsid w:val="0096326E"/>
    <w:rsid w:val="00963A85"/>
    <w:rsid w:val="00963F35"/>
    <w:rsid w:val="00964540"/>
    <w:rsid w:val="00964748"/>
    <w:rsid w:val="00965376"/>
    <w:rsid w:val="00965C37"/>
    <w:rsid w:val="00970BB5"/>
    <w:rsid w:val="00971A7D"/>
    <w:rsid w:val="00972854"/>
    <w:rsid w:val="00972B0E"/>
    <w:rsid w:val="009733A1"/>
    <w:rsid w:val="00973798"/>
    <w:rsid w:val="00973921"/>
    <w:rsid w:val="00976092"/>
    <w:rsid w:val="009760C6"/>
    <w:rsid w:val="00976317"/>
    <w:rsid w:val="00976F30"/>
    <w:rsid w:val="00977393"/>
    <w:rsid w:val="00980F24"/>
    <w:rsid w:val="0098353F"/>
    <w:rsid w:val="00983F7B"/>
    <w:rsid w:val="0098509A"/>
    <w:rsid w:val="0098569F"/>
    <w:rsid w:val="00987459"/>
    <w:rsid w:val="009877B5"/>
    <w:rsid w:val="00987DAA"/>
    <w:rsid w:val="00987FEE"/>
    <w:rsid w:val="00992838"/>
    <w:rsid w:val="009929FE"/>
    <w:rsid w:val="00994A76"/>
    <w:rsid w:val="00994F13"/>
    <w:rsid w:val="0099554F"/>
    <w:rsid w:val="009956F4"/>
    <w:rsid w:val="009959B9"/>
    <w:rsid w:val="00995E2A"/>
    <w:rsid w:val="0099729E"/>
    <w:rsid w:val="009A050A"/>
    <w:rsid w:val="009A0784"/>
    <w:rsid w:val="009A0EA6"/>
    <w:rsid w:val="009A171B"/>
    <w:rsid w:val="009A191E"/>
    <w:rsid w:val="009A1E30"/>
    <w:rsid w:val="009A2305"/>
    <w:rsid w:val="009A27B4"/>
    <w:rsid w:val="009A4146"/>
    <w:rsid w:val="009A468F"/>
    <w:rsid w:val="009A49B9"/>
    <w:rsid w:val="009A5BAF"/>
    <w:rsid w:val="009A68CD"/>
    <w:rsid w:val="009B0F49"/>
    <w:rsid w:val="009B3FFB"/>
    <w:rsid w:val="009B41B8"/>
    <w:rsid w:val="009B5A9F"/>
    <w:rsid w:val="009B5E90"/>
    <w:rsid w:val="009B706A"/>
    <w:rsid w:val="009B7850"/>
    <w:rsid w:val="009B7FEB"/>
    <w:rsid w:val="009C01BD"/>
    <w:rsid w:val="009C031B"/>
    <w:rsid w:val="009C1C51"/>
    <w:rsid w:val="009C33A1"/>
    <w:rsid w:val="009C33EC"/>
    <w:rsid w:val="009C628D"/>
    <w:rsid w:val="009C75E5"/>
    <w:rsid w:val="009D0957"/>
    <w:rsid w:val="009D10D5"/>
    <w:rsid w:val="009D1244"/>
    <w:rsid w:val="009D1443"/>
    <w:rsid w:val="009D25BB"/>
    <w:rsid w:val="009D369C"/>
    <w:rsid w:val="009D55C1"/>
    <w:rsid w:val="009D6A03"/>
    <w:rsid w:val="009E209F"/>
    <w:rsid w:val="009E3A39"/>
    <w:rsid w:val="009E6104"/>
    <w:rsid w:val="009E619E"/>
    <w:rsid w:val="009E669B"/>
    <w:rsid w:val="009F1F26"/>
    <w:rsid w:val="009F2DA8"/>
    <w:rsid w:val="009F4134"/>
    <w:rsid w:val="009F5091"/>
    <w:rsid w:val="009F6682"/>
    <w:rsid w:val="009F7AF8"/>
    <w:rsid w:val="00A0051A"/>
    <w:rsid w:val="00A0271F"/>
    <w:rsid w:val="00A0381F"/>
    <w:rsid w:val="00A04B51"/>
    <w:rsid w:val="00A0549E"/>
    <w:rsid w:val="00A05AF7"/>
    <w:rsid w:val="00A05EDB"/>
    <w:rsid w:val="00A07044"/>
    <w:rsid w:val="00A1091D"/>
    <w:rsid w:val="00A10F13"/>
    <w:rsid w:val="00A12811"/>
    <w:rsid w:val="00A12D9D"/>
    <w:rsid w:val="00A14489"/>
    <w:rsid w:val="00A145FD"/>
    <w:rsid w:val="00A147B8"/>
    <w:rsid w:val="00A14B4D"/>
    <w:rsid w:val="00A14F85"/>
    <w:rsid w:val="00A168DC"/>
    <w:rsid w:val="00A17104"/>
    <w:rsid w:val="00A17FC0"/>
    <w:rsid w:val="00A208E7"/>
    <w:rsid w:val="00A20CBC"/>
    <w:rsid w:val="00A20EA3"/>
    <w:rsid w:val="00A20F53"/>
    <w:rsid w:val="00A217F2"/>
    <w:rsid w:val="00A24364"/>
    <w:rsid w:val="00A24601"/>
    <w:rsid w:val="00A246B8"/>
    <w:rsid w:val="00A24FC6"/>
    <w:rsid w:val="00A263EB"/>
    <w:rsid w:val="00A275F2"/>
    <w:rsid w:val="00A305FE"/>
    <w:rsid w:val="00A308C4"/>
    <w:rsid w:val="00A30A8A"/>
    <w:rsid w:val="00A320B3"/>
    <w:rsid w:val="00A321A7"/>
    <w:rsid w:val="00A32EED"/>
    <w:rsid w:val="00A33C46"/>
    <w:rsid w:val="00A364BD"/>
    <w:rsid w:val="00A36E9A"/>
    <w:rsid w:val="00A37FA9"/>
    <w:rsid w:val="00A403C3"/>
    <w:rsid w:val="00A40D75"/>
    <w:rsid w:val="00A414D8"/>
    <w:rsid w:val="00A42871"/>
    <w:rsid w:val="00A42E6D"/>
    <w:rsid w:val="00A43E22"/>
    <w:rsid w:val="00A441A7"/>
    <w:rsid w:val="00A455D3"/>
    <w:rsid w:val="00A45AD7"/>
    <w:rsid w:val="00A45F6E"/>
    <w:rsid w:val="00A47C92"/>
    <w:rsid w:val="00A51C99"/>
    <w:rsid w:val="00A53FDF"/>
    <w:rsid w:val="00A5432C"/>
    <w:rsid w:val="00A547DA"/>
    <w:rsid w:val="00A5744C"/>
    <w:rsid w:val="00A61A19"/>
    <w:rsid w:val="00A61C3A"/>
    <w:rsid w:val="00A6286C"/>
    <w:rsid w:val="00A628DD"/>
    <w:rsid w:val="00A64B1D"/>
    <w:rsid w:val="00A65E37"/>
    <w:rsid w:val="00A677E9"/>
    <w:rsid w:val="00A73BE4"/>
    <w:rsid w:val="00A76FD6"/>
    <w:rsid w:val="00A777B0"/>
    <w:rsid w:val="00A80102"/>
    <w:rsid w:val="00A8059D"/>
    <w:rsid w:val="00A80800"/>
    <w:rsid w:val="00A82500"/>
    <w:rsid w:val="00A8453E"/>
    <w:rsid w:val="00A8639E"/>
    <w:rsid w:val="00A867E1"/>
    <w:rsid w:val="00A86CC6"/>
    <w:rsid w:val="00A90515"/>
    <w:rsid w:val="00A913F9"/>
    <w:rsid w:val="00A91CA7"/>
    <w:rsid w:val="00A921FF"/>
    <w:rsid w:val="00A92739"/>
    <w:rsid w:val="00A94613"/>
    <w:rsid w:val="00A94E1C"/>
    <w:rsid w:val="00A955A4"/>
    <w:rsid w:val="00A95799"/>
    <w:rsid w:val="00A957BC"/>
    <w:rsid w:val="00A96081"/>
    <w:rsid w:val="00AA0708"/>
    <w:rsid w:val="00AA254F"/>
    <w:rsid w:val="00AA2F39"/>
    <w:rsid w:val="00AA3302"/>
    <w:rsid w:val="00AA3753"/>
    <w:rsid w:val="00AA38C6"/>
    <w:rsid w:val="00AB07F3"/>
    <w:rsid w:val="00AB094F"/>
    <w:rsid w:val="00AB1F76"/>
    <w:rsid w:val="00AB4151"/>
    <w:rsid w:val="00AB4840"/>
    <w:rsid w:val="00AB4A74"/>
    <w:rsid w:val="00AB52BD"/>
    <w:rsid w:val="00AB567C"/>
    <w:rsid w:val="00AB5D59"/>
    <w:rsid w:val="00AC3137"/>
    <w:rsid w:val="00AC345B"/>
    <w:rsid w:val="00AC4555"/>
    <w:rsid w:val="00AC5209"/>
    <w:rsid w:val="00AC702D"/>
    <w:rsid w:val="00AC7D44"/>
    <w:rsid w:val="00AD217D"/>
    <w:rsid w:val="00AD3F1E"/>
    <w:rsid w:val="00AD456B"/>
    <w:rsid w:val="00AD4919"/>
    <w:rsid w:val="00AD4E19"/>
    <w:rsid w:val="00AD4F98"/>
    <w:rsid w:val="00AD5490"/>
    <w:rsid w:val="00AD5A4A"/>
    <w:rsid w:val="00AD7110"/>
    <w:rsid w:val="00AD7553"/>
    <w:rsid w:val="00AE0836"/>
    <w:rsid w:val="00AE0A1B"/>
    <w:rsid w:val="00AE0D90"/>
    <w:rsid w:val="00AE372B"/>
    <w:rsid w:val="00AE4F10"/>
    <w:rsid w:val="00AE534B"/>
    <w:rsid w:val="00AE5937"/>
    <w:rsid w:val="00AE5B1D"/>
    <w:rsid w:val="00AE5C48"/>
    <w:rsid w:val="00AE7446"/>
    <w:rsid w:val="00AF0F85"/>
    <w:rsid w:val="00AF28D0"/>
    <w:rsid w:val="00AF2D4D"/>
    <w:rsid w:val="00AF45E4"/>
    <w:rsid w:val="00AF6C32"/>
    <w:rsid w:val="00AF6FDC"/>
    <w:rsid w:val="00B004E7"/>
    <w:rsid w:val="00B0069B"/>
    <w:rsid w:val="00B017E6"/>
    <w:rsid w:val="00B01B68"/>
    <w:rsid w:val="00B04ABF"/>
    <w:rsid w:val="00B04D5C"/>
    <w:rsid w:val="00B05E87"/>
    <w:rsid w:val="00B06500"/>
    <w:rsid w:val="00B07B39"/>
    <w:rsid w:val="00B10046"/>
    <w:rsid w:val="00B1079D"/>
    <w:rsid w:val="00B12042"/>
    <w:rsid w:val="00B1355E"/>
    <w:rsid w:val="00B14836"/>
    <w:rsid w:val="00B14AA3"/>
    <w:rsid w:val="00B15A43"/>
    <w:rsid w:val="00B15C53"/>
    <w:rsid w:val="00B169AC"/>
    <w:rsid w:val="00B16BF8"/>
    <w:rsid w:val="00B1711E"/>
    <w:rsid w:val="00B1753B"/>
    <w:rsid w:val="00B175CA"/>
    <w:rsid w:val="00B17DE3"/>
    <w:rsid w:val="00B20921"/>
    <w:rsid w:val="00B21779"/>
    <w:rsid w:val="00B23028"/>
    <w:rsid w:val="00B23389"/>
    <w:rsid w:val="00B23AAA"/>
    <w:rsid w:val="00B23C8A"/>
    <w:rsid w:val="00B24640"/>
    <w:rsid w:val="00B27499"/>
    <w:rsid w:val="00B27A8B"/>
    <w:rsid w:val="00B30A57"/>
    <w:rsid w:val="00B327C6"/>
    <w:rsid w:val="00B35031"/>
    <w:rsid w:val="00B352D2"/>
    <w:rsid w:val="00B36C5A"/>
    <w:rsid w:val="00B402AF"/>
    <w:rsid w:val="00B4065B"/>
    <w:rsid w:val="00B41190"/>
    <w:rsid w:val="00B4500D"/>
    <w:rsid w:val="00B468EA"/>
    <w:rsid w:val="00B46941"/>
    <w:rsid w:val="00B4713B"/>
    <w:rsid w:val="00B478C6"/>
    <w:rsid w:val="00B50BBD"/>
    <w:rsid w:val="00B51528"/>
    <w:rsid w:val="00B517DE"/>
    <w:rsid w:val="00B51953"/>
    <w:rsid w:val="00B51EED"/>
    <w:rsid w:val="00B522E5"/>
    <w:rsid w:val="00B5268C"/>
    <w:rsid w:val="00B529BA"/>
    <w:rsid w:val="00B54DF9"/>
    <w:rsid w:val="00B55943"/>
    <w:rsid w:val="00B562E8"/>
    <w:rsid w:val="00B567D3"/>
    <w:rsid w:val="00B57BA6"/>
    <w:rsid w:val="00B601D3"/>
    <w:rsid w:val="00B619DD"/>
    <w:rsid w:val="00B61AB3"/>
    <w:rsid w:val="00B62305"/>
    <w:rsid w:val="00B63156"/>
    <w:rsid w:val="00B6571B"/>
    <w:rsid w:val="00B65C2B"/>
    <w:rsid w:val="00B70710"/>
    <w:rsid w:val="00B724A5"/>
    <w:rsid w:val="00B733D1"/>
    <w:rsid w:val="00B7433D"/>
    <w:rsid w:val="00B7566A"/>
    <w:rsid w:val="00B763F4"/>
    <w:rsid w:val="00B76BD8"/>
    <w:rsid w:val="00B76D2D"/>
    <w:rsid w:val="00B83893"/>
    <w:rsid w:val="00B84EFB"/>
    <w:rsid w:val="00B860E9"/>
    <w:rsid w:val="00B86886"/>
    <w:rsid w:val="00B87C30"/>
    <w:rsid w:val="00B923D0"/>
    <w:rsid w:val="00B92958"/>
    <w:rsid w:val="00B94F07"/>
    <w:rsid w:val="00B956CD"/>
    <w:rsid w:val="00B96D11"/>
    <w:rsid w:val="00B979C2"/>
    <w:rsid w:val="00BA3DE2"/>
    <w:rsid w:val="00BA3DF2"/>
    <w:rsid w:val="00BA7834"/>
    <w:rsid w:val="00BB1443"/>
    <w:rsid w:val="00BB180D"/>
    <w:rsid w:val="00BB340C"/>
    <w:rsid w:val="00BB6E7F"/>
    <w:rsid w:val="00BC1382"/>
    <w:rsid w:val="00BC216A"/>
    <w:rsid w:val="00BC2478"/>
    <w:rsid w:val="00BC2486"/>
    <w:rsid w:val="00BC2546"/>
    <w:rsid w:val="00BC500D"/>
    <w:rsid w:val="00BC52EB"/>
    <w:rsid w:val="00BC6D80"/>
    <w:rsid w:val="00BC7B54"/>
    <w:rsid w:val="00BC7B57"/>
    <w:rsid w:val="00BD1D5D"/>
    <w:rsid w:val="00BD1FCE"/>
    <w:rsid w:val="00BD2174"/>
    <w:rsid w:val="00BD271A"/>
    <w:rsid w:val="00BD3BE0"/>
    <w:rsid w:val="00BD7594"/>
    <w:rsid w:val="00BE05DB"/>
    <w:rsid w:val="00BE19CD"/>
    <w:rsid w:val="00BE5727"/>
    <w:rsid w:val="00BE57DE"/>
    <w:rsid w:val="00BE62DB"/>
    <w:rsid w:val="00BE63A6"/>
    <w:rsid w:val="00BE7B14"/>
    <w:rsid w:val="00BE7DF2"/>
    <w:rsid w:val="00BF02BD"/>
    <w:rsid w:val="00BF1A4F"/>
    <w:rsid w:val="00BF26BB"/>
    <w:rsid w:val="00BF2A72"/>
    <w:rsid w:val="00BF37C4"/>
    <w:rsid w:val="00BF44A1"/>
    <w:rsid w:val="00BF4C6A"/>
    <w:rsid w:val="00BF6304"/>
    <w:rsid w:val="00BF6511"/>
    <w:rsid w:val="00C01299"/>
    <w:rsid w:val="00C014EA"/>
    <w:rsid w:val="00C04E72"/>
    <w:rsid w:val="00C058BA"/>
    <w:rsid w:val="00C05E19"/>
    <w:rsid w:val="00C10256"/>
    <w:rsid w:val="00C1219B"/>
    <w:rsid w:val="00C123A8"/>
    <w:rsid w:val="00C13253"/>
    <w:rsid w:val="00C1450F"/>
    <w:rsid w:val="00C14FE4"/>
    <w:rsid w:val="00C15B82"/>
    <w:rsid w:val="00C162FA"/>
    <w:rsid w:val="00C16784"/>
    <w:rsid w:val="00C1790A"/>
    <w:rsid w:val="00C205CD"/>
    <w:rsid w:val="00C21636"/>
    <w:rsid w:val="00C22170"/>
    <w:rsid w:val="00C22432"/>
    <w:rsid w:val="00C227C0"/>
    <w:rsid w:val="00C23BBB"/>
    <w:rsid w:val="00C24B2A"/>
    <w:rsid w:val="00C25421"/>
    <w:rsid w:val="00C27552"/>
    <w:rsid w:val="00C31A20"/>
    <w:rsid w:val="00C31ED3"/>
    <w:rsid w:val="00C3313B"/>
    <w:rsid w:val="00C3330E"/>
    <w:rsid w:val="00C344E4"/>
    <w:rsid w:val="00C348D2"/>
    <w:rsid w:val="00C3642D"/>
    <w:rsid w:val="00C3645A"/>
    <w:rsid w:val="00C368B6"/>
    <w:rsid w:val="00C36CA9"/>
    <w:rsid w:val="00C3744F"/>
    <w:rsid w:val="00C37718"/>
    <w:rsid w:val="00C4005A"/>
    <w:rsid w:val="00C40973"/>
    <w:rsid w:val="00C40CFB"/>
    <w:rsid w:val="00C41A1F"/>
    <w:rsid w:val="00C41DCE"/>
    <w:rsid w:val="00C42BA4"/>
    <w:rsid w:val="00C43172"/>
    <w:rsid w:val="00C43C9D"/>
    <w:rsid w:val="00C44A02"/>
    <w:rsid w:val="00C44A12"/>
    <w:rsid w:val="00C473C7"/>
    <w:rsid w:val="00C501F1"/>
    <w:rsid w:val="00C50803"/>
    <w:rsid w:val="00C51B1D"/>
    <w:rsid w:val="00C52E8F"/>
    <w:rsid w:val="00C53E71"/>
    <w:rsid w:val="00C55BBC"/>
    <w:rsid w:val="00C55C3E"/>
    <w:rsid w:val="00C56333"/>
    <w:rsid w:val="00C6139C"/>
    <w:rsid w:val="00C620DA"/>
    <w:rsid w:val="00C636BC"/>
    <w:rsid w:val="00C6459F"/>
    <w:rsid w:val="00C66101"/>
    <w:rsid w:val="00C66B29"/>
    <w:rsid w:val="00C67716"/>
    <w:rsid w:val="00C67904"/>
    <w:rsid w:val="00C67BA6"/>
    <w:rsid w:val="00C70400"/>
    <w:rsid w:val="00C7091A"/>
    <w:rsid w:val="00C70F60"/>
    <w:rsid w:val="00C72FDC"/>
    <w:rsid w:val="00C7565F"/>
    <w:rsid w:val="00C76E09"/>
    <w:rsid w:val="00C812AA"/>
    <w:rsid w:val="00C81C4F"/>
    <w:rsid w:val="00C84567"/>
    <w:rsid w:val="00C861A6"/>
    <w:rsid w:val="00C8623B"/>
    <w:rsid w:val="00C8749E"/>
    <w:rsid w:val="00C87FC3"/>
    <w:rsid w:val="00C902D6"/>
    <w:rsid w:val="00C90583"/>
    <w:rsid w:val="00C90AFE"/>
    <w:rsid w:val="00C911B9"/>
    <w:rsid w:val="00C912FF"/>
    <w:rsid w:val="00C91BA3"/>
    <w:rsid w:val="00C91EAE"/>
    <w:rsid w:val="00C92063"/>
    <w:rsid w:val="00C92233"/>
    <w:rsid w:val="00C94695"/>
    <w:rsid w:val="00C9575B"/>
    <w:rsid w:val="00C96F28"/>
    <w:rsid w:val="00C97EA5"/>
    <w:rsid w:val="00CA2B7E"/>
    <w:rsid w:val="00CA2C0C"/>
    <w:rsid w:val="00CA40BB"/>
    <w:rsid w:val="00CA4361"/>
    <w:rsid w:val="00CA6B1F"/>
    <w:rsid w:val="00CA72B8"/>
    <w:rsid w:val="00CA7625"/>
    <w:rsid w:val="00CB35F6"/>
    <w:rsid w:val="00CB4A6E"/>
    <w:rsid w:val="00CB54E5"/>
    <w:rsid w:val="00CB60C0"/>
    <w:rsid w:val="00CB648D"/>
    <w:rsid w:val="00CB7528"/>
    <w:rsid w:val="00CB7E10"/>
    <w:rsid w:val="00CC1315"/>
    <w:rsid w:val="00CC36DD"/>
    <w:rsid w:val="00CC45D7"/>
    <w:rsid w:val="00CC5B69"/>
    <w:rsid w:val="00CC5FB4"/>
    <w:rsid w:val="00CD09B4"/>
    <w:rsid w:val="00CD0B84"/>
    <w:rsid w:val="00CD2CAC"/>
    <w:rsid w:val="00CD355F"/>
    <w:rsid w:val="00CD4403"/>
    <w:rsid w:val="00CD487A"/>
    <w:rsid w:val="00CD5B51"/>
    <w:rsid w:val="00CD74EF"/>
    <w:rsid w:val="00CD78CA"/>
    <w:rsid w:val="00CE0C96"/>
    <w:rsid w:val="00CE1E51"/>
    <w:rsid w:val="00CE3319"/>
    <w:rsid w:val="00CE337D"/>
    <w:rsid w:val="00CE3DED"/>
    <w:rsid w:val="00CE4B92"/>
    <w:rsid w:val="00CE65EF"/>
    <w:rsid w:val="00CF032B"/>
    <w:rsid w:val="00CF0FFD"/>
    <w:rsid w:val="00CF15D5"/>
    <w:rsid w:val="00CF2432"/>
    <w:rsid w:val="00CF3D68"/>
    <w:rsid w:val="00CF5230"/>
    <w:rsid w:val="00CF60D3"/>
    <w:rsid w:val="00CF634A"/>
    <w:rsid w:val="00CF638A"/>
    <w:rsid w:val="00CF705E"/>
    <w:rsid w:val="00CF713D"/>
    <w:rsid w:val="00D00C90"/>
    <w:rsid w:val="00D01AB3"/>
    <w:rsid w:val="00D03F2A"/>
    <w:rsid w:val="00D05FF3"/>
    <w:rsid w:val="00D07B5B"/>
    <w:rsid w:val="00D100AA"/>
    <w:rsid w:val="00D11ADC"/>
    <w:rsid w:val="00D12933"/>
    <w:rsid w:val="00D17386"/>
    <w:rsid w:val="00D17688"/>
    <w:rsid w:val="00D17FCA"/>
    <w:rsid w:val="00D20008"/>
    <w:rsid w:val="00D20401"/>
    <w:rsid w:val="00D21557"/>
    <w:rsid w:val="00D229AA"/>
    <w:rsid w:val="00D229D3"/>
    <w:rsid w:val="00D230E5"/>
    <w:rsid w:val="00D25BF1"/>
    <w:rsid w:val="00D30F6E"/>
    <w:rsid w:val="00D30F9A"/>
    <w:rsid w:val="00D3191C"/>
    <w:rsid w:val="00D31E8D"/>
    <w:rsid w:val="00D33044"/>
    <w:rsid w:val="00D354E0"/>
    <w:rsid w:val="00D35550"/>
    <w:rsid w:val="00D35CE4"/>
    <w:rsid w:val="00D3662F"/>
    <w:rsid w:val="00D36E2B"/>
    <w:rsid w:val="00D3752D"/>
    <w:rsid w:val="00D3766C"/>
    <w:rsid w:val="00D376D5"/>
    <w:rsid w:val="00D37F84"/>
    <w:rsid w:val="00D40E49"/>
    <w:rsid w:val="00D416D0"/>
    <w:rsid w:val="00D4187F"/>
    <w:rsid w:val="00D41D1E"/>
    <w:rsid w:val="00D41EF0"/>
    <w:rsid w:val="00D46021"/>
    <w:rsid w:val="00D46036"/>
    <w:rsid w:val="00D467EC"/>
    <w:rsid w:val="00D47B24"/>
    <w:rsid w:val="00D51B34"/>
    <w:rsid w:val="00D52C67"/>
    <w:rsid w:val="00D52F15"/>
    <w:rsid w:val="00D53626"/>
    <w:rsid w:val="00D54227"/>
    <w:rsid w:val="00D5690F"/>
    <w:rsid w:val="00D56C24"/>
    <w:rsid w:val="00D56DC3"/>
    <w:rsid w:val="00D5757D"/>
    <w:rsid w:val="00D57892"/>
    <w:rsid w:val="00D57BE5"/>
    <w:rsid w:val="00D6004F"/>
    <w:rsid w:val="00D60A8D"/>
    <w:rsid w:val="00D60EDB"/>
    <w:rsid w:val="00D6121B"/>
    <w:rsid w:val="00D61A56"/>
    <w:rsid w:val="00D61E95"/>
    <w:rsid w:val="00D61FFB"/>
    <w:rsid w:val="00D62ECA"/>
    <w:rsid w:val="00D636BB"/>
    <w:rsid w:val="00D6371B"/>
    <w:rsid w:val="00D63E49"/>
    <w:rsid w:val="00D64B59"/>
    <w:rsid w:val="00D670BD"/>
    <w:rsid w:val="00D70475"/>
    <w:rsid w:val="00D707F2"/>
    <w:rsid w:val="00D711D0"/>
    <w:rsid w:val="00D723F5"/>
    <w:rsid w:val="00D7278F"/>
    <w:rsid w:val="00D72B18"/>
    <w:rsid w:val="00D7418E"/>
    <w:rsid w:val="00D74779"/>
    <w:rsid w:val="00D74A52"/>
    <w:rsid w:val="00D75A09"/>
    <w:rsid w:val="00D75BD3"/>
    <w:rsid w:val="00D77B8F"/>
    <w:rsid w:val="00D80308"/>
    <w:rsid w:val="00D80E87"/>
    <w:rsid w:val="00D857CB"/>
    <w:rsid w:val="00D8659B"/>
    <w:rsid w:val="00D865DA"/>
    <w:rsid w:val="00D87351"/>
    <w:rsid w:val="00D90844"/>
    <w:rsid w:val="00D9296A"/>
    <w:rsid w:val="00D92CDB"/>
    <w:rsid w:val="00D92DB6"/>
    <w:rsid w:val="00D9301F"/>
    <w:rsid w:val="00D943C3"/>
    <w:rsid w:val="00D971CF"/>
    <w:rsid w:val="00DA1316"/>
    <w:rsid w:val="00DA15EB"/>
    <w:rsid w:val="00DA1732"/>
    <w:rsid w:val="00DA27A2"/>
    <w:rsid w:val="00DA3688"/>
    <w:rsid w:val="00DA428B"/>
    <w:rsid w:val="00DA445F"/>
    <w:rsid w:val="00DA6968"/>
    <w:rsid w:val="00DA7283"/>
    <w:rsid w:val="00DB0725"/>
    <w:rsid w:val="00DB0B6E"/>
    <w:rsid w:val="00DB0EAA"/>
    <w:rsid w:val="00DB1522"/>
    <w:rsid w:val="00DB209B"/>
    <w:rsid w:val="00DB2846"/>
    <w:rsid w:val="00DB3A79"/>
    <w:rsid w:val="00DB3F7A"/>
    <w:rsid w:val="00DB5420"/>
    <w:rsid w:val="00DB65EF"/>
    <w:rsid w:val="00DB6676"/>
    <w:rsid w:val="00DB7446"/>
    <w:rsid w:val="00DC1944"/>
    <w:rsid w:val="00DC30F7"/>
    <w:rsid w:val="00DC3108"/>
    <w:rsid w:val="00DC35A6"/>
    <w:rsid w:val="00DC4641"/>
    <w:rsid w:val="00DC4B1C"/>
    <w:rsid w:val="00DC525A"/>
    <w:rsid w:val="00DC5898"/>
    <w:rsid w:val="00DC78A3"/>
    <w:rsid w:val="00DC7C46"/>
    <w:rsid w:val="00DD06F5"/>
    <w:rsid w:val="00DD0EEC"/>
    <w:rsid w:val="00DD1312"/>
    <w:rsid w:val="00DD20AE"/>
    <w:rsid w:val="00DD21FB"/>
    <w:rsid w:val="00DD3718"/>
    <w:rsid w:val="00DD53C5"/>
    <w:rsid w:val="00DD6E27"/>
    <w:rsid w:val="00DD7024"/>
    <w:rsid w:val="00DD7631"/>
    <w:rsid w:val="00DD77DE"/>
    <w:rsid w:val="00DD7CD9"/>
    <w:rsid w:val="00DE0103"/>
    <w:rsid w:val="00DE049E"/>
    <w:rsid w:val="00DE12D1"/>
    <w:rsid w:val="00DE1E9E"/>
    <w:rsid w:val="00DE1F5C"/>
    <w:rsid w:val="00DE3729"/>
    <w:rsid w:val="00DE4BB6"/>
    <w:rsid w:val="00DE6B2A"/>
    <w:rsid w:val="00DE6D9F"/>
    <w:rsid w:val="00DE7D8C"/>
    <w:rsid w:val="00DF0DA1"/>
    <w:rsid w:val="00DF1B09"/>
    <w:rsid w:val="00DF1D91"/>
    <w:rsid w:val="00DF24C8"/>
    <w:rsid w:val="00DF338C"/>
    <w:rsid w:val="00DF3FDD"/>
    <w:rsid w:val="00DF5C0C"/>
    <w:rsid w:val="00DF76EF"/>
    <w:rsid w:val="00DF77C2"/>
    <w:rsid w:val="00E033F3"/>
    <w:rsid w:val="00E05C21"/>
    <w:rsid w:val="00E0655B"/>
    <w:rsid w:val="00E118EC"/>
    <w:rsid w:val="00E1338F"/>
    <w:rsid w:val="00E13A0C"/>
    <w:rsid w:val="00E168E9"/>
    <w:rsid w:val="00E17443"/>
    <w:rsid w:val="00E17503"/>
    <w:rsid w:val="00E21039"/>
    <w:rsid w:val="00E23E8C"/>
    <w:rsid w:val="00E23EC2"/>
    <w:rsid w:val="00E257C0"/>
    <w:rsid w:val="00E259A9"/>
    <w:rsid w:val="00E259D6"/>
    <w:rsid w:val="00E2730A"/>
    <w:rsid w:val="00E31439"/>
    <w:rsid w:val="00E314FA"/>
    <w:rsid w:val="00E32AA1"/>
    <w:rsid w:val="00E32E8B"/>
    <w:rsid w:val="00E32FDC"/>
    <w:rsid w:val="00E3314D"/>
    <w:rsid w:val="00E33213"/>
    <w:rsid w:val="00E35FCD"/>
    <w:rsid w:val="00E37458"/>
    <w:rsid w:val="00E412C9"/>
    <w:rsid w:val="00E41753"/>
    <w:rsid w:val="00E4303D"/>
    <w:rsid w:val="00E439EC"/>
    <w:rsid w:val="00E43BCE"/>
    <w:rsid w:val="00E44405"/>
    <w:rsid w:val="00E449B9"/>
    <w:rsid w:val="00E4666E"/>
    <w:rsid w:val="00E46D53"/>
    <w:rsid w:val="00E47114"/>
    <w:rsid w:val="00E50493"/>
    <w:rsid w:val="00E52A5F"/>
    <w:rsid w:val="00E52D03"/>
    <w:rsid w:val="00E537AE"/>
    <w:rsid w:val="00E563DF"/>
    <w:rsid w:val="00E5674F"/>
    <w:rsid w:val="00E5744E"/>
    <w:rsid w:val="00E610DC"/>
    <w:rsid w:val="00E613DB"/>
    <w:rsid w:val="00E61AC0"/>
    <w:rsid w:val="00E62952"/>
    <w:rsid w:val="00E63076"/>
    <w:rsid w:val="00E6342E"/>
    <w:rsid w:val="00E6547B"/>
    <w:rsid w:val="00E6561F"/>
    <w:rsid w:val="00E65895"/>
    <w:rsid w:val="00E66526"/>
    <w:rsid w:val="00E6652C"/>
    <w:rsid w:val="00E674F0"/>
    <w:rsid w:val="00E6779C"/>
    <w:rsid w:val="00E7120A"/>
    <w:rsid w:val="00E74C68"/>
    <w:rsid w:val="00E76020"/>
    <w:rsid w:val="00E76288"/>
    <w:rsid w:val="00E76B5C"/>
    <w:rsid w:val="00E77104"/>
    <w:rsid w:val="00E77CB7"/>
    <w:rsid w:val="00E803EC"/>
    <w:rsid w:val="00E807F1"/>
    <w:rsid w:val="00E80FD0"/>
    <w:rsid w:val="00E81260"/>
    <w:rsid w:val="00E818BC"/>
    <w:rsid w:val="00E84944"/>
    <w:rsid w:val="00E87825"/>
    <w:rsid w:val="00E87BC1"/>
    <w:rsid w:val="00E9025C"/>
    <w:rsid w:val="00E91E2E"/>
    <w:rsid w:val="00E924D2"/>
    <w:rsid w:val="00E927D7"/>
    <w:rsid w:val="00E936D2"/>
    <w:rsid w:val="00E93EE5"/>
    <w:rsid w:val="00E952A9"/>
    <w:rsid w:val="00E957F1"/>
    <w:rsid w:val="00E95A3A"/>
    <w:rsid w:val="00E95C7A"/>
    <w:rsid w:val="00E976CE"/>
    <w:rsid w:val="00EA0000"/>
    <w:rsid w:val="00EA0182"/>
    <w:rsid w:val="00EA07FE"/>
    <w:rsid w:val="00EA0897"/>
    <w:rsid w:val="00EA0F65"/>
    <w:rsid w:val="00EA1FAE"/>
    <w:rsid w:val="00EA2FE9"/>
    <w:rsid w:val="00EA408B"/>
    <w:rsid w:val="00EA4668"/>
    <w:rsid w:val="00EA5028"/>
    <w:rsid w:val="00EA5A08"/>
    <w:rsid w:val="00EA63F2"/>
    <w:rsid w:val="00EA78D1"/>
    <w:rsid w:val="00EA7A9A"/>
    <w:rsid w:val="00EB1066"/>
    <w:rsid w:val="00EB1C22"/>
    <w:rsid w:val="00EB2393"/>
    <w:rsid w:val="00EB3E85"/>
    <w:rsid w:val="00EB5D7F"/>
    <w:rsid w:val="00EB7384"/>
    <w:rsid w:val="00EC16AF"/>
    <w:rsid w:val="00EC1B8B"/>
    <w:rsid w:val="00EC2214"/>
    <w:rsid w:val="00EC402B"/>
    <w:rsid w:val="00EC4C32"/>
    <w:rsid w:val="00EC5983"/>
    <w:rsid w:val="00EC6AB3"/>
    <w:rsid w:val="00EC719B"/>
    <w:rsid w:val="00EC71D4"/>
    <w:rsid w:val="00EC7E8B"/>
    <w:rsid w:val="00ED081E"/>
    <w:rsid w:val="00ED0D19"/>
    <w:rsid w:val="00ED1917"/>
    <w:rsid w:val="00ED25E7"/>
    <w:rsid w:val="00ED2AD0"/>
    <w:rsid w:val="00ED2BDF"/>
    <w:rsid w:val="00ED4EBB"/>
    <w:rsid w:val="00ED59D6"/>
    <w:rsid w:val="00ED5EE5"/>
    <w:rsid w:val="00ED6A07"/>
    <w:rsid w:val="00EE06D2"/>
    <w:rsid w:val="00EE1CF8"/>
    <w:rsid w:val="00EE439A"/>
    <w:rsid w:val="00EE4ACF"/>
    <w:rsid w:val="00EE51CE"/>
    <w:rsid w:val="00EE556A"/>
    <w:rsid w:val="00EE63BA"/>
    <w:rsid w:val="00EE6A35"/>
    <w:rsid w:val="00EE6B19"/>
    <w:rsid w:val="00EE727F"/>
    <w:rsid w:val="00EE770A"/>
    <w:rsid w:val="00EF122A"/>
    <w:rsid w:val="00EF12E8"/>
    <w:rsid w:val="00EF1DF7"/>
    <w:rsid w:val="00EF3F02"/>
    <w:rsid w:val="00EF43EC"/>
    <w:rsid w:val="00EF5007"/>
    <w:rsid w:val="00EF5291"/>
    <w:rsid w:val="00EF5640"/>
    <w:rsid w:val="00EF56C1"/>
    <w:rsid w:val="00EF6BD2"/>
    <w:rsid w:val="00EF6BDA"/>
    <w:rsid w:val="00F0362B"/>
    <w:rsid w:val="00F039CC"/>
    <w:rsid w:val="00F04A32"/>
    <w:rsid w:val="00F05027"/>
    <w:rsid w:val="00F05888"/>
    <w:rsid w:val="00F0760D"/>
    <w:rsid w:val="00F10BFD"/>
    <w:rsid w:val="00F124AF"/>
    <w:rsid w:val="00F1321D"/>
    <w:rsid w:val="00F13E40"/>
    <w:rsid w:val="00F2064A"/>
    <w:rsid w:val="00F231E7"/>
    <w:rsid w:val="00F2325E"/>
    <w:rsid w:val="00F23C29"/>
    <w:rsid w:val="00F242CB"/>
    <w:rsid w:val="00F2611B"/>
    <w:rsid w:val="00F26DDD"/>
    <w:rsid w:val="00F30973"/>
    <w:rsid w:val="00F32111"/>
    <w:rsid w:val="00F33425"/>
    <w:rsid w:val="00F3579F"/>
    <w:rsid w:val="00F35F71"/>
    <w:rsid w:val="00F3659B"/>
    <w:rsid w:val="00F365F1"/>
    <w:rsid w:val="00F36E9D"/>
    <w:rsid w:val="00F374E9"/>
    <w:rsid w:val="00F4066D"/>
    <w:rsid w:val="00F413FA"/>
    <w:rsid w:val="00F46D25"/>
    <w:rsid w:val="00F46F69"/>
    <w:rsid w:val="00F479C8"/>
    <w:rsid w:val="00F52931"/>
    <w:rsid w:val="00F534B7"/>
    <w:rsid w:val="00F5540B"/>
    <w:rsid w:val="00F562EA"/>
    <w:rsid w:val="00F604B3"/>
    <w:rsid w:val="00F60891"/>
    <w:rsid w:val="00F60F3A"/>
    <w:rsid w:val="00F61C06"/>
    <w:rsid w:val="00F62995"/>
    <w:rsid w:val="00F6339B"/>
    <w:rsid w:val="00F63B10"/>
    <w:rsid w:val="00F63C88"/>
    <w:rsid w:val="00F64383"/>
    <w:rsid w:val="00F64B77"/>
    <w:rsid w:val="00F651B3"/>
    <w:rsid w:val="00F66905"/>
    <w:rsid w:val="00F66FD2"/>
    <w:rsid w:val="00F6714E"/>
    <w:rsid w:val="00F6735B"/>
    <w:rsid w:val="00F706AA"/>
    <w:rsid w:val="00F70D9E"/>
    <w:rsid w:val="00F71D81"/>
    <w:rsid w:val="00F72302"/>
    <w:rsid w:val="00F76004"/>
    <w:rsid w:val="00F76125"/>
    <w:rsid w:val="00F76CA2"/>
    <w:rsid w:val="00F773D4"/>
    <w:rsid w:val="00F80D04"/>
    <w:rsid w:val="00F823CE"/>
    <w:rsid w:val="00F827AD"/>
    <w:rsid w:val="00F82924"/>
    <w:rsid w:val="00F82E16"/>
    <w:rsid w:val="00F831F9"/>
    <w:rsid w:val="00F83233"/>
    <w:rsid w:val="00F836C3"/>
    <w:rsid w:val="00F83BCB"/>
    <w:rsid w:val="00F83CA4"/>
    <w:rsid w:val="00F83F76"/>
    <w:rsid w:val="00F84284"/>
    <w:rsid w:val="00F87F2A"/>
    <w:rsid w:val="00F87F36"/>
    <w:rsid w:val="00F9051A"/>
    <w:rsid w:val="00F90C08"/>
    <w:rsid w:val="00F9193F"/>
    <w:rsid w:val="00F92216"/>
    <w:rsid w:val="00F93AF7"/>
    <w:rsid w:val="00F940E2"/>
    <w:rsid w:val="00F9585F"/>
    <w:rsid w:val="00F95E89"/>
    <w:rsid w:val="00F96AA4"/>
    <w:rsid w:val="00F97648"/>
    <w:rsid w:val="00F97701"/>
    <w:rsid w:val="00F97C0D"/>
    <w:rsid w:val="00FA04A2"/>
    <w:rsid w:val="00FA419C"/>
    <w:rsid w:val="00FA467E"/>
    <w:rsid w:val="00FA669C"/>
    <w:rsid w:val="00FA69E5"/>
    <w:rsid w:val="00FA70AB"/>
    <w:rsid w:val="00FA79A4"/>
    <w:rsid w:val="00FA79D5"/>
    <w:rsid w:val="00FB01A2"/>
    <w:rsid w:val="00FB1921"/>
    <w:rsid w:val="00FB2343"/>
    <w:rsid w:val="00FB2697"/>
    <w:rsid w:val="00FB3A13"/>
    <w:rsid w:val="00FB4720"/>
    <w:rsid w:val="00FB6E66"/>
    <w:rsid w:val="00FB6E90"/>
    <w:rsid w:val="00FB7B07"/>
    <w:rsid w:val="00FC01BB"/>
    <w:rsid w:val="00FC224C"/>
    <w:rsid w:val="00FC24CF"/>
    <w:rsid w:val="00FC33B3"/>
    <w:rsid w:val="00FC394C"/>
    <w:rsid w:val="00FC4B36"/>
    <w:rsid w:val="00FC5FEB"/>
    <w:rsid w:val="00FC60EB"/>
    <w:rsid w:val="00FC66ED"/>
    <w:rsid w:val="00FD19FA"/>
    <w:rsid w:val="00FD1DE1"/>
    <w:rsid w:val="00FD3873"/>
    <w:rsid w:val="00FD5932"/>
    <w:rsid w:val="00FD7110"/>
    <w:rsid w:val="00FD79B8"/>
    <w:rsid w:val="00FE0A8C"/>
    <w:rsid w:val="00FE0BC6"/>
    <w:rsid w:val="00FE1255"/>
    <w:rsid w:val="00FE14C4"/>
    <w:rsid w:val="00FE1DD1"/>
    <w:rsid w:val="00FE3B60"/>
    <w:rsid w:val="00FE4A4D"/>
    <w:rsid w:val="00FE5D64"/>
    <w:rsid w:val="00FE7A2A"/>
    <w:rsid w:val="00FE7D3E"/>
    <w:rsid w:val="00FF0F0F"/>
    <w:rsid w:val="00FF0FF9"/>
    <w:rsid w:val="00FF112A"/>
    <w:rsid w:val="00FF2DE0"/>
    <w:rsid w:val="00FF3BC6"/>
    <w:rsid w:val="00FF4D7C"/>
    <w:rsid w:val="00FF5453"/>
    <w:rsid w:val="00FF5F5A"/>
    <w:rsid w:val="00FF6AD1"/>
    <w:rsid w:val="00FF6B69"/>
    <w:rsid w:val="02047073"/>
    <w:rsid w:val="027AE1BD"/>
    <w:rsid w:val="02D3239A"/>
    <w:rsid w:val="03CEBC64"/>
    <w:rsid w:val="06563D7F"/>
    <w:rsid w:val="0DA48B4E"/>
    <w:rsid w:val="0E2EEFE1"/>
    <w:rsid w:val="0F518031"/>
    <w:rsid w:val="0F78D589"/>
    <w:rsid w:val="154D0B55"/>
    <w:rsid w:val="1601B081"/>
    <w:rsid w:val="17FA6DE5"/>
    <w:rsid w:val="1890E58D"/>
    <w:rsid w:val="18A18F80"/>
    <w:rsid w:val="1942DB4D"/>
    <w:rsid w:val="1A535A7C"/>
    <w:rsid w:val="1BD648F2"/>
    <w:rsid w:val="1D8793C3"/>
    <w:rsid w:val="2195279D"/>
    <w:rsid w:val="22075C88"/>
    <w:rsid w:val="22AED750"/>
    <w:rsid w:val="2558E7AE"/>
    <w:rsid w:val="25D22101"/>
    <w:rsid w:val="25E15CC6"/>
    <w:rsid w:val="260A3457"/>
    <w:rsid w:val="2699F6B8"/>
    <w:rsid w:val="27D7129F"/>
    <w:rsid w:val="28FD8999"/>
    <w:rsid w:val="2987BB5B"/>
    <w:rsid w:val="2ACE17E6"/>
    <w:rsid w:val="2B27E048"/>
    <w:rsid w:val="2D882047"/>
    <w:rsid w:val="309435D8"/>
    <w:rsid w:val="31A75391"/>
    <w:rsid w:val="32F871E6"/>
    <w:rsid w:val="33F90B8D"/>
    <w:rsid w:val="3525AD3F"/>
    <w:rsid w:val="35279DA2"/>
    <w:rsid w:val="397A1349"/>
    <w:rsid w:val="3ADC7A96"/>
    <w:rsid w:val="3C892465"/>
    <w:rsid w:val="3DCA0827"/>
    <w:rsid w:val="3E3E2140"/>
    <w:rsid w:val="3F357CA4"/>
    <w:rsid w:val="3F82F148"/>
    <w:rsid w:val="4004BCCD"/>
    <w:rsid w:val="40BE75E8"/>
    <w:rsid w:val="42518B88"/>
    <w:rsid w:val="46E847B0"/>
    <w:rsid w:val="4752C7C7"/>
    <w:rsid w:val="47600DD6"/>
    <w:rsid w:val="49AF4E7B"/>
    <w:rsid w:val="49CD74E5"/>
    <w:rsid w:val="4A1EE9B2"/>
    <w:rsid w:val="4B476496"/>
    <w:rsid w:val="4CEF6B8C"/>
    <w:rsid w:val="4D7C7F5D"/>
    <w:rsid w:val="4DF2C464"/>
    <w:rsid w:val="52DEE623"/>
    <w:rsid w:val="539F6D15"/>
    <w:rsid w:val="53E42D16"/>
    <w:rsid w:val="5522691A"/>
    <w:rsid w:val="56B6BE20"/>
    <w:rsid w:val="56C65CCA"/>
    <w:rsid w:val="59644913"/>
    <w:rsid w:val="5B137B94"/>
    <w:rsid w:val="5CA1A3E0"/>
    <w:rsid w:val="5FA60FCC"/>
    <w:rsid w:val="5FD88C67"/>
    <w:rsid w:val="6336A657"/>
    <w:rsid w:val="638B7189"/>
    <w:rsid w:val="68370846"/>
    <w:rsid w:val="6E6B3267"/>
    <w:rsid w:val="6EC3DFEC"/>
    <w:rsid w:val="6F7EBE6C"/>
    <w:rsid w:val="6FCDBD85"/>
    <w:rsid w:val="6FCEF5AA"/>
    <w:rsid w:val="6FF48FCF"/>
    <w:rsid w:val="701E5989"/>
    <w:rsid w:val="7106BFC7"/>
    <w:rsid w:val="765C2608"/>
    <w:rsid w:val="7801F72B"/>
    <w:rsid w:val="7CB1DCA6"/>
    <w:rsid w:val="7DC91086"/>
    <w:rsid w:val="7E0060C9"/>
    <w:rsid w:val="7F170010"/>
    <w:rsid w:val="7F2BDD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82E76E"/>
  <w14:defaultImageDpi w14:val="32767"/>
  <w15:chartTrackingRefBased/>
  <w15:docId w15:val="{9B8745AE-A165-44DA-BE29-450D0B30F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AC0"/>
    <w:rPr>
      <w:rFonts w:ascii="Times New Roman" w:hAnsi="Times New Roman" w:cs="Times New Roman"/>
    </w:rPr>
  </w:style>
  <w:style w:type="paragraph" w:styleId="Heading1">
    <w:name w:val="heading 1"/>
    <w:basedOn w:val="Normal"/>
    <w:next w:val="Normal"/>
    <w:link w:val="Heading1Char"/>
    <w:uiPriority w:val="9"/>
    <w:qFormat/>
    <w:rsid w:val="00194519"/>
    <w:pPr>
      <w:keepNext/>
      <w:keepLines/>
      <w:numPr>
        <w:numId w:val="20"/>
      </w:numPr>
      <w:outlineLvl w:val="0"/>
    </w:pPr>
    <w:rPr>
      <w:rFonts w:eastAsiaTheme="majorEastAsia" w:cstheme="majorBidi"/>
      <w:b/>
      <w:color w:val="000000" w:themeColor="text1"/>
      <w:sz w:val="28"/>
      <w:szCs w:val="32"/>
    </w:rPr>
  </w:style>
  <w:style w:type="paragraph" w:styleId="Heading2">
    <w:name w:val="heading 2"/>
    <w:basedOn w:val="Normal"/>
    <w:next w:val="Normal"/>
    <w:link w:val="Heading2Char"/>
    <w:autoRedefine/>
    <w:uiPriority w:val="9"/>
    <w:unhideWhenUsed/>
    <w:qFormat/>
    <w:rsid w:val="00797E03"/>
    <w:pPr>
      <w:spacing w:line="360" w:lineRule="auto"/>
      <w:outlineLvl w:val="1"/>
    </w:pPr>
    <w:rPr>
      <w:rFonts w:eastAsiaTheme="majorEastAsia"/>
      <w:color w:val="000000" w:themeColor="text1"/>
    </w:rPr>
  </w:style>
  <w:style w:type="paragraph" w:styleId="Heading3">
    <w:name w:val="heading 3"/>
    <w:basedOn w:val="Normal"/>
    <w:next w:val="Normal"/>
    <w:link w:val="Heading3Char"/>
    <w:uiPriority w:val="9"/>
    <w:unhideWhenUsed/>
    <w:qFormat/>
    <w:rsid w:val="00194519"/>
    <w:pPr>
      <w:keepNext/>
      <w:keepLines/>
      <w:numPr>
        <w:ilvl w:val="2"/>
        <w:numId w:val="20"/>
      </w:numPr>
      <w:spacing w:before="40"/>
      <w:outlineLvl w:val="2"/>
    </w:pPr>
    <w:rPr>
      <w:rFonts w:asciiTheme="majorHAnsi" w:eastAsiaTheme="majorEastAsia" w:hAnsiTheme="majorHAnsi" w:cstheme="majorBidi"/>
      <w:color w:val="000000" w:themeColor="text1"/>
    </w:rPr>
  </w:style>
  <w:style w:type="paragraph" w:styleId="Heading4">
    <w:name w:val="heading 4"/>
    <w:basedOn w:val="Normal"/>
    <w:next w:val="Normal"/>
    <w:link w:val="Heading4Char"/>
    <w:uiPriority w:val="9"/>
    <w:unhideWhenUsed/>
    <w:qFormat/>
    <w:rsid w:val="002E4C45"/>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2E4C45"/>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2E4C45"/>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2E4C45"/>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E4C45"/>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4C45"/>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519"/>
    <w:rPr>
      <w:rFonts w:ascii="Times New Roman" w:eastAsiaTheme="majorEastAsia" w:hAnsi="Times New Roman" w:cstheme="majorBidi"/>
      <w:b/>
      <w:color w:val="000000" w:themeColor="text1"/>
      <w:sz w:val="28"/>
      <w:szCs w:val="32"/>
    </w:rPr>
  </w:style>
  <w:style w:type="character" w:customStyle="1" w:styleId="Heading2Char">
    <w:name w:val="Heading 2 Char"/>
    <w:basedOn w:val="DefaultParagraphFont"/>
    <w:link w:val="Heading2"/>
    <w:uiPriority w:val="9"/>
    <w:rsid w:val="00797E03"/>
    <w:rPr>
      <w:rFonts w:ascii="Times New Roman" w:eastAsiaTheme="majorEastAsia" w:hAnsi="Times New Roman" w:cs="Times New Roman"/>
      <w:color w:val="000000" w:themeColor="text1"/>
    </w:rPr>
  </w:style>
  <w:style w:type="character" w:customStyle="1" w:styleId="Heading3Char">
    <w:name w:val="Heading 3 Char"/>
    <w:basedOn w:val="DefaultParagraphFont"/>
    <w:link w:val="Heading3"/>
    <w:uiPriority w:val="9"/>
    <w:rsid w:val="00194519"/>
    <w:rPr>
      <w:rFonts w:asciiTheme="majorHAnsi" w:eastAsiaTheme="majorEastAsia" w:hAnsiTheme="majorHAnsi" w:cstheme="majorBidi"/>
      <w:color w:val="000000" w:themeColor="text1"/>
    </w:rPr>
  </w:style>
  <w:style w:type="paragraph" w:styleId="CommentText">
    <w:name w:val="annotation text"/>
    <w:basedOn w:val="Normal"/>
    <w:link w:val="CommentTextChar"/>
    <w:uiPriority w:val="99"/>
    <w:unhideWhenUsed/>
    <w:rsid w:val="00194519"/>
    <w:rPr>
      <w:rFonts w:asciiTheme="minorHAnsi" w:hAnsiTheme="minorHAnsi" w:cstheme="minorBidi"/>
    </w:rPr>
  </w:style>
  <w:style w:type="character" w:customStyle="1" w:styleId="CommentTextChar">
    <w:name w:val="Comment Text Char"/>
    <w:basedOn w:val="DefaultParagraphFont"/>
    <w:link w:val="CommentText"/>
    <w:uiPriority w:val="99"/>
    <w:rsid w:val="00194519"/>
  </w:style>
  <w:style w:type="character" w:styleId="CommentReference">
    <w:name w:val="annotation reference"/>
    <w:basedOn w:val="DefaultParagraphFont"/>
    <w:uiPriority w:val="99"/>
    <w:rsid w:val="00194519"/>
    <w:rPr>
      <w:sz w:val="16"/>
      <w:szCs w:val="16"/>
    </w:rPr>
  </w:style>
  <w:style w:type="paragraph" w:styleId="BalloonText">
    <w:name w:val="Balloon Text"/>
    <w:basedOn w:val="Normal"/>
    <w:link w:val="BalloonTextChar"/>
    <w:uiPriority w:val="99"/>
    <w:semiHidden/>
    <w:unhideWhenUsed/>
    <w:rsid w:val="00194519"/>
    <w:rPr>
      <w:sz w:val="18"/>
      <w:szCs w:val="18"/>
    </w:rPr>
  </w:style>
  <w:style w:type="character" w:customStyle="1" w:styleId="BalloonTextChar">
    <w:name w:val="Balloon Text Char"/>
    <w:basedOn w:val="DefaultParagraphFont"/>
    <w:link w:val="BalloonText"/>
    <w:uiPriority w:val="99"/>
    <w:semiHidden/>
    <w:rsid w:val="00194519"/>
    <w:rPr>
      <w:rFonts w:ascii="Times New Roman" w:hAnsi="Times New Roman" w:cs="Times New Roman"/>
      <w:sz w:val="18"/>
      <w:szCs w:val="18"/>
    </w:rPr>
  </w:style>
  <w:style w:type="character" w:customStyle="1" w:styleId="Heading4Char">
    <w:name w:val="Heading 4 Char"/>
    <w:basedOn w:val="DefaultParagraphFont"/>
    <w:link w:val="Heading4"/>
    <w:uiPriority w:val="9"/>
    <w:rsid w:val="002E4C4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2E4C4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2E4C4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2E4C4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E4C4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4C45"/>
    <w:rPr>
      <w:rFonts w:asciiTheme="majorHAnsi" w:eastAsiaTheme="majorEastAsia" w:hAnsiTheme="majorHAnsi" w:cstheme="majorBidi"/>
      <w:i/>
      <w:iCs/>
      <w:color w:val="272727" w:themeColor="text1" w:themeTint="D8"/>
      <w:sz w:val="21"/>
      <w:szCs w:val="21"/>
    </w:rPr>
  </w:style>
  <w:style w:type="paragraph" w:styleId="BodyText">
    <w:name w:val="Body Text"/>
    <w:aliases w:val="Char,Char + Italic"/>
    <w:basedOn w:val="Normal"/>
    <w:link w:val="BodyTextChar"/>
    <w:qFormat/>
    <w:rsid w:val="00014D33"/>
    <w:pPr>
      <w:spacing w:after="120" w:line="288" w:lineRule="auto"/>
    </w:pPr>
    <w:rPr>
      <w:rFonts w:eastAsia="Times New Roman"/>
    </w:rPr>
  </w:style>
  <w:style w:type="character" w:customStyle="1" w:styleId="BodyTextChar">
    <w:name w:val="Body Text Char"/>
    <w:aliases w:val="Char Char,Char + Italic Char"/>
    <w:basedOn w:val="DefaultParagraphFont"/>
    <w:link w:val="BodyText"/>
    <w:rsid w:val="00014D33"/>
    <w:rPr>
      <w:rFonts w:ascii="Times New Roman" w:eastAsia="Times New Roman" w:hAnsi="Times New Roman" w:cs="Times New Roman"/>
    </w:rPr>
  </w:style>
  <w:style w:type="paragraph" w:styleId="ListParagraph">
    <w:name w:val="List Paragraph"/>
    <w:basedOn w:val="Normal"/>
    <w:uiPriority w:val="34"/>
    <w:qFormat/>
    <w:rsid w:val="00014D33"/>
    <w:pPr>
      <w:ind w:left="720"/>
      <w:contextualSpacing/>
    </w:pPr>
    <w:rPr>
      <w:rFonts w:asciiTheme="minorHAnsi" w:hAnsiTheme="minorHAnsi" w:cstheme="minorBidi"/>
    </w:rPr>
  </w:style>
  <w:style w:type="paragraph" w:styleId="NormalWeb">
    <w:name w:val="Normal (Web)"/>
    <w:basedOn w:val="Normal"/>
    <w:uiPriority w:val="99"/>
    <w:semiHidden/>
    <w:unhideWhenUsed/>
    <w:rsid w:val="00FC66ED"/>
  </w:style>
  <w:style w:type="paragraph" w:styleId="CommentSubject">
    <w:name w:val="annotation subject"/>
    <w:basedOn w:val="CommentText"/>
    <w:next w:val="CommentText"/>
    <w:link w:val="CommentSubjectChar"/>
    <w:uiPriority w:val="99"/>
    <w:semiHidden/>
    <w:unhideWhenUsed/>
    <w:rsid w:val="008A1F08"/>
    <w:rPr>
      <w:rFonts w:ascii="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8A1F08"/>
    <w:rPr>
      <w:rFonts w:ascii="Times New Roman" w:hAnsi="Times New Roman" w:cs="Times New Roman"/>
      <w:b/>
      <w:bCs/>
      <w:sz w:val="20"/>
      <w:szCs w:val="20"/>
    </w:rPr>
  </w:style>
  <w:style w:type="paragraph" w:styleId="Revision">
    <w:name w:val="Revision"/>
    <w:hidden/>
    <w:uiPriority w:val="99"/>
    <w:semiHidden/>
    <w:rsid w:val="00AC702D"/>
    <w:rPr>
      <w:rFonts w:ascii="Times New Roman" w:hAnsi="Times New Roman" w:cs="Times New Roman"/>
    </w:rPr>
  </w:style>
  <w:style w:type="paragraph" w:styleId="Caption">
    <w:name w:val="caption"/>
    <w:aliases w:val="~Caption"/>
    <w:basedOn w:val="BodyText"/>
    <w:next w:val="BodyText"/>
    <w:link w:val="CaptionChar"/>
    <w:qFormat/>
    <w:rsid w:val="004A63A8"/>
    <w:pPr>
      <w:keepNext/>
      <w:keepLines/>
      <w:spacing w:before="120"/>
      <w:jc w:val="center"/>
      <w:outlineLvl w:val="8"/>
    </w:pPr>
    <w:rPr>
      <w:b/>
      <w:bCs/>
      <w:szCs w:val="20"/>
    </w:rPr>
  </w:style>
  <w:style w:type="paragraph" w:customStyle="1" w:styleId="TableNote">
    <w:name w:val="Table Note"/>
    <w:basedOn w:val="BodyText"/>
    <w:link w:val="TableNoteChar"/>
    <w:qFormat/>
    <w:rsid w:val="00431347"/>
    <w:pPr>
      <w:tabs>
        <w:tab w:val="right" w:pos="144"/>
      </w:tabs>
      <w:spacing w:before="40" w:after="0"/>
      <w:ind w:left="115" w:hanging="115"/>
    </w:pPr>
    <w:rPr>
      <w:sz w:val="20"/>
    </w:rPr>
  </w:style>
  <w:style w:type="character" w:customStyle="1" w:styleId="TableNoteChar">
    <w:name w:val="Table Note Char"/>
    <w:link w:val="TableNote"/>
    <w:locked/>
    <w:rsid w:val="00431347"/>
    <w:rPr>
      <w:rFonts w:ascii="Times New Roman" w:eastAsia="Times New Roman" w:hAnsi="Times New Roman" w:cs="Times New Roman"/>
      <w:sz w:val="20"/>
    </w:rPr>
  </w:style>
  <w:style w:type="paragraph" w:styleId="Header">
    <w:name w:val="header"/>
    <w:basedOn w:val="BodyText"/>
    <w:link w:val="HeaderChar"/>
    <w:rsid w:val="002F539C"/>
    <w:pPr>
      <w:spacing w:after="0" w:line="240" w:lineRule="auto"/>
    </w:pPr>
    <w:rPr>
      <w:sz w:val="22"/>
    </w:rPr>
  </w:style>
  <w:style w:type="character" w:customStyle="1" w:styleId="HeaderChar">
    <w:name w:val="Header Char"/>
    <w:basedOn w:val="DefaultParagraphFont"/>
    <w:link w:val="Header"/>
    <w:rsid w:val="002F539C"/>
    <w:rPr>
      <w:rFonts w:ascii="Times New Roman" w:eastAsia="Times New Roman" w:hAnsi="Times New Roman" w:cs="Times New Roman"/>
      <w:sz w:val="22"/>
    </w:rPr>
  </w:style>
  <w:style w:type="character" w:styleId="PageNumber">
    <w:name w:val="page number"/>
    <w:basedOn w:val="DefaultParagraphFont"/>
    <w:rsid w:val="002F539C"/>
  </w:style>
  <w:style w:type="paragraph" w:customStyle="1" w:styleId="FigureHolder">
    <w:name w:val="Figure Holder"/>
    <w:basedOn w:val="BodyText"/>
    <w:next w:val="BodyText"/>
    <w:link w:val="FigureHolderChar"/>
    <w:qFormat/>
    <w:rsid w:val="002F539C"/>
    <w:pPr>
      <w:keepLines/>
      <w:spacing w:line="240" w:lineRule="atLeast"/>
      <w:jc w:val="center"/>
    </w:pPr>
  </w:style>
  <w:style w:type="paragraph" w:styleId="ListBullet">
    <w:name w:val="List Bullet"/>
    <w:basedOn w:val="BodyText"/>
    <w:link w:val="ListBulletChar"/>
    <w:rsid w:val="002F539C"/>
    <w:pPr>
      <w:keepLines/>
      <w:numPr>
        <w:numId w:val="27"/>
      </w:numPr>
      <w:spacing w:line="240" w:lineRule="auto"/>
    </w:pPr>
  </w:style>
  <w:style w:type="character" w:customStyle="1" w:styleId="ListBulletChar">
    <w:name w:val="List Bullet Char"/>
    <w:link w:val="ListBullet"/>
    <w:rsid w:val="002F539C"/>
    <w:rPr>
      <w:rFonts w:ascii="Times New Roman" w:eastAsia="Times New Roman" w:hAnsi="Times New Roman" w:cs="Times New Roman"/>
    </w:rPr>
  </w:style>
  <w:style w:type="character" w:customStyle="1" w:styleId="FigureHolderChar">
    <w:name w:val="Figure Holder Char"/>
    <w:link w:val="FigureHolder"/>
    <w:rsid w:val="002F539C"/>
    <w:rPr>
      <w:rFonts w:ascii="Times New Roman" w:eastAsia="Times New Roman" w:hAnsi="Times New Roman" w:cs="Times New Roman"/>
    </w:rPr>
  </w:style>
  <w:style w:type="paragraph" w:customStyle="1" w:styleId="TableCellCenter">
    <w:name w:val="Table Cell Center"/>
    <w:basedOn w:val="BodyText"/>
    <w:link w:val="TableCellCenterChar"/>
    <w:qFormat/>
    <w:rsid w:val="008841A0"/>
    <w:pPr>
      <w:spacing w:before="40" w:after="40" w:line="240" w:lineRule="auto"/>
      <w:jc w:val="center"/>
    </w:pPr>
    <w:rPr>
      <w:sz w:val="20"/>
    </w:rPr>
  </w:style>
  <w:style w:type="character" w:customStyle="1" w:styleId="TableCellCenterChar">
    <w:name w:val="Table Cell Center Char"/>
    <w:link w:val="TableCellCenter"/>
    <w:locked/>
    <w:rsid w:val="008841A0"/>
    <w:rPr>
      <w:rFonts w:ascii="Times New Roman" w:eastAsia="Times New Roman" w:hAnsi="Times New Roman" w:cs="Times New Roman"/>
      <w:sz w:val="20"/>
    </w:rPr>
  </w:style>
  <w:style w:type="paragraph" w:styleId="Footer">
    <w:name w:val="footer"/>
    <w:basedOn w:val="Normal"/>
    <w:link w:val="FooterChar"/>
    <w:uiPriority w:val="99"/>
    <w:unhideWhenUsed/>
    <w:rsid w:val="00B16BF8"/>
    <w:pPr>
      <w:tabs>
        <w:tab w:val="center" w:pos="4680"/>
        <w:tab w:val="right" w:pos="9360"/>
      </w:tabs>
    </w:pPr>
  </w:style>
  <w:style w:type="character" w:customStyle="1" w:styleId="FooterChar">
    <w:name w:val="Footer Char"/>
    <w:basedOn w:val="DefaultParagraphFont"/>
    <w:link w:val="Footer"/>
    <w:uiPriority w:val="99"/>
    <w:rsid w:val="00B16BF8"/>
    <w:rPr>
      <w:rFonts w:ascii="Times New Roman" w:hAnsi="Times New Roman" w:cs="Times New Roman"/>
    </w:rPr>
  </w:style>
  <w:style w:type="paragraph" w:customStyle="1" w:styleId="p1">
    <w:name w:val="p1"/>
    <w:basedOn w:val="Normal"/>
    <w:rsid w:val="00BD3BE0"/>
    <w:rPr>
      <w:rFonts w:ascii="Times" w:hAnsi="Times"/>
      <w:color w:val="2F2A2B"/>
      <w:sz w:val="15"/>
      <w:szCs w:val="15"/>
    </w:rPr>
  </w:style>
  <w:style w:type="table" w:styleId="TableGrid">
    <w:name w:val="Table Grid"/>
    <w:basedOn w:val="TableNormal"/>
    <w:uiPriority w:val="39"/>
    <w:rsid w:val="00041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Note">
    <w:name w:val="Figure Note"/>
    <w:basedOn w:val="BodyText"/>
    <w:next w:val="BodyText"/>
    <w:link w:val="FigureNoteChar"/>
    <w:qFormat/>
    <w:rsid w:val="000B0D32"/>
    <w:pPr>
      <w:spacing w:before="40" w:after="0"/>
    </w:pPr>
    <w:rPr>
      <w:sz w:val="18"/>
    </w:rPr>
  </w:style>
  <w:style w:type="character" w:customStyle="1" w:styleId="CaptionChar">
    <w:name w:val="Caption Char"/>
    <w:aliases w:val="~Caption Char"/>
    <w:link w:val="Caption"/>
    <w:locked/>
    <w:rsid w:val="000B0D32"/>
    <w:rPr>
      <w:rFonts w:ascii="Times New Roman" w:eastAsia="Times New Roman" w:hAnsi="Times New Roman" w:cs="Times New Roman"/>
      <w:b/>
      <w:bCs/>
      <w:szCs w:val="20"/>
    </w:rPr>
  </w:style>
  <w:style w:type="character" w:customStyle="1" w:styleId="FigureNoteChar">
    <w:name w:val="Figure Note Char"/>
    <w:link w:val="FigureNote"/>
    <w:rsid w:val="000B0D32"/>
    <w:rPr>
      <w:rFonts w:ascii="Times New Roman" w:eastAsia="Times New Roman" w:hAnsi="Times New Roman" w:cs="Times New Roman"/>
      <w:sz w:val="18"/>
    </w:rPr>
  </w:style>
  <w:style w:type="paragraph" w:customStyle="1" w:styleId="m2132391813195309960msocaption">
    <w:name w:val="m_2132391813195309960msocaption"/>
    <w:basedOn w:val="Normal"/>
    <w:rsid w:val="00002CF0"/>
    <w:pPr>
      <w:spacing w:before="100" w:beforeAutospacing="1" w:after="100" w:afterAutospacing="1"/>
    </w:pPr>
    <w:rPr>
      <w:rFonts w:eastAsia="Times New Roman"/>
    </w:rPr>
  </w:style>
  <w:style w:type="paragraph" w:customStyle="1" w:styleId="m2132391813195309960msobodytext">
    <w:name w:val="m_2132391813195309960msobodytext"/>
    <w:basedOn w:val="Normal"/>
    <w:rsid w:val="00002CF0"/>
    <w:pPr>
      <w:spacing w:before="100" w:beforeAutospacing="1" w:after="100" w:afterAutospacing="1"/>
    </w:pPr>
    <w:rPr>
      <w:rFonts w:eastAsia="Times New Roman"/>
    </w:rPr>
  </w:style>
  <w:style w:type="character" w:styleId="PlaceholderText">
    <w:name w:val="Placeholder Text"/>
    <w:basedOn w:val="DefaultParagraphFont"/>
    <w:uiPriority w:val="99"/>
    <w:semiHidden/>
    <w:rsid w:val="00B65C2B"/>
    <w:rPr>
      <w:color w:val="808080"/>
    </w:rPr>
  </w:style>
  <w:style w:type="paragraph" w:customStyle="1" w:styleId="EndNoteBibliography">
    <w:name w:val="EndNote Bibliography"/>
    <w:basedOn w:val="Normal"/>
    <w:link w:val="EndNoteBibliographyChar"/>
    <w:rsid w:val="00753C6C"/>
    <w:pPr>
      <w:contextualSpacing/>
    </w:pPr>
    <w:rPr>
      <w:noProof/>
      <w:szCs w:val="22"/>
    </w:rPr>
  </w:style>
  <w:style w:type="character" w:customStyle="1" w:styleId="EndNoteBibliographyChar">
    <w:name w:val="EndNote Bibliography Char"/>
    <w:basedOn w:val="DefaultParagraphFont"/>
    <w:link w:val="EndNoteBibliography"/>
    <w:rsid w:val="00753C6C"/>
    <w:rPr>
      <w:rFonts w:ascii="Times New Roman" w:hAnsi="Times New Roman" w:cs="Times New Roman"/>
      <w:noProof/>
      <w:szCs w:val="22"/>
    </w:rPr>
  </w:style>
  <w:style w:type="character" w:styleId="Hyperlink">
    <w:name w:val="Hyperlink"/>
    <w:basedOn w:val="DefaultParagraphFont"/>
    <w:uiPriority w:val="99"/>
    <w:unhideWhenUsed/>
    <w:rsid w:val="00EE556A"/>
    <w:rPr>
      <w:color w:val="0563C1" w:themeColor="hyperlink"/>
      <w:u w:val="single"/>
    </w:rPr>
  </w:style>
  <w:style w:type="character" w:customStyle="1" w:styleId="UnresolvedMention1">
    <w:name w:val="Unresolved Mention1"/>
    <w:basedOn w:val="DefaultParagraphFont"/>
    <w:uiPriority w:val="99"/>
    <w:semiHidden/>
    <w:unhideWhenUsed/>
    <w:rsid w:val="00EE556A"/>
    <w:rPr>
      <w:color w:val="808080"/>
      <w:shd w:val="clear" w:color="auto" w:fill="E6E6E6"/>
    </w:rPr>
  </w:style>
  <w:style w:type="paragraph" w:customStyle="1" w:styleId="EndNoteBibliographyTitle">
    <w:name w:val="EndNote Bibliography Title"/>
    <w:basedOn w:val="Normal"/>
    <w:link w:val="EndNoteBibliographyTitleChar"/>
    <w:rsid w:val="006646A4"/>
    <w:pPr>
      <w:jc w:val="center"/>
    </w:pPr>
    <w:rPr>
      <w:noProof/>
    </w:rPr>
  </w:style>
  <w:style w:type="character" w:customStyle="1" w:styleId="EndNoteBibliographyTitleChar">
    <w:name w:val="EndNote Bibliography Title Char"/>
    <w:basedOn w:val="DefaultParagraphFont"/>
    <w:link w:val="EndNoteBibliographyTitle"/>
    <w:rsid w:val="006646A4"/>
    <w:rPr>
      <w:rFonts w:ascii="Times New Roman" w:hAnsi="Times New Roman" w:cs="Times New Roman"/>
      <w:noProof/>
    </w:rPr>
  </w:style>
  <w:style w:type="character" w:customStyle="1" w:styleId="iceouttxt21">
    <w:name w:val="iceouttxt21"/>
    <w:basedOn w:val="DefaultParagraphFont"/>
    <w:rsid w:val="001F0B33"/>
    <w:rPr>
      <w:rFonts w:ascii="Arial" w:hAnsi="Arial" w:cs="Arial" w:hint="default"/>
      <w:color w:val="000000"/>
    </w:rPr>
  </w:style>
  <w:style w:type="paragraph" w:customStyle="1" w:styleId="Default">
    <w:name w:val="Default"/>
    <w:rsid w:val="00AD4919"/>
    <w:pPr>
      <w:autoSpaceDE w:val="0"/>
      <w:autoSpaceDN w:val="0"/>
      <w:adjustRightInd w:val="0"/>
    </w:pPr>
    <w:rPr>
      <w:rFonts w:ascii="Times New Roman" w:hAnsi="Times New Roman" w:cs="Times New Roman"/>
      <w:color w:val="000000"/>
    </w:rPr>
  </w:style>
  <w:style w:type="paragraph" w:styleId="TOC2">
    <w:name w:val="toc 2"/>
    <w:basedOn w:val="BodyText"/>
    <w:rsid w:val="0092785C"/>
    <w:pPr>
      <w:tabs>
        <w:tab w:val="left" w:pos="893"/>
        <w:tab w:val="right" w:leader="dot" w:pos="9000"/>
      </w:tabs>
      <w:spacing w:line="240" w:lineRule="auto"/>
      <w:ind w:left="907" w:right="720" w:hanging="547"/>
    </w:pPr>
    <w:rPr>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1083">
      <w:bodyDiv w:val="1"/>
      <w:marLeft w:val="0"/>
      <w:marRight w:val="0"/>
      <w:marTop w:val="0"/>
      <w:marBottom w:val="0"/>
      <w:divBdr>
        <w:top w:val="none" w:sz="0" w:space="0" w:color="auto"/>
        <w:left w:val="none" w:sz="0" w:space="0" w:color="auto"/>
        <w:bottom w:val="none" w:sz="0" w:space="0" w:color="auto"/>
        <w:right w:val="none" w:sz="0" w:space="0" w:color="auto"/>
      </w:divBdr>
      <w:divsChild>
        <w:div w:id="1228690738">
          <w:marLeft w:val="0"/>
          <w:marRight w:val="0"/>
          <w:marTop w:val="0"/>
          <w:marBottom w:val="135"/>
          <w:divBdr>
            <w:top w:val="none" w:sz="0" w:space="0" w:color="auto"/>
            <w:left w:val="none" w:sz="0" w:space="0" w:color="auto"/>
            <w:bottom w:val="none" w:sz="0" w:space="0" w:color="auto"/>
            <w:right w:val="none" w:sz="0" w:space="0" w:color="auto"/>
          </w:divBdr>
        </w:div>
        <w:div w:id="1920865333">
          <w:marLeft w:val="0"/>
          <w:marRight w:val="0"/>
          <w:marTop w:val="0"/>
          <w:marBottom w:val="0"/>
          <w:divBdr>
            <w:top w:val="none" w:sz="0" w:space="0" w:color="auto"/>
            <w:left w:val="none" w:sz="0" w:space="0" w:color="auto"/>
            <w:bottom w:val="none" w:sz="0" w:space="0" w:color="auto"/>
            <w:right w:val="none" w:sz="0" w:space="0" w:color="auto"/>
          </w:divBdr>
        </w:div>
      </w:divsChild>
    </w:div>
    <w:div w:id="281229371">
      <w:bodyDiv w:val="1"/>
      <w:marLeft w:val="0"/>
      <w:marRight w:val="0"/>
      <w:marTop w:val="0"/>
      <w:marBottom w:val="0"/>
      <w:divBdr>
        <w:top w:val="none" w:sz="0" w:space="0" w:color="auto"/>
        <w:left w:val="none" w:sz="0" w:space="0" w:color="auto"/>
        <w:bottom w:val="none" w:sz="0" w:space="0" w:color="auto"/>
        <w:right w:val="none" w:sz="0" w:space="0" w:color="auto"/>
      </w:divBdr>
    </w:div>
    <w:div w:id="370569524">
      <w:bodyDiv w:val="1"/>
      <w:marLeft w:val="0"/>
      <w:marRight w:val="0"/>
      <w:marTop w:val="0"/>
      <w:marBottom w:val="0"/>
      <w:divBdr>
        <w:top w:val="none" w:sz="0" w:space="0" w:color="auto"/>
        <w:left w:val="none" w:sz="0" w:space="0" w:color="auto"/>
        <w:bottom w:val="none" w:sz="0" w:space="0" w:color="auto"/>
        <w:right w:val="none" w:sz="0" w:space="0" w:color="auto"/>
      </w:divBdr>
      <w:divsChild>
        <w:div w:id="1972323196">
          <w:marLeft w:val="0"/>
          <w:marRight w:val="0"/>
          <w:marTop w:val="0"/>
          <w:marBottom w:val="0"/>
          <w:divBdr>
            <w:top w:val="none" w:sz="0" w:space="0" w:color="auto"/>
            <w:left w:val="none" w:sz="0" w:space="0" w:color="auto"/>
            <w:bottom w:val="none" w:sz="0" w:space="0" w:color="auto"/>
            <w:right w:val="none" w:sz="0" w:space="0" w:color="auto"/>
          </w:divBdr>
          <w:divsChild>
            <w:div w:id="483279706">
              <w:marLeft w:val="0"/>
              <w:marRight w:val="0"/>
              <w:marTop w:val="0"/>
              <w:marBottom w:val="0"/>
              <w:divBdr>
                <w:top w:val="none" w:sz="0" w:space="0" w:color="auto"/>
                <w:left w:val="none" w:sz="0" w:space="0" w:color="auto"/>
                <w:bottom w:val="none" w:sz="0" w:space="0" w:color="auto"/>
                <w:right w:val="none" w:sz="0" w:space="0" w:color="auto"/>
              </w:divBdr>
              <w:divsChild>
                <w:div w:id="209875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790838">
      <w:bodyDiv w:val="1"/>
      <w:marLeft w:val="0"/>
      <w:marRight w:val="0"/>
      <w:marTop w:val="0"/>
      <w:marBottom w:val="0"/>
      <w:divBdr>
        <w:top w:val="none" w:sz="0" w:space="0" w:color="auto"/>
        <w:left w:val="none" w:sz="0" w:space="0" w:color="auto"/>
        <w:bottom w:val="none" w:sz="0" w:space="0" w:color="auto"/>
        <w:right w:val="none" w:sz="0" w:space="0" w:color="auto"/>
      </w:divBdr>
    </w:div>
    <w:div w:id="415445762">
      <w:bodyDiv w:val="1"/>
      <w:marLeft w:val="0"/>
      <w:marRight w:val="0"/>
      <w:marTop w:val="0"/>
      <w:marBottom w:val="0"/>
      <w:divBdr>
        <w:top w:val="none" w:sz="0" w:space="0" w:color="auto"/>
        <w:left w:val="none" w:sz="0" w:space="0" w:color="auto"/>
        <w:bottom w:val="none" w:sz="0" w:space="0" w:color="auto"/>
        <w:right w:val="none" w:sz="0" w:space="0" w:color="auto"/>
      </w:divBdr>
    </w:div>
    <w:div w:id="464086217">
      <w:bodyDiv w:val="1"/>
      <w:marLeft w:val="0"/>
      <w:marRight w:val="0"/>
      <w:marTop w:val="0"/>
      <w:marBottom w:val="0"/>
      <w:divBdr>
        <w:top w:val="none" w:sz="0" w:space="0" w:color="auto"/>
        <w:left w:val="none" w:sz="0" w:space="0" w:color="auto"/>
        <w:bottom w:val="none" w:sz="0" w:space="0" w:color="auto"/>
        <w:right w:val="none" w:sz="0" w:space="0" w:color="auto"/>
      </w:divBdr>
    </w:div>
    <w:div w:id="481194545">
      <w:bodyDiv w:val="1"/>
      <w:marLeft w:val="0"/>
      <w:marRight w:val="0"/>
      <w:marTop w:val="0"/>
      <w:marBottom w:val="0"/>
      <w:divBdr>
        <w:top w:val="none" w:sz="0" w:space="0" w:color="auto"/>
        <w:left w:val="none" w:sz="0" w:space="0" w:color="auto"/>
        <w:bottom w:val="none" w:sz="0" w:space="0" w:color="auto"/>
        <w:right w:val="none" w:sz="0" w:space="0" w:color="auto"/>
      </w:divBdr>
      <w:divsChild>
        <w:div w:id="1031540261">
          <w:marLeft w:val="0"/>
          <w:marRight w:val="0"/>
          <w:marTop w:val="0"/>
          <w:marBottom w:val="0"/>
          <w:divBdr>
            <w:top w:val="none" w:sz="0" w:space="0" w:color="auto"/>
            <w:left w:val="none" w:sz="0" w:space="0" w:color="auto"/>
            <w:bottom w:val="none" w:sz="0" w:space="0" w:color="auto"/>
            <w:right w:val="none" w:sz="0" w:space="0" w:color="auto"/>
          </w:divBdr>
        </w:div>
      </w:divsChild>
    </w:div>
    <w:div w:id="604967377">
      <w:bodyDiv w:val="1"/>
      <w:marLeft w:val="0"/>
      <w:marRight w:val="0"/>
      <w:marTop w:val="0"/>
      <w:marBottom w:val="0"/>
      <w:divBdr>
        <w:top w:val="none" w:sz="0" w:space="0" w:color="auto"/>
        <w:left w:val="none" w:sz="0" w:space="0" w:color="auto"/>
        <w:bottom w:val="none" w:sz="0" w:space="0" w:color="auto"/>
        <w:right w:val="none" w:sz="0" w:space="0" w:color="auto"/>
      </w:divBdr>
    </w:div>
    <w:div w:id="669603574">
      <w:bodyDiv w:val="1"/>
      <w:marLeft w:val="0"/>
      <w:marRight w:val="0"/>
      <w:marTop w:val="0"/>
      <w:marBottom w:val="0"/>
      <w:divBdr>
        <w:top w:val="none" w:sz="0" w:space="0" w:color="auto"/>
        <w:left w:val="none" w:sz="0" w:space="0" w:color="auto"/>
        <w:bottom w:val="none" w:sz="0" w:space="0" w:color="auto"/>
        <w:right w:val="none" w:sz="0" w:space="0" w:color="auto"/>
      </w:divBdr>
    </w:div>
    <w:div w:id="689260331">
      <w:bodyDiv w:val="1"/>
      <w:marLeft w:val="0"/>
      <w:marRight w:val="0"/>
      <w:marTop w:val="0"/>
      <w:marBottom w:val="0"/>
      <w:divBdr>
        <w:top w:val="none" w:sz="0" w:space="0" w:color="auto"/>
        <w:left w:val="none" w:sz="0" w:space="0" w:color="auto"/>
        <w:bottom w:val="none" w:sz="0" w:space="0" w:color="auto"/>
        <w:right w:val="none" w:sz="0" w:space="0" w:color="auto"/>
      </w:divBdr>
      <w:divsChild>
        <w:div w:id="237830454">
          <w:marLeft w:val="720"/>
          <w:marRight w:val="0"/>
          <w:marTop w:val="0"/>
          <w:marBottom w:val="60"/>
          <w:divBdr>
            <w:top w:val="none" w:sz="0" w:space="0" w:color="auto"/>
            <w:left w:val="none" w:sz="0" w:space="0" w:color="auto"/>
            <w:bottom w:val="none" w:sz="0" w:space="0" w:color="auto"/>
            <w:right w:val="none" w:sz="0" w:space="0" w:color="auto"/>
          </w:divBdr>
        </w:div>
        <w:div w:id="1585451050">
          <w:marLeft w:val="720"/>
          <w:marRight w:val="0"/>
          <w:marTop w:val="0"/>
          <w:marBottom w:val="60"/>
          <w:divBdr>
            <w:top w:val="none" w:sz="0" w:space="0" w:color="auto"/>
            <w:left w:val="none" w:sz="0" w:space="0" w:color="auto"/>
            <w:bottom w:val="none" w:sz="0" w:space="0" w:color="auto"/>
            <w:right w:val="none" w:sz="0" w:space="0" w:color="auto"/>
          </w:divBdr>
        </w:div>
      </w:divsChild>
    </w:div>
    <w:div w:id="693194568">
      <w:bodyDiv w:val="1"/>
      <w:marLeft w:val="0"/>
      <w:marRight w:val="0"/>
      <w:marTop w:val="0"/>
      <w:marBottom w:val="0"/>
      <w:divBdr>
        <w:top w:val="none" w:sz="0" w:space="0" w:color="auto"/>
        <w:left w:val="none" w:sz="0" w:space="0" w:color="auto"/>
        <w:bottom w:val="none" w:sz="0" w:space="0" w:color="auto"/>
        <w:right w:val="none" w:sz="0" w:space="0" w:color="auto"/>
      </w:divBdr>
    </w:div>
    <w:div w:id="713045124">
      <w:bodyDiv w:val="1"/>
      <w:marLeft w:val="0"/>
      <w:marRight w:val="0"/>
      <w:marTop w:val="0"/>
      <w:marBottom w:val="0"/>
      <w:divBdr>
        <w:top w:val="none" w:sz="0" w:space="0" w:color="auto"/>
        <w:left w:val="none" w:sz="0" w:space="0" w:color="auto"/>
        <w:bottom w:val="none" w:sz="0" w:space="0" w:color="auto"/>
        <w:right w:val="none" w:sz="0" w:space="0" w:color="auto"/>
      </w:divBdr>
    </w:div>
    <w:div w:id="751632699">
      <w:bodyDiv w:val="1"/>
      <w:marLeft w:val="0"/>
      <w:marRight w:val="0"/>
      <w:marTop w:val="0"/>
      <w:marBottom w:val="0"/>
      <w:divBdr>
        <w:top w:val="none" w:sz="0" w:space="0" w:color="auto"/>
        <w:left w:val="none" w:sz="0" w:space="0" w:color="auto"/>
        <w:bottom w:val="none" w:sz="0" w:space="0" w:color="auto"/>
        <w:right w:val="none" w:sz="0" w:space="0" w:color="auto"/>
      </w:divBdr>
    </w:div>
    <w:div w:id="782962172">
      <w:bodyDiv w:val="1"/>
      <w:marLeft w:val="0"/>
      <w:marRight w:val="0"/>
      <w:marTop w:val="0"/>
      <w:marBottom w:val="0"/>
      <w:divBdr>
        <w:top w:val="none" w:sz="0" w:space="0" w:color="auto"/>
        <w:left w:val="none" w:sz="0" w:space="0" w:color="auto"/>
        <w:bottom w:val="none" w:sz="0" w:space="0" w:color="auto"/>
        <w:right w:val="none" w:sz="0" w:space="0" w:color="auto"/>
      </w:divBdr>
      <w:divsChild>
        <w:div w:id="1686860933">
          <w:marLeft w:val="720"/>
          <w:marRight w:val="0"/>
          <w:marTop w:val="0"/>
          <w:marBottom w:val="60"/>
          <w:divBdr>
            <w:top w:val="none" w:sz="0" w:space="0" w:color="auto"/>
            <w:left w:val="none" w:sz="0" w:space="0" w:color="auto"/>
            <w:bottom w:val="none" w:sz="0" w:space="0" w:color="auto"/>
            <w:right w:val="none" w:sz="0" w:space="0" w:color="auto"/>
          </w:divBdr>
        </w:div>
        <w:div w:id="1819102874">
          <w:marLeft w:val="720"/>
          <w:marRight w:val="0"/>
          <w:marTop w:val="0"/>
          <w:marBottom w:val="60"/>
          <w:divBdr>
            <w:top w:val="none" w:sz="0" w:space="0" w:color="auto"/>
            <w:left w:val="none" w:sz="0" w:space="0" w:color="auto"/>
            <w:bottom w:val="none" w:sz="0" w:space="0" w:color="auto"/>
            <w:right w:val="none" w:sz="0" w:space="0" w:color="auto"/>
          </w:divBdr>
        </w:div>
      </w:divsChild>
    </w:div>
    <w:div w:id="863134673">
      <w:bodyDiv w:val="1"/>
      <w:marLeft w:val="0"/>
      <w:marRight w:val="0"/>
      <w:marTop w:val="0"/>
      <w:marBottom w:val="0"/>
      <w:divBdr>
        <w:top w:val="none" w:sz="0" w:space="0" w:color="auto"/>
        <w:left w:val="none" w:sz="0" w:space="0" w:color="auto"/>
        <w:bottom w:val="none" w:sz="0" w:space="0" w:color="auto"/>
        <w:right w:val="none" w:sz="0" w:space="0" w:color="auto"/>
      </w:divBdr>
    </w:div>
    <w:div w:id="1186021451">
      <w:bodyDiv w:val="1"/>
      <w:marLeft w:val="0"/>
      <w:marRight w:val="0"/>
      <w:marTop w:val="0"/>
      <w:marBottom w:val="0"/>
      <w:divBdr>
        <w:top w:val="none" w:sz="0" w:space="0" w:color="auto"/>
        <w:left w:val="none" w:sz="0" w:space="0" w:color="auto"/>
        <w:bottom w:val="none" w:sz="0" w:space="0" w:color="auto"/>
        <w:right w:val="none" w:sz="0" w:space="0" w:color="auto"/>
      </w:divBdr>
    </w:div>
    <w:div w:id="1197038504">
      <w:bodyDiv w:val="1"/>
      <w:marLeft w:val="0"/>
      <w:marRight w:val="0"/>
      <w:marTop w:val="0"/>
      <w:marBottom w:val="0"/>
      <w:divBdr>
        <w:top w:val="none" w:sz="0" w:space="0" w:color="auto"/>
        <w:left w:val="none" w:sz="0" w:space="0" w:color="auto"/>
        <w:bottom w:val="none" w:sz="0" w:space="0" w:color="auto"/>
        <w:right w:val="none" w:sz="0" w:space="0" w:color="auto"/>
      </w:divBdr>
    </w:div>
    <w:div w:id="1264535356">
      <w:bodyDiv w:val="1"/>
      <w:marLeft w:val="0"/>
      <w:marRight w:val="0"/>
      <w:marTop w:val="0"/>
      <w:marBottom w:val="0"/>
      <w:divBdr>
        <w:top w:val="none" w:sz="0" w:space="0" w:color="auto"/>
        <w:left w:val="none" w:sz="0" w:space="0" w:color="auto"/>
        <w:bottom w:val="none" w:sz="0" w:space="0" w:color="auto"/>
        <w:right w:val="none" w:sz="0" w:space="0" w:color="auto"/>
      </w:divBdr>
    </w:div>
    <w:div w:id="1335570361">
      <w:bodyDiv w:val="1"/>
      <w:marLeft w:val="0"/>
      <w:marRight w:val="0"/>
      <w:marTop w:val="0"/>
      <w:marBottom w:val="0"/>
      <w:divBdr>
        <w:top w:val="none" w:sz="0" w:space="0" w:color="auto"/>
        <w:left w:val="none" w:sz="0" w:space="0" w:color="auto"/>
        <w:bottom w:val="none" w:sz="0" w:space="0" w:color="auto"/>
        <w:right w:val="none" w:sz="0" w:space="0" w:color="auto"/>
      </w:divBdr>
    </w:div>
    <w:div w:id="1397388124">
      <w:bodyDiv w:val="1"/>
      <w:marLeft w:val="0"/>
      <w:marRight w:val="0"/>
      <w:marTop w:val="0"/>
      <w:marBottom w:val="0"/>
      <w:divBdr>
        <w:top w:val="none" w:sz="0" w:space="0" w:color="auto"/>
        <w:left w:val="none" w:sz="0" w:space="0" w:color="auto"/>
        <w:bottom w:val="none" w:sz="0" w:space="0" w:color="auto"/>
        <w:right w:val="none" w:sz="0" w:space="0" w:color="auto"/>
      </w:divBdr>
      <w:divsChild>
        <w:div w:id="990057423">
          <w:marLeft w:val="720"/>
          <w:marRight w:val="0"/>
          <w:marTop w:val="0"/>
          <w:marBottom w:val="60"/>
          <w:divBdr>
            <w:top w:val="none" w:sz="0" w:space="0" w:color="auto"/>
            <w:left w:val="none" w:sz="0" w:space="0" w:color="auto"/>
            <w:bottom w:val="none" w:sz="0" w:space="0" w:color="auto"/>
            <w:right w:val="none" w:sz="0" w:space="0" w:color="auto"/>
          </w:divBdr>
        </w:div>
        <w:div w:id="1815444901">
          <w:marLeft w:val="720"/>
          <w:marRight w:val="0"/>
          <w:marTop w:val="0"/>
          <w:marBottom w:val="60"/>
          <w:divBdr>
            <w:top w:val="none" w:sz="0" w:space="0" w:color="auto"/>
            <w:left w:val="none" w:sz="0" w:space="0" w:color="auto"/>
            <w:bottom w:val="none" w:sz="0" w:space="0" w:color="auto"/>
            <w:right w:val="none" w:sz="0" w:space="0" w:color="auto"/>
          </w:divBdr>
        </w:div>
      </w:divsChild>
    </w:div>
    <w:div w:id="1473671582">
      <w:bodyDiv w:val="1"/>
      <w:marLeft w:val="0"/>
      <w:marRight w:val="0"/>
      <w:marTop w:val="0"/>
      <w:marBottom w:val="0"/>
      <w:divBdr>
        <w:top w:val="none" w:sz="0" w:space="0" w:color="auto"/>
        <w:left w:val="none" w:sz="0" w:space="0" w:color="auto"/>
        <w:bottom w:val="none" w:sz="0" w:space="0" w:color="auto"/>
        <w:right w:val="none" w:sz="0" w:space="0" w:color="auto"/>
      </w:divBdr>
    </w:div>
    <w:div w:id="1500652208">
      <w:bodyDiv w:val="1"/>
      <w:marLeft w:val="0"/>
      <w:marRight w:val="0"/>
      <w:marTop w:val="0"/>
      <w:marBottom w:val="0"/>
      <w:divBdr>
        <w:top w:val="none" w:sz="0" w:space="0" w:color="auto"/>
        <w:left w:val="none" w:sz="0" w:space="0" w:color="auto"/>
        <w:bottom w:val="none" w:sz="0" w:space="0" w:color="auto"/>
        <w:right w:val="none" w:sz="0" w:space="0" w:color="auto"/>
      </w:divBdr>
    </w:div>
    <w:div w:id="1566796432">
      <w:bodyDiv w:val="1"/>
      <w:marLeft w:val="0"/>
      <w:marRight w:val="0"/>
      <w:marTop w:val="0"/>
      <w:marBottom w:val="0"/>
      <w:divBdr>
        <w:top w:val="none" w:sz="0" w:space="0" w:color="auto"/>
        <w:left w:val="none" w:sz="0" w:space="0" w:color="auto"/>
        <w:bottom w:val="none" w:sz="0" w:space="0" w:color="auto"/>
        <w:right w:val="none" w:sz="0" w:space="0" w:color="auto"/>
      </w:divBdr>
    </w:div>
    <w:div w:id="1699695320">
      <w:bodyDiv w:val="1"/>
      <w:marLeft w:val="0"/>
      <w:marRight w:val="0"/>
      <w:marTop w:val="0"/>
      <w:marBottom w:val="0"/>
      <w:divBdr>
        <w:top w:val="none" w:sz="0" w:space="0" w:color="auto"/>
        <w:left w:val="none" w:sz="0" w:space="0" w:color="auto"/>
        <w:bottom w:val="none" w:sz="0" w:space="0" w:color="auto"/>
        <w:right w:val="none" w:sz="0" w:space="0" w:color="auto"/>
      </w:divBdr>
    </w:div>
    <w:div w:id="1809662030">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sChild>
        <w:div w:id="618486128">
          <w:marLeft w:val="547"/>
          <w:marRight w:val="0"/>
          <w:marTop w:val="80"/>
          <w:marBottom w:val="80"/>
          <w:divBdr>
            <w:top w:val="none" w:sz="0" w:space="0" w:color="auto"/>
            <w:left w:val="none" w:sz="0" w:space="0" w:color="auto"/>
            <w:bottom w:val="none" w:sz="0" w:space="0" w:color="auto"/>
            <w:right w:val="none" w:sz="0" w:space="0" w:color="auto"/>
          </w:divBdr>
        </w:div>
        <w:div w:id="969090111">
          <w:marLeft w:val="547"/>
          <w:marRight w:val="0"/>
          <w:marTop w:val="80"/>
          <w:marBottom w:val="80"/>
          <w:divBdr>
            <w:top w:val="none" w:sz="0" w:space="0" w:color="auto"/>
            <w:left w:val="none" w:sz="0" w:space="0" w:color="auto"/>
            <w:bottom w:val="none" w:sz="0" w:space="0" w:color="auto"/>
            <w:right w:val="none" w:sz="0" w:space="0" w:color="auto"/>
          </w:divBdr>
        </w:div>
        <w:div w:id="1891765542">
          <w:marLeft w:val="547"/>
          <w:marRight w:val="0"/>
          <w:marTop w:val="80"/>
          <w:marBottom w:val="80"/>
          <w:divBdr>
            <w:top w:val="none" w:sz="0" w:space="0" w:color="auto"/>
            <w:left w:val="none" w:sz="0" w:space="0" w:color="auto"/>
            <w:bottom w:val="none" w:sz="0" w:space="0" w:color="auto"/>
            <w:right w:val="none" w:sz="0" w:space="0" w:color="auto"/>
          </w:divBdr>
        </w:div>
      </w:divsChild>
    </w:div>
    <w:div w:id="1880698539">
      <w:bodyDiv w:val="1"/>
      <w:marLeft w:val="0"/>
      <w:marRight w:val="0"/>
      <w:marTop w:val="0"/>
      <w:marBottom w:val="0"/>
      <w:divBdr>
        <w:top w:val="none" w:sz="0" w:space="0" w:color="auto"/>
        <w:left w:val="none" w:sz="0" w:space="0" w:color="auto"/>
        <w:bottom w:val="none" w:sz="0" w:space="0" w:color="auto"/>
        <w:right w:val="none" w:sz="0" w:space="0" w:color="auto"/>
      </w:divBdr>
    </w:div>
    <w:div w:id="1921601777">
      <w:bodyDiv w:val="1"/>
      <w:marLeft w:val="0"/>
      <w:marRight w:val="0"/>
      <w:marTop w:val="0"/>
      <w:marBottom w:val="0"/>
      <w:divBdr>
        <w:top w:val="none" w:sz="0" w:space="0" w:color="auto"/>
        <w:left w:val="none" w:sz="0" w:space="0" w:color="auto"/>
        <w:bottom w:val="none" w:sz="0" w:space="0" w:color="auto"/>
        <w:right w:val="none" w:sz="0" w:space="0" w:color="auto"/>
      </w:divBdr>
    </w:div>
    <w:div w:id="1937057842">
      <w:bodyDiv w:val="1"/>
      <w:marLeft w:val="0"/>
      <w:marRight w:val="0"/>
      <w:marTop w:val="0"/>
      <w:marBottom w:val="0"/>
      <w:divBdr>
        <w:top w:val="none" w:sz="0" w:space="0" w:color="auto"/>
        <w:left w:val="none" w:sz="0" w:space="0" w:color="auto"/>
        <w:bottom w:val="none" w:sz="0" w:space="0" w:color="auto"/>
        <w:right w:val="none" w:sz="0" w:space="0" w:color="auto"/>
      </w:divBdr>
    </w:div>
    <w:div w:id="1987006642">
      <w:bodyDiv w:val="1"/>
      <w:marLeft w:val="0"/>
      <w:marRight w:val="0"/>
      <w:marTop w:val="0"/>
      <w:marBottom w:val="0"/>
      <w:divBdr>
        <w:top w:val="none" w:sz="0" w:space="0" w:color="auto"/>
        <w:left w:val="none" w:sz="0" w:space="0" w:color="auto"/>
        <w:bottom w:val="none" w:sz="0" w:space="0" w:color="auto"/>
        <w:right w:val="none" w:sz="0" w:space="0" w:color="auto"/>
      </w:divBdr>
    </w:div>
    <w:div w:id="2009019755">
      <w:bodyDiv w:val="1"/>
      <w:marLeft w:val="0"/>
      <w:marRight w:val="0"/>
      <w:marTop w:val="0"/>
      <w:marBottom w:val="0"/>
      <w:divBdr>
        <w:top w:val="none" w:sz="0" w:space="0" w:color="auto"/>
        <w:left w:val="none" w:sz="0" w:space="0" w:color="auto"/>
        <w:bottom w:val="none" w:sz="0" w:space="0" w:color="auto"/>
        <w:right w:val="none" w:sz="0" w:space="0" w:color="auto"/>
      </w:divBdr>
    </w:div>
    <w:div w:id="2020616432">
      <w:bodyDiv w:val="1"/>
      <w:marLeft w:val="0"/>
      <w:marRight w:val="0"/>
      <w:marTop w:val="0"/>
      <w:marBottom w:val="0"/>
      <w:divBdr>
        <w:top w:val="none" w:sz="0" w:space="0" w:color="auto"/>
        <w:left w:val="none" w:sz="0" w:space="0" w:color="auto"/>
        <w:bottom w:val="none" w:sz="0" w:space="0" w:color="auto"/>
        <w:right w:val="none" w:sz="0" w:space="0" w:color="auto"/>
      </w:divBdr>
    </w:div>
    <w:div w:id="2088964838">
      <w:bodyDiv w:val="1"/>
      <w:marLeft w:val="0"/>
      <w:marRight w:val="0"/>
      <w:marTop w:val="0"/>
      <w:marBottom w:val="0"/>
      <w:divBdr>
        <w:top w:val="none" w:sz="0" w:space="0" w:color="auto"/>
        <w:left w:val="none" w:sz="0" w:space="0" w:color="auto"/>
        <w:bottom w:val="none" w:sz="0" w:space="0" w:color="auto"/>
        <w:right w:val="none" w:sz="0" w:space="0" w:color="auto"/>
      </w:divBdr>
    </w:div>
    <w:div w:id="2113817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8B987-4B70-4975-8D8D-9495E311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2BD6AAC8</Template>
  <TotalTime>1</TotalTime>
  <Pages>8</Pages>
  <Words>3491</Words>
  <Characters>19905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BioMarin Pharmaceutical Inc.</Company>
  <LinksUpToDate>false</LinksUpToDate>
  <CharactersWithSpaces>23350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Mahoney</dc:creator>
  <cp:keywords/>
  <dc:description/>
  <cp:lastModifiedBy>Reviewer1</cp:lastModifiedBy>
  <cp:revision>2</cp:revision>
  <cp:lastPrinted>2018-09-17T18:56:00Z</cp:lastPrinted>
  <dcterms:created xsi:type="dcterms:W3CDTF">2018-10-16T20:32:00Z</dcterms:created>
  <dcterms:modified xsi:type="dcterms:W3CDTF">2018-10-16T20:32:00Z</dcterms:modified>
</cp:coreProperties>
</file>