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49C" w:rsidRPr="00A43A00" w:rsidRDefault="00A43A00">
      <w:pPr>
        <w:rPr>
          <w:rFonts w:ascii="Times New Roman" w:hAnsi="Times New Roman" w:cs="Times New Roman"/>
          <w:b/>
        </w:rPr>
      </w:pPr>
      <w:r w:rsidRPr="00A43A00">
        <w:rPr>
          <w:rFonts w:ascii="Times New Roman" w:hAnsi="Times New Roman" w:cs="Times New Roman"/>
          <w:b/>
        </w:rPr>
        <w:t xml:space="preserve">Supplemental </w:t>
      </w:r>
      <w:r>
        <w:rPr>
          <w:rFonts w:ascii="Times New Roman" w:hAnsi="Times New Roman" w:cs="Times New Roman"/>
          <w:b/>
        </w:rPr>
        <w:t>Methods:</w:t>
      </w:r>
    </w:p>
    <w:p w:rsidR="002A049C" w:rsidRDefault="002A049C"/>
    <w:p w:rsidR="002A049C" w:rsidRDefault="002A049C">
      <w:pPr>
        <w:rPr>
          <w:rFonts w:ascii="Times New Roman" w:hAnsi="Times New Roman" w:cs="Times New Roman"/>
          <w:b/>
        </w:rPr>
      </w:pPr>
      <w:r w:rsidRPr="00274E2A">
        <w:rPr>
          <w:rFonts w:ascii="Times New Roman" w:hAnsi="Times New Roman" w:cs="Times New Roman"/>
          <w:b/>
        </w:rPr>
        <w:t>Variables required by the calculator (TSTin3D.com) to estimate an individual’s annual and cumulative risk of prog</w:t>
      </w:r>
      <w:r>
        <w:rPr>
          <w:rFonts w:ascii="Times New Roman" w:hAnsi="Times New Roman" w:cs="Times New Roman"/>
          <w:b/>
        </w:rPr>
        <w:t>ressing to active pulmonary TB (valid only for patient’s age 18-80 years of age)</w:t>
      </w:r>
      <w:r>
        <w:rPr>
          <w:rFonts w:ascii="Times New Roman" w:hAnsi="Times New Roman" w:cs="Times New Roman"/>
          <w:b/>
          <w:noProof/>
        </w:rPr>
        <w:t>[1]</w:t>
      </w:r>
    </w:p>
    <w:p w:rsidR="002A049C" w:rsidRPr="00274E2A" w:rsidRDefault="002A049C">
      <w:pPr>
        <w:rPr>
          <w:rFonts w:ascii="Times New Roman" w:hAnsi="Times New Roman" w:cs="Times New Roman"/>
          <w:b/>
        </w:rPr>
      </w:pPr>
    </w:p>
    <w:p w:rsidR="002A049C" w:rsidRPr="0001084F" w:rsidRDefault="002A049C" w:rsidP="0001084F">
      <w:pPr>
        <w:pStyle w:val="ListParagraph"/>
        <w:numPr>
          <w:ilvl w:val="0"/>
          <w:numId w:val="1"/>
        </w:numPr>
      </w:pPr>
      <w:r>
        <w:rPr>
          <w:rFonts w:ascii="Times New Roman" w:hAnsi="Times New Roman" w:cs="Times New Roman"/>
        </w:rPr>
        <w:t>TST size</w:t>
      </w:r>
    </w:p>
    <w:p w:rsidR="002A049C" w:rsidRPr="0001084F" w:rsidRDefault="002A049C" w:rsidP="0001084F">
      <w:pPr>
        <w:pStyle w:val="ListParagraph"/>
        <w:numPr>
          <w:ilvl w:val="0"/>
          <w:numId w:val="1"/>
        </w:numPr>
      </w:pPr>
      <w:r>
        <w:rPr>
          <w:rFonts w:ascii="Times New Roman" w:hAnsi="Times New Roman" w:cs="Times New Roman"/>
        </w:rPr>
        <w:t>IGRA result</w:t>
      </w:r>
    </w:p>
    <w:p w:rsidR="002A049C" w:rsidRPr="0001084F" w:rsidRDefault="002A049C" w:rsidP="0001084F">
      <w:pPr>
        <w:pStyle w:val="ListParagraph"/>
        <w:numPr>
          <w:ilvl w:val="0"/>
          <w:numId w:val="1"/>
        </w:numPr>
      </w:pPr>
      <w:r>
        <w:rPr>
          <w:rFonts w:ascii="Times New Roman" w:hAnsi="Times New Roman" w:cs="Times New Roman"/>
        </w:rPr>
        <w:t>Age</w:t>
      </w:r>
    </w:p>
    <w:p w:rsidR="002A049C" w:rsidRPr="0001084F" w:rsidRDefault="002A049C" w:rsidP="0001084F">
      <w:pPr>
        <w:pStyle w:val="ListParagraph"/>
        <w:numPr>
          <w:ilvl w:val="0"/>
          <w:numId w:val="1"/>
        </w:numPr>
      </w:pPr>
      <w:r>
        <w:rPr>
          <w:rFonts w:ascii="Times New Roman" w:hAnsi="Times New Roman" w:cs="Times New Roman"/>
        </w:rPr>
        <w:t>A</w:t>
      </w:r>
      <w:r w:rsidRPr="0001084F">
        <w:rPr>
          <w:rFonts w:ascii="Times New Roman" w:hAnsi="Times New Roman" w:cs="Times New Roman"/>
        </w:rPr>
        <w:t xml:space="preserve">ge at immigration (if person immigrated </w:t>
      </w:r>
      <w:r>
        <w:rPr>
          <w:rFonts w:ascii="Times New Roman" w:hAnsi="Times New Roman" w:cs="Times New Roman"/>
        </w:rPr>
        <w:t>from a high TB burden country)</w:t>
      </w:r>
    </w:p>
    <w:p w:rsidR="002A049C" w:rsidRPr="0001084F" w:rsidRDefault="002A049C" w:rsidP="0001084F">
      <w:pPr>
        <w:pStyle w:val="ListParagraph"/>
        <w:numPr>
          <w:ilvl w:val="0"/>
          <w:numId w:val="1"/>
        </w:numPr>
      </w:pPr>
      <w:r>
        <w:rPr>
          <w:rFonts w:ascii="Times New Roman" w:hAnsi="Times New Roman" w:cs="Times New Roman"/>
        </w:rPr>
        <w:t>Country of birth</w:t>
      </w:r>
    </w:p>
    <w:p w:rsidR="002A049C" w:rsidRPr="0001084F" w:rsidRDefault="002A049C" w:rsidP="0001084F">
      <w:pPr>
        <w:pStyle w:val="ListParagraph"/>
        <w:numPr>
          <w:ilvl w:val="0"/>
          <w:numId w:val="1"/>
        </w:numPr>
      </w:pPr>
      <w:r>
        <w:rPr>
          <w:rFonts w:ascii="Times New Roman" w:hAnsi="Times New Roman" w:cs="Times New Roman"/>
        </w:rPr>
        <w:t>B</w:t>
      </w:r>
      <w:r w:rsidRPr="0001084F">
        <w:rPr>
          <w:rFonts w:ascii="Times New Roman" w:hAnsi="Times New Roman" w:cs="Times New Roman"/>
        </w:rPr>
        <w:t>acille Calmette-G</w:t>
      </w:r>
      <w:r>
        <w:rPr>
          <w:rFonts w:ascii="Times New Roman" w:hAnsi="Times New Roman" w:cs="Times New Roman"/>
        </w:rPr>
        <w:t>uerin (BCG) vaccination status</w:t>
      </w:r>
    </w:p>
    <w:p w:rsidR="002A049C" w:rsidRPr="0001084F" w:rsidRDefault="002A049C" w:rsidP="0001084F">
      <w:pPr>
        <w:pStyle w:val="ListParagraph"/>
        <w:numPr>
          <w:ilvl w:val="0"/>
          <w:numId w:val="1"/>
        </w:numPr>
      </w:pPr>
      <w:r>
        <w:rPr>
          <w:rFonts w:ascii="Times New Roman" w:hAnsi="Times New Roman" w:cs="Times New Roman"/>
        </w:rPr>
        <w:t>Recent contact with active TB</w:t>
      </w:r>
    </w:p>
    <w:p w:rsidR="002A049C" w:rsidRPr="0001084F" w:rsidRDefault="002A049C" w:rsidP="0001084F">
      <w:pPr>
        <w:pStyle w:val="ListParagraph"/>
        <w:numPr>
          <w:ilvl w:val="0"/>
          <w:numId w:val="1"/>
        </w:numPr>
      </w:pPr>
      <w:r>
        <w:rPr>
          <w:rFonts w:ascii="Times New Roman" w:hAnsi="Times New Roman" w:cs="Times New Roman"/>
        </w:rPr>
        <w:t>P</w:t>
      </w:r>
      <w:r w:rsidRPr="0001084F">
        <w:rPr>
          <w:rFonts w:ascii="Times New Roman" w:hAnsi="Times New Roman" w:cs="Times New Roman"/>
        </w:rPr>
        <w:t>atient-specific cha</w:t>
      </w:r>
      <w:r>
        <w:rPr>
          <w:rFonts w:ascii="Times New Roman" w:hAnsi="Times New Roman" w:cs="Times New Roman"/>
        </w:rPr>
        <w:t xml:space="preserve">racteristics </w:t>
      </w:r>
    </w:p>
    <w:p w:rsidR="002A049C" w:rsidRPr="0001084F" w:rsidRDefault="002A049C" w:rsidP="0001084F">
      <w:pPr>
        <w:pStyle w:val="ListParagraph"/>
        <w:numPr>
          <w:ilvl w:val="1"/>
          <w:numId w:val="1"/>
        </w:numPr>
      </w:pPr>
      <w:r>
        <w:rPr>
          <w:rFonts w:ascii="Times New Roman" w:hAnsi="Times New Roman" w:cs="Times New Roman"/>
        </w:rPr>
        <w:t xml:space="preserve">Presence/absence </w:t>
      </w:r>
      <w:r w:rsidRPr="0001084F">
        <w:rPr>
          <w:rFonts w:ascii="Times New Roman" w:hAnsi="Times New Roman" w:cs="Times New Roman"/>
        </w:rPr>
        <w:t xml:space="preserve">of HIV/AIDS </w:t>
      </w:r>
    </w:p>
    <w:p w:rsidR="002A049C" w:rsidRPr="0001084F" w:rsidRDefault="002A049C" w:rsidP="0001084F">
      <w:pPr>
        <w:pStyle w:val="ListParagraph"/>
        <w:numPr>
          <w:ilvl w:val="1"/>
          <w:numId w:val="1"/>
        </w:numPr>
      </w:pPr>
      <w:r>
        <w:rPr>
          <w:rFonts w:ascii="Times New Roman" w:hAnsi="Times New Roman" w:cs="Times New Roman"/>
        </w:rPr>
        <w:t>A</w:t>
      </w:r>
      <w:r w:rsidRPr="0001084F">
        <w:rPr>
          <w:rFonts w:ascii="Times New Roman" w:hAnsi="Times New Roman" w:cs="Times New Roman"/>
        </w:rPr>
        <w:t>bnormal chest x-ray (fib</w:t>
      </w:r>
      <w:r>
        <w:rPr>
          <w:rFonts w:ascii="Times New Roman" w:hAnsi="Times New Roman" w:cs="Times New Roman"/>
        </w:rPr>
        <w:t>ronodular disease or granuloma)</w:t>
      </w:r>
    </w:p>
    <w:p w:rsidR="002A049C" w:rsidRPr="0001084F" w:rsidRDefault="002A049C" w:rsidP="0001084F">
      <w:pPr>
        <w:pStyle w:val="ListParagraph"/>
        <w:numPr>
          <w:ilvl w:val="1"/>
          <w:numId w:val="1"/>
        </w:numPr>
      </w:pPr>
      <w:r>
        <w:rPr>
          <w:rFonts w:ascii="Times New Roman" w:hAnsi="Times New Roman" w:cs="Times New Roman"/>
        </w:rPr>
        <w:t>C</w:t>
      </w:r>
      <w:r w:rsidRPr="0001084F">
        <w:rPr>
          <w:rFonts w:ascii="Times New Roman" w:hAnsi="Times New Roman" w:cs="Times New Roman"/>
        </w:rPr>
        <w:t xml:space="preserve">hronic renal </w:t>
      </w:r>
      <w:r>
        <w:rPr>
          <w:rFonts w:ascii="Times New Roman" w:hAnsi="Times New Roman" w:cs="Times New Roman"/>
        </w:rPr>
        <w:t>failure requiring hemodialysis</w:t>
      </w:r>
    </w:p>
    <w:p w:rsidR="002A049C" w:rsidRPr="0001084F" w:rsidRDefault="002A049C" w:rsidP="0001084F">
      <w:pPr>
        <w:pStyle w:val="ListParagraph"/>
        <w:numPr>
          <w:ilvl w:val="1"/>
          <w:numId w:val="1"/>
        </w:numPr>
      </w:pPr>
      <w:r>
        <w:rPr>
          <w:rFonts w:ascii="Times New Roman" w:hAnsi="Times New Roman" w:cs="Times New Roman"/>
        </w:rPr>
        <w:t>Diabetes mellitus (all types)</w:t>
      </w:r>
    </w:p>
    <w:p w:rsidR="002A049C" w:rsidRPr="0001084F" w:rsidRDefault="002A049C" w:rsidP="0001084F">
      <w:pPr>
        <w:pStyle w:val="ListParagraph"/>
        <w:numPr>
          <w:ilvl w:val="1"/>
          <w:numId w:val="1"/>
        </w:numPr>
      </w:pPr>
      <w:r>
        <w:rPr>
          <w:rFonts w:ascii="Times New Roman" w:hAnsi="Times New Roman" w:cs="Times New Roman"/>
        </w:rPr>
        <w:t>R</w:t>
      </w:r>
      <w:r w:rsidRPr="0001084F">
        <w:rPr>
          <w:rFonts w:ascii="Times New Roman" w:hAnsi="Times New Roman" w:cs="Times New Roman"/>
        </w:rPr>
        <w:t>ecent TB infection (T</w:t>
      </w:r>
      <w:r>
        <w:rPr>
          <w:rFonts w:ascii="Times New Roman" w:hAnsi="Times New Roman" w:cs="Times New Roman"/>
        </w:rPr>
        <w:t>ST conversion &lt;= 2 years ago)</w:t>
      </w:r>
    </w:p>
    <w:p w:rsidR="002A049C" w:rsidRPr="0001084F" w:rsidRDefault="002A049C" w:rsidP="0001084F">
      <w:pPr>
        <w:pStyle w:val="ListParagraph"/>
        <w:numPr>
          <w:ilvl w:val="1"/>
          <w:numId w:val="1"/>
        </w:numPr>
      </w:pPr>
      <w:r>
        <w:rPr>
          <w:rFonts w:ascii="Times New Roman" w:hAnsi="Times New Roman" w:cs="Times New Roman"/>
        </w:rPr>
        <w:t>Silicosis</w:t>
      </w:r>
    </w:p>
    <w:p w:rsidR="002A049C" w:rsidRPr="0001084F" w:rsidRDefault="002A049C" w:rsidP="0001084F">
      <w:pPr>
        <w:pStyle w:val="ListParagraph"/>
        <w:numPr>
          <w:ilvl w:val="1"/>
          <w:numId w:val="1"/>
        </w:numPr>
      </w:pPr>
      <w:r>
        <w:rPr>
          <w:rFonts w:ascii="Times New Roman" w:hAnsi="Times New Roman" w:cs="Times New Roman"/>
        </w:rPr>
        <w:t xml:space="preserve">Current </w:t>
      </w:r>
      <w:r w:rsidRPr="0001084F">
        <w:rPr>
          <w:rFonts w:ascii="Times New Roman" w:hAnsi="Times New Roman" w:cs="Times New Roman"/>
        </w:rPr>
        <w:t>use of Tumor Necrosis Factor (TNF)-alpha inhibitor</w:t>
      </w:r>
      <w:r>
        <w:rPr>
          <w:rFonts w:ascii="Times New Roman" w:hAnsi="Times New Roman" w:cs="Times New Roman"/>
        </w:rPr>
        <w:t>s (e.g. Infliximab/Etanercept)</w:t>
      </w:r>
    </w:p>
    <w:p w:rsidR="002A049C" w:rsidRPr="0001084F" w:rsidRDefault="002A049C" w:rsidP="0001084F">
      <w:pPr>
        <w:pStyle w:val="ListParagraph"/>
        <w:numPr>
          <w:ilvl w:val="1"/>
          <w:numId w:val="1"/>
        </w:numPr>
      </w:pPr>
      <w:r>
        <w:rPr>
          <w:rFonts w:ascii="Times New Roman" w:hAnsi="Times New Roman" w:cs="Times New Roman"/>
        </w:rPr>
        <w:t>Y</w:t>
      </w:r>
      <w:r w:rsidRPr="0001084F">
        <w:rPr>
          <w:rFonts w:ascii="Times New Roman" w:hAnsi="Times New Roman" w:cs="Times New Roman"/>
        </w:rPr>
        <w:t>oung</w:t>
      </w:r>
      <w:r>
        <w:rPr>
          <w:rFonts w:ascii="Times New Roman" w:hAnsi="Times New Roman" w:cs="Times New Roman"/>
        </w:rPr>
        <w:t xml:space="preserve"> age when infected (0-4 years)</w:t>
      </w:r>
    </w:p>
    <w:p w:rsidR="002A049C" w:rsidRPr="0001084F" w:rsidRDefault="002A049C" w:rsidP="0001084F">
      <w:pPr>
        <w:pStyle w:val="ListParagraph"/>
        <w:numPr>
          <w:ilvl w:val="1"/>
          <w:numId w:val="1"/>
        </w:numPr>
      </w:pPr>
      <w:r>
        <w:rPr>
          <w:rFonts w:ascii="Times New Roman" w:hAnsi="Times New Roman" w:cs="Times New Roman"/>
        </w:rPr>
        <w:t>C</w:t>
      </w:r>
      <w:r w:rsidRPr="0001084F">
        <w:rPr>
          <w:rFonts w:ascii="Times New Roman" w:hAnsi="Times New Roman" w:cs="Times New Roman"/>
        </w:rPr>
        <w:t>arcinoma of</w:t>
      </w:r>
      <w:r>
        <w:rPr>
          <w:rFonts w:ascii="Times New Roman" w:hAnsi="Times New Roman" w:cs="Times New Roman"/>
        </w:rPr>
        <w:t xml:space="preserve"> head and neck</w:t>
      </w:r>
    </w:p>
    <w:p w:rsidR="002A049C" w:rsidRPr="0001084F" w:rsidRDefault="002A049C" w:rsidP="0001084F">
      <w:pPr>
        <w:pStyle w:val="ListParagraph"/>
        <w:numPr>
          <w:ilvl w:val="1"/>
          <w:numId w:val="1"/>
        </w:numPr>
      </w:pPr>
      <w:r>
        <w:rPr>
          <w:rFonts w:ascii="Times New Roman" w:hAnsi="Times New Roman" w:cs="Times New Roman"/>
        </w:rPr>
        <w:t>C</w:t>
      </w:r>
      <w:r w:rsidRPr="0001084F">
        <w:rPr>
          <w:rFonts w:ascii="Times New Roman" w:hAnsi="Times New Roman" w:cs="Times New Roman"/>
        </w:rPr>
        <w:t>igarette smoking</w:t>
      </w:r>
      <w:r>
        <w:rPr>
          <w:rFonts w:ascii="Times New Roman" w:hAnsi="Times New Roman" w:cs="Times New Roman"/>
        </w:rPr>
        <w:t xml:space="preserve"> (&gt;1 pack/day)</w:t>
      </w:r>
    </w:p>
    <w:p w:rsidR="002A049C" w:rsidRPr="0001084F" w:rsidRDefault="002A049C" w:rsidP="0001084F">
      <w:pPr>
        <w:pStyle w:val="ListParagraph"/>
        <w:numPr>
          <w:ilvl w:val="1"/>
          <w:numId w:val="1"/>
        </w:numPr>
      </w:pPr>
      <w:r>
        <w:rPr>
          <w:rFonts w:ascii="Times New Roman" w:hAnsi="Times New Roman" w:cs="Times New Roman"/>
        </w:rPr>
        <w:t>T</w:t>
      </w:r>
      <w:r w:rsidRPr="0001084F">
        <w:rPr>
          <w:rFonts w:ascii="Times New Roman" w:hAnsi="Times New Roman" w:cs="Times New Roman"/>
        </w:rPr>
        <w:t>ransplantation requiring immune-s</w:t>
      </w:r>
      <w:r>
        <w:rPr>
          <w:rFonts w:ascii="Times New Roman" w:hAnsi="Times New Roman" w:cs="Times New Roman"/>
        </w:rPr>
        <w:t>uppressant therapy</w:t>
      </w:r>
    </w:p>
    <w:p w:rsidR="002A049C" w:rsidRPr="0001084F" w:rsidRDefault="002A049C" w:rsidP="0001084F">
      <w:pPr>
        <w:pStyle w:val="ListParagraph"/>
        <w:numPr>
          <w:ilvl w:val="1"/>
          <w:numId w:val="1"/>
        </w:numPr>
      </w:pPr>
      <w:r>
        <w:rPr>
          <w:rFonts w:ascii="Times New Roman" w:hAnsi="Times New Roman" w:cs="Times New Roman"/>
        </w:rPr>
        <w:t>Treatment with glucocorticoids</w:t>
      </w:r>
    </w:p>
    <w:p w:rsidR="002A049C" w:rsidRPr="00274E2A" w:rsidRDefault="002A049C" w:rsidP="0001084F">
      <w:pPr>
        <w:pStyle w:val="ListParagraph"/>
        <w:numPr>
          <w:ilvl w:val="1"/>
          <w:numId w:val="1"/>
        </w:numPr>
      </w:pPr>
      <w:r>
        <w:rPr>
          <w:rFonts w:ascii="Times New Roman" w:hAnsi="Times New Roman" w:cs="Times New Roman"/>
        </w:rPr>
        <w:t>U</w:t>
      </w:r>
      <w:r w:rsidRPr="0001084F">
        <w:rPr>
          <w:rFonts w:ascii="Times New Roman" w:hAnsi="Times New Roman" w:cs="Times New Roman"/>
        </w:rPr>
        <w:t>nderweight (&lt; 90 percent ideal body weight o</w:t>
      </w:r>
      <w:r>
        <w:rPr>
          <w:rFonts w:ascii="Times New Roman" w:hAnsi="Times New Roman" w:cs="Times New Roman"/>
        </w:rPr>
        <w:t>r body mass index (BMI) &lt;= 20)</w:t>
      </w:r>
    </w:p>
    <w:p w:rsidR="002A049C" w:rsidRPr="0001084F" w:rsidRDefault="002A049C" w:rsidP="00274E2A">
      <w:pPr>
        <w:pStyle w:val="ListParagraph"/>
        <w:ind w:left="1440"/>
      </w:pPr>
    </w:p>
    <w:p w:rsidR="002A049C" w:rsidRPr="00274E2A" w:rsidRDefault="002A049C" w:rsidP="00274E2A">
      <w:pPr>
        <w:rPr>
          <w:rFonts w:ascii="Times New Roman" w:hAnsi="Times New Roman" w:cs="Times New Roman"/>
        </w:rPr>
      </w:pPr>
      <w:r w:rsidRPr="00274E2A">
        <w:rPr>
          <w:rFonts w:ascii="Times New Roman" w:hAnsi="Times New Roman" w:cs="Times New Roman"/>
          <w:b/>
          <w:bCs/>
          <w:u w:val="single"/>
        </w:rPr>
        <w:t>Instructions for using the online tool</w:t>
      </w:r>
    </w:p>
    <w:p w:rsidR="002A049C" w:rsidRPr="00274E2A" w:rsidRDefault="002A049C" w:rsidP="00274E2A">
      <w:pPr>
        <w:numPr>
          <w:ilvl w:val="0"/>
          <w:numId w:val="2"/>
        </w:numPr>
        <w:rPr>
          <w:rFonts w:ascii="Times New Roman" w:hAnsi="Times New Roman" w:cs="Times New Roman"/>
        </w:rPr>
      </w:pPr>
      <w:r w:rsidRPr="00274E2A">
        <w:rPr>
          <w:rFonts w:ascii="Times New Roman" w:hAnsi="Times New Roman" w:cs="Times New Roman"/>
        </w:rPr>
        <w:t>If the patient is born in the U.S., then an option for state and race/ethnicity appears. Race/ethnicity option only applies to US-born patients.</w:t>
      </w:r>
    </w:p>
    <w:p w:rsidR="002A049C" w:rsidRPr="00274E2A" w:rsidRDefault="002A049C" w:rsidP="00274E2A">
      <w:pPr>
        <w:numPr>
          <w:ilvl w:val="0"/>
          <w:numId w:val="2"/>
        </w:numPr>
        <w:rPr>
          <w:rFonts w:ascii="Times New Roman" w:hAnsi="Times New Roman" w:cs="Times New Roman"/>
        </w:rPr>
      </w:pPr>
      <w:r w:rsidRPr="00274E2A">
        <w:rPr>
          <w:rFonts w:ascii="Times New Roman" w:hAnsi="Times New Roman" w:cs="Times New Roman"/>
        </w:rPr>
        <w:t>If the patient is born in Canada, then an option for native/aboriginal/Indian status appears.</w:t>
      </w:r>
    </w:p>
    <w:p w:rsidR="002A049C" w:rsidRPr="00274E2A" w:rsidRDefault="002A049C" w:rsidP="00274E2A">
      <w:pPr>
        <w:numPr>
          <w:ilvl w:val="0"/>
          <w:numId w:val="2"/>
        </w:numPr>
        <w:rPr>
          <w:rFonts w:ascii="Times New Roman" w:hAnsi="Times New Roman" w:cs="Times New Roman"/>
        </w:rPr>
      </w:pPr>
      <w:r w:rsidRPr="00274E2A">
        <w:rPr>
          <w:rFonts w:ascii="Times New Roman" w:hAnsi="Times New Roman" w:cs="Times New Roman"/>
        </w:rPr>
        <w:t>If the patient is born in India, then an option for state/territory appears.</w:t>
      </w:r>
    </w:p>
    <w:p w:rsidR="002A049C" w:rsidRPr="00274E2A" w:rsidRDefault="002A049C" w:rsidP="00274E2A">
      <w:pPr>
        <w:numPr>
          <w:ilvl w:val="0"/>
          <w:numId w:val="2"/>
        </w:numPr>
        <w:rPr>
          <w:rFonts w:ascii="Times New Roman" w:hAnsi="Times New Roman" w:cs="Times New Roman"/>
        </w:rPr>
      </w:pPr>
      <w:r w:rsidRPr="00274E2A">
        <w:rPr>
          <w:rFonts w:ascii="Times New Roman" w:hAnsi="Times New Roman" w:cs="Times New Roman"/>
        </w:rPr>
        <w:t>If the patient is born in China, then an option for Province/SAR/AR/Municipality appears.</w:t>
      </w:r>
    </w:p>
    <w:p w:rsidR="002A049C" w:rsidRPr="00274E2A" w:rsidRDefault="002A049C" w:rsidP="00274E2A">
      <w:pPr>
        <w:numPr>
          <w:ilvl w:val="0"/>
          <w:numId w:val="2"/>
        </w:numPr>
        <w:rPr>
          <w:rFonts w:ascii="Times New Roman" w:hAnsi="Times New Roman" w:cs="Times New Roman"/>
        </w:rPr>
      </w:pPr>
      <w:r w:rsidRPr="00274E2A">
        <w:rPr>
          <w:rFonts w:ascii="Times New Roman" w:hAnsi="Times New Roman" w:cs="Times New Roman"/>
        </w:rPr>
        <w:t>If the patient is born in Argentina, then an option for Provinces/District appears.</w:t>
      </w:r>
    </w:p>
    <w:p w:rsidR="002A049C" w:rsidRPr="00274E2A" w:rsidRDefault="002A049C" w:rsidP="00274E2A">
      <w:pPr>
        <w:numPr>
          <w:ilvl w:val="0"/>
          <w:numId w:val="2"/>
        </w:numPr>
        <w:rPr>
          <w:rFonts w:ascii="Times New Roman" w:hAnsi="Times New Roman" w:cs="Times New Roman"/>
        </w:rPr>
      </w:pPr>
      <w:r w:rsidRPr="00274E2A">
        <w:rPr>
          <w:rFonts w:ascii="Times New Roman" w:hAnsi="Times New Roman" w:cs="Times New Roman"/>
        </w:rPr>
        <w:t>If the patient is born in Brazil, then an option for state appears.</w:t>
      </w:r>
    </w:p>
    <w:p w:rsidR="002A049C" w:rsidRPr="00274E2A" w:rsidRDefault="002A049C" w:rsidP="00274E2A">
      <w:pPr>
        <w:numPr>
          <w:ilvl w:val="0"/>
          <w:numId w:val="2"/>
        </w:numPr>
        <w:rPr>
          <w:rFonts w:ascii="Times New Roman" w:hAnsi="Times New Roman" w:cs="Times New Roman"/>
        </w:rPr>
      </w:pPr>
      <w:r w:rsidRPr="00274E2A">
        <w:rPr>
          <w:rFonts w:ascii="Times New Roman" w:hAnsi="Times New Roman" w:cs="Times New Roman"/>
        </w:rPr>
        <w:t>If the patient is born in Australia, then an option for state/territory appears.</w:t>
      </w:r>
    </w:p>
    <w:p w:rsidR="002A049C" w:rsidRDefault="002A049C" w:rsidP="00274E2A">
      <w:pPr>
        <w:numPr>
          <w:ilvl w:val="0"/>
          <w:numId w:val="2"/>
        </w:numPr>
        <w:rPr>
          <w:rFonts w:ascii="Times New Roman" w:hAnsi="Times New Roman" w:cs="Times New Roman"/>
        </w:rPr>
      </w:pPr>
      <w:r w:rsidRPr="00274E2A">
        <w:rPr>
          <w:rFonts w:ascii="Times New Roman" w:hAnsi="Times New Roman" w:cs="Times New Roman"/>
        </w:rPr>
        <w:t>If the patient immigrated to a low TB incidence country (such as Canada, US, UK, Western Europe, Australia), then age at immigration is used in the calculations.</w:t>
      </w:r>
    </w:p>
    <w:p w:rsidR="002A049C" w:rsidRPr="00274E2A" w:rsidRDefault="002A049C" w:rsidP="00274E2A">
      <w:pPr>
        <w:ind w:left="720"/>
        <w:rPr>
          <w:rFonts w:ascii="Times New Roman" w:hAnsi="Times New Roman" w:cs="Times New Roman"/>
        </w:rPr>
      </w:pPr>
    </w:p>
    <w:p w:rsidR="002A049C" w:rsidRDefault="002A049C" w:rsidP="00274E2A">
      <w:pPr>
        <w:rPr>
          <w:rFonts w:ascii="Times New Roman" w:hAnsi="Times New Roman" w:cs="Times New Roman"/>
          <w:b/>
          <w:bCs/>
          <w:u w:val="single"/>
        </w:rPr>
      </w:pPr>
      <w:bookmarkStart w:id="0" w:name="calcs"/>
      <w:bookmarkEnd w:id="0"/>
    </w:p>
    <w:p w:rsidR="00584AA7" w:rsidRDefault="00584AA7" w:rsidP="00274E2A">
      <w:pPr>
        <w:rPr>
          <w:rFonts w:ascii="Times New Roman" w:hAnsi="Times New Roman" w:cs="Times New Roman"/>
          <w:b/>
          <w:bCs/>
          <w:u w:val="single"/>
        </w:rPr>
      </w:pPr>
    </w:p>
    <w:p w:rsidR="00584AA7" w:rsidRDefault="00584AA7" w:rsidP="00274E2A">
      <w:pPr>
        <w:rPr>
          <w:rFonts w:ascii="Times New Roman" w:hAnsi="Times New Roman" w:cs="Times New Roman"/>
          <w:b/>
          <w:bCs/>
          <w:u w:val="single"/>
        </w:rPr>
      </w:pPr>
    </w:p>
    <w:p w:rsidR="00584AA7" w:rsidRDefault="00584AA7" w:rsidP="00274E2A">
      <w:pPr>
        <w:rPr>
          <w:rFonts w:ascii="Times New Roman" w:hAnsi="Times New Roman" w:cs="Times New Roman"/>
          <w:b/>
          <w:bCs/>
          <w:u w:val="single"/>
        </w:rPr>
      </w:pPr>
    </w:p>
    <w:p w:rsidR="002A049C" w:rsidRPr="00274E2A" w:rsidRDefault="002A049C" w:rsidP="00274E2A">
      <w:pPr>
        <w:rPr>
          <w:rFonts w:ascii="Times New Roman" w:hAnsi="Times New Roman" w:cs="Times New Roman"/>
        </w:rPr>
      </w:pPr>
      <w:r w:rsidRPr="00274E2A">
        <w:rPr>
          <w:rFonts w:ascii="Times New Roman" w:hAnsi="Times New Roman" w:cs="Times New Roman"/>
          <w:b/>
          <w:bCs/>
          <w:u w:val="single"/>
        </w:rPr>
        <w:lastRenderedPageBreak/>
        <w:t>Details of calculations</w:t>
      </w:r>
    </w:p>
    <w:p w:rsidR="002A049C" w:rsidRPr="00274E2A" w:rsidRDefault="002A049C" w:rsidP="00274E2A">
      <w:pPr>
        <w:rPr>
          <w:rFonts w:ascii="Times New Roman" w:hAnsi="Times New Roman" w:cs="Times New Roman"/>
        </w:rPr>
      </w:pPr>
      <w:r w:rsidRPr="00274E2A">
        <w:rPr>
          <w:rFonts w:ascii="Times New Roman" w:hAnsi="Times New Roman" w:cs="Times New Roman"/>
          <w:i/>
          <w:iCs/>
        </w:rPr>
        <w:t>Positive Predictive Value (PPV)</w:t>
      </w:r>
    </w:p>
    <w:p w:rsidR="002A049C" w:rsidRPr="00274E2A" w:rsidRDefault="002A049C" w:rsidP="00274E2A">
      <w:pPr>
        <w:numPr>
          <w:ilvl w:val="0"/>
          <w:numId w:val="3"/>
        </w:numPr>
        <w:rPr>
          <w:rFonts w:ascii="Times New Roman" w:hAnsi="Times New Roman" w:cs="Times New Roman"/>
        </w:rPr>
      </w:pPr>
      <w:r w:rsidRPr="00274E2A">
        <w:rPr>
          <w:rFonts w:ascii="Times New Roman" w:hAnsi="Times New Roman" w:cs="Times New Roman"/>
        </w:rPr>
        <w:t>The positive predictive value of the TST (PPV</w:t>
      </w:r>
      <w:r w:rsidRPr="00274E2A">
        <w:rPr>
          <w:rFonts w:ascii="Times New Roman" w:hAnsi="Times New Roman" w:cs="Times New Roman"/>
          <w:vertAlign w:val="subscript"/>
        </w:rPr>
        <w:t>TST</w:t>
      </w:r>
      <w:r w:rsidRPr="00274E2A">
        <w:rPr>
          <w:rFonts w:ascii="Times New Roman" w:hAnsi="Times New Roman" w:cs="Times New Roman"/>
        </w:rPr>
        <w:t>) is the patient’s probability of having true latent TB infection. This is determined by the likelihood of TB infection (pLTBI) and the probability of a false positive TST test (FP-TST</w:t>
      </w:r>
      <w:r w:rsidRPr="00274E2A">
        <w:rPr>
          <w:rFonts w:ascii="Times New Roman" w:hAnsi="Times New Roman" w:cs="Times New Roman"/>
          <w:vertAlign w:val="subscript"/>
        </w:rPr>
        <w:t>BCG</w:t>
      </w:r>
      <w:r w:rsidRPr="00274E2A">
        <w:rPr>
          <w:rFonts w:ascii="Times New Roman" w:hAnsi="Times New Roman" w:cs="Times New Roman"/>
        </w:rPr>
        <w:t> + FP-TST</w:t>
      </w:r>
      <w:r w:rsidRPr="00274E2A">
        <w:rPr>
          <w:rFonts w:ascii="Times New Roman" w:hAnsi="Times New Roman" w:cs="Times New Roman"/>
          <w:vertAlign w:val="subscript"/>
        </w:rPr>
        <w:t>NTM</w:t>
      </w:r>
      <w:r w:rsidRPr="00274E2A">
        <w:rPr>
          <w:rFonts w:ascii="Times New Roman" w:hAnsi="Times New Roman" w:cs="Times New Roman"/>
        </w:rPr>
        <w:t>):</w:t>
      </w:r>
    </w:p>
    <w:p w:rsidR="002A049C" w:rsidRPr="00274E2A" w:rsidRDefault="002A049C" w:rsidP="00274E2A">
      <w:pPr>
        <w:rPr>
          <w:rFonts w:ascii="Times New Roman" w:hAnsi="Times New Roman" w:cs="Times New Roman"/>
        </w:rPr>
      </w:pPr>
      <w:r w:rsidRPr="00274E2A">
        <w:rPr>
          <w:rFonts w:ascii="Times New Roman" w:hAnsi="Times New Roman" w:cs="Times New Roman"/>
          <w:noProof/>
        </w:rPr>
        <w:drawing>
          <wp:inline distT="0" distB="0" distL="0" distR="0" wp14:anchorId="45C5A21F" wp14:editId="49E95D72">
            <wp:extent cx="3514725" cy="492760"/>
            <wp:effectExtent l="0" t="0" r="9525" b="2540"/>
            <wp:docPr id="2" name="Picture 2" descr="ppvtst 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vtst formul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14725" cy="492760"/>
                    </a:xfrm>
                    <a:prstGeom prst="rect">
                      <a:avLst/>
                    </a:prstGeom>
                    <a:noFill/>
                    <a:ln>
                      <a:noFill/>
                    </a:ln>
                  </pic:spPr>
                </pic:pic>
              </a:graphicData>
            </a:graphic>
          </wp:inline>
        </w:drawing>
      </w:r>
    </w:p>
    <w:p w:rsidR="002A049C" w:rsidRPr="00274E2A" w:rsidRDefault="002A049C" w:rsidP="00274E2A">
      <w:pPr>
        <w:numPr>
          <w:ilvl w:val="0"/>
          <w:numId w:val="4"/>
        </w:numPr>
        <w:rPr>
          <w:rFonts w:ascii="Times New Roman" w:hAnsi="Times New Roman" w:cs="Times New Roman"/>
        </w:rPr>
      </w:pPr>
      <w:r w:rsidRPr="00274E2A">
        <w:rPr>
          <w:rFonts w:ascii="Times New Roman" w:hAnsi="Times New Roman" w:cs="Times New Roman"/>
          <w:i/>
          <w:iCs/>
        </w:rPr>
        <w:t>e</w:t>
      </w:r>
      <w:r w:rsidRPr="00274E2A">
        <w:rPr>
          <w:rFonts w:ascii="Times New Roman" w:hAnsi="Times New Roman" w:cs="Times New Roman"/>
        </w:rPr>
        <w:t> = the relative risk of a positive TST test based on the patient’s ethnic status, but only if the patient is Canadian or US-born. If the patient is not US-born, then </w:t>
      </w:r>
      <w:r w:rsidRPr="00274E2A">
        <w:rPr>
          <w:rFonts w:ascii="Times New Roman" w:hAnsi="Times New Roman" w:cs="Times New Roman"/>
          <w:i/>
          <w:iCs/>
        </w:rPr>
        <w:t>e</w:t>
      </w:r>
      <w:r w:rsidRPr="00274E2A">
        <w:rPr>
          <w:rFonts w:ascii="Times New Roman" w:hAnsi="Times New Roman" w:cs="Times New Roman"/>
        </w:rPr>
        <w:t> = 1. If the patient is US-born and White/Caucasian, then </w:t>
      </w:r>
      <w:r w:rsidRPr="00274E2A">
        <w:rPr>
          <w:rFonts w:ascii="Times New Roman" w:hAnsi="Times New Roman" w:cs="Times New Roman"/>
          <w:i/>
          <w:iCs/>
        </w:rPr>
        <w:t>e</w:t>
      </w:r>
      <w:r w:rsidRPr="00274E2A">
        <w:rPr>
          <w:rFonts w:ascii="Times New Roman" w:hAnsi="Times New Roman" w:cs="Times New Roman"/>
        </w:rPr>
        <w:t> = 1. If the patient is US-born and Non-Hispanic Black/African-American, then </w:t>
      </w:r>
      <w:r w:rsidRPr="00274E2A">
        <w:rPr>
          <w:rFonts w:ascii="Times New Roman" w:hAnsi="Times New Roman" w:cs="Times New Roman"/>
          <w:i/>
          <w:iCs/>
        </w:rPr>
        <w:t>e</w:t>
      </w:r>
      <w:r w:rsidRPr="00274E2A">
        <w:rPr>
          <w:rFonts w:ascii="Times New Roman" w:hAnsi="Times New Roman" w:cs="Times New Roman"/>
        </w:rPr>
        <w:t> = 3.09. If the patient is US-born and Hispanic, then </w:t>
      </w:r>
      <w:r w:rsidRPr="00274E2A">
        <w:rPr>
          <w:rFonts w:ascii="Times New Roman" w:hAnsi="Times New Roman" w:cs="Times New Roman"/>
          <w:i/>
          <w:iCs/>
        </w:rPr>
        <w:t>e</w:t>
      </w:r>
      <w:r w:rsidRPr="00274E2A">
        <w:rPr>
          <w:rFonts w:ascii="Times New Roman" w:hAnsi="Times New Roman" w:cs="Times New Roman"/>
        </w:rPr>
        <w:t> = 3.66. If the patient is US-born and not classified by any of the previously mentioned races/ethnicities, then </w:t>
      </w:r>
      <w:r w:rsidRPr="00274E2A">
        <w:rPr>
          <w:rFonts w:ascii="Times New Roman" w:hAnsi="Times New Roman" w:cs="Times New Roman"/>
          <w:i/>
          <w:iCs/>
        </w:rPr>
        <w:t>e</w:t>
      </w:r>
      <w:r w:rsidRPr="00274E2A">
        <w:rPr>
          <w:rFonts w:ascii="Times New Roman" w:hAnsi="Times New Roman" w:cs="Times New Roman"/>
        </w:rPr>
        <w:t> = 1. If patient is Canadian born and non-aboriginal then </w:t>
      </w:r>
      <w:r w:rsidRPr="00274E2A">
        <w:rPr>
          <w:rFonts w:ascii="Times New Roman" w:hAnsi="Times New Roman" w:cs="Times New Roman"/>
          <w:i/>
          <w:iCs/>
        </w:rPr>
        <w:t>e</w:t>
      </w:r>
      <w:r w:rsidRPr="00274E2A">
        <w:rPr>
          <w:rFonts w:ascii="Times New Roman" w:hAnsi="Times New Roman" w:cs="Times New Roman"/>
        </w:rPr>
        <w:t> = 1. If the patient is Canadian-born and aboriginal then </w:t>
      </w:r>
      <w:r w:rsidRPr="00274E2A">
        <w:rPr>
          <w:rFonts w:ascii="Times New Roman" w:hAnsi="Times New Roman" w:cs="Times New Roman"/>
          <w:i/>
          <w:iCs/>
        </w:rPr>
        <w:t>e</w:t>
      </w:r>
      <w:r w:rsidRPr="00274E2A">
        <w:rPr>
          <w:rFonts w:ascii="Times New Roman" w:hAnsi="Times New Roman" w:cs="Times New Roman"/>
        </w:rPr>
        <w:t> = 1.55.</w:t>
      </w:r>
    </w:p>
    <w:p w:rsidR="002A049C" w:rsidRPr="00274E2A" w:rsidRDefault="002A049C" w:rsidP="00274E2A">
      <w:pPr>
        <w:numPr>
          <w:ilvl w:val="0"/>
          <w:numId w:val="4"/>
        </w:numPr>
        <w:rPr>
          <w:rFonts w:ascii="Times New Roman" w:hAnsi="Times New Roman" w:cs="Times New Roman"/>
        </w:rPr>
      </w:pPr>
      <w:r w:rsidRPr="00274E2A">
        <w:rPr>
          <w:rFonts w:ascii="Times New Roman" w:hAnsi="Times New Roman" w:cs="Times New Roman"/>
        </w:rPr>
        <w:t>pLTBI is based on the patient’s age, the patient’s contact status (</w:t>
      </w:r>
      <w:r w:rsidRPr="00274E2A">
        <w:rPr>
          <w:rFonts w:ascii="Times New Roman" w:hAnsi="Times New Roman" w:cs="Times New Roman"/>
          <w:i/>
          <w:iCs/>
        </w:rPr>
        <w:t>c</w:t>
      </w:r>
      <w:r w:rsidRPr="00274E2A">
        <w:rPr>
          <w:rFonts w:ascii="Times New Roman" w:hAnsi="Times New Roman" w:cs="Times New Roman"/>
        </w:rPr>
        <w:t>), and the annual risk of infection (ARI) in the country.</w:t>
      </w:r>
    </w:p>
    <w:p w:rsidR="002A049C" w:rsidRPr="00274E2A" w:rsidRDefault="002A049C" w:rsidP="00274E2A">
      <w:pPr>
        <w:rPr>
          <w:rFonts w:ascii="Times New Roman" w:hAnsi="Times New Roman" w:cs="Times New Roman"/>
        </w:rPr>
      </w:pPr>
      <w:r w:rsidRPr="00274E2A">
        <w:rPr>
          <w:rFonts w:ascii="Times New Roman" w:hAnsi="Times New Roman" w:cs="Times New Roman"/>
          <w:noProof/>
        </w:rPr>
        <w:drawing>
          <wp:inline distT="0" distB="0" distL="0" distR="0" wp14:anchorId="18B2C49E" wp14:editId="1D2DB1F3">
            <wp:extent cx="2313940" cy="278130"/>
            <wp:effectExtent l="0" t="0" r="0" b="7620"/>
            <wp:docPr id="1" name="Picture 1" descr="http://tstin3d.com/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tin3d.com/untitle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3940" cy="278130"/>
                    </a:xfrm>
                    <a:prstGeom prst="rect">
                      <a:avLst/>
                    </a:prstGeom>
                    <a:noFill/>
                    <a:ln>
                      <a:noFill/>
                    </a:ln>
                  </pic:spPr>
                </pic:pic>
              </a:graphicData>
            </a:graphic>
          </wp:inline>
        </w:drawing>
      </w:r>
    </w:p>
    <w:p w:rsidR="002A049C" w:rsidRPr="00274E2A" w:rsidRDefault="002A049C" w:rsidP="00274E2A">
      <w:pPr>
        <w:numPr>
          <w:ilvl w:val="0"/>
          <w:numId w:val="5"/>
        </w:numPr>
        <w:rPr>
          <w:rFonts w:ascii="Times New Roman" w:hAnsi="Times New Roman" w:cs="Times New Roman"/>
        </w:rPr>
      </w:pPr>
      <w:r w:rsidRPr="00274E2A">
        <w:rPr>
          <w:rFonts w:ascii="Times New Roman" w:hAnsi="Times New Roman" w:cs="Times New Roman"/>
        </w:rPr>
        <w:t xml:space="preserve">Based on </w:t>
      </w:r>
      <w:proofErr w:type="spellStart"/>
      <w:r w:rsidRPr="00274E2A">
        <w:rPr>
          <w:rFonts w:ascii="Times New Roman" w:hAnsi="Times New Roman" w:cs="Times New Roman"/>
        </w:rPr>
        <w:t>Styblo’s</w:t>
      </w:r>
      <w:proofErr w:type="spellEnd"/>
      <w:r w:rsidRPr="00274E2A">
        <w:rPr>
          <w:rFonts w:ascii="Times New Roman" w:hAnsi="Times New Roman" w:cs="Times New Roman"/>
        </w:rPr>
        <w:t xml:space="preserve"> formula, the ARI is calculated as the incidence of smear-positive pulmonary TB per 100 000 population divided by 49. The country’s incidence of smear-positive TB in 2007 was taken from </w:t>
      </w:r>
      <w:r w:rsidRPr="00274E2A">
        <w:rPr>
          <w:rFonts w:ascii="Times New Roman" w:hAnsi="Times New Roman" w:cs="Times New Roman"/>
          <w:i/>
          <w:iCs/>
        </w:rPr>
        <w:t>WHO report 2009: Global tuberculosis control - epidemiology, strategy, financing</w:t>
      </w:r>
      <w:r w:rsidRPr="00274E2A">
        <w:rPr>
          <w:rFonts w:ascii="Times New Roman" w:hAnsi="Times New Roman" w:cs="Times New Roman"/>
        </w:rPr>
        <w:t> (</w:t>
      </w:r>
      <w:hyperlink r:id="rId8" w:history="1">
        <w:r w:rsidRPr="00274E2A">
          <w:rPr>
            <w:rStyle w:val="Hyperlink"/>
            <w:rFonts w:ascii="Times New Roman" w:hAnsi="Times New Roman" w:cs="Times New Roman"/>
          </w:rPr>
          <w:t>http://www.who.int/tb/publications/global_report/2009/en/index.html</w:t>
        </w:r>
      </w:hyperlink>
      <w:r w:rsidRPr="00274E2A">
        <w:rPr>
          <w:rFonts w:ascii="Times New Roman" w:hAnsi="Times New Roman" w:cs="Times New Roman"/>
        </w:rPr>
        <w:t>).</w:t>
      </w:r>
    </w:p>
    <w:p w:rsidR="002A049C" w:rsidRPr="00274E2A" w:rsidRDefault="002A049C" w:rsidP="00274E2A">
      <w:pPr>
        <w:numPr>
          <w:ilvl w:val="0"/>
          <w:numId w:val="5"/>
        </w:numPr>
        <w:rPr>
          <w:rFonts w:ascii="Times New Roman" w:hAnsi="Times New Roman" w:cs="Times New Roman"/>
        </w:rPr>
      </w:pPr>
      <w:r w:rsidRPr="00274E2A">
        <w:rPr>
          <w:rFonts w:ascii="Times New Roman" w:hAnsi="Times New Roman" w:cs="Times New Roman"/>
        </w:rPr>
        <w:t>If the person tested is not a recent contact, then </w:t>
      </w:r>
      <w:r w:rsidRPr="00274E2A">
        <w:rPr>
          <w:rFonts w:ascii="Times New Roman" w:hAnsi="Times New Roman" w:cs="Times New Roman"/>
          <w:i/>
          <w:iCs/>
        </w:rPr>
        <w:t>c</w:t>
      </w:r>
      <w:r w:rsidRPr="00274E2A">
        <w:rPr>
          <w:rFonts w:ascii="Times New Roman" w:hAnsi="Times New Roman" w:cs="Times New Roman"/>
        </w:rPr>
        <w:t> = 0; if the person tested is a recent casual contact, then </w:t>
      </w:r>
      <w:r w:rsidRPr="00274E2A">
        <w:rPr>
          <w:rFonts w:ascii="Times New Roman" w:hAnsi="Times New Roman" w:cs="Times New Roman"/>
          <w:i/>
          <w:iCs/>
        </w:rPr>
        <w:t>c</w:t>
      </w:r>
      <w:r w:rsidRPr="00274E2A">
        <w:rPr>
          <w:rFonts w:ascii="Times New Roman" w:hAnsi="Times New Roman" w:cs="Times New Roman"/>
        </w:rPr>
        <w:t> = 8%; if the person tested is a recent close contact, then </w:t>
      </w:r>
      <w:r w:rsidRPr="00274E2A">
        <w:rPr>
          <w:rFonts w:ascii="Times New Roman" w:hAnsi="Times New Roman" w:cs="Times New Roman"/>
          <w:i/>
          <w:iCs/>
        </w:rPr>
        <w:t>c </w:t>
      </w:r>
      <w:r w:rsidRPr="00274E2A">
        <w:rPr>
          <w:rFonts w:ascii="Times New Roman" w:hAnsi="Times New Roman" w:cs="Times New Roman"/>
        </w:rPr>
        <w:t>= 40%.</w:t>
      </w:r>
    </w:p>
    <w:p w:rsidR="002A049C" w:rsidRPr="00274E2A" w:rsidRDefault="002A049C" w:rsidP="00274E2A">
      <w:pPr>
        <w:numPr>
          <w:ilvl w:val="0"/>
          <w:numId w:val="5"/>
        </w:numPr>
        <w:rPr>
          <w:rFonts w:ascii="Times New Roman" w:hAnsi="Times New Roman" w:cs="Times New Roman"/>
        </w:rPr>
      </w:pPr>
      <w:r w:rsidRPr="00274E2A">
        <w:rPr>
          <w:rFonts w:ascii="Times New Roman" w:hAnsi="Times New Roman" w:cs="Times New Roman"/>
        </w:rPr>
        <w:t>The probability of a false positive TST depends on the patient’s BCG-vaccination status (FP-TST</w:t>
      </w:r>
      <w:r w:rsidRPr="00274E2A">
        <w:rPr>
          <w:rFonts w:ascii="Times New Roman" w:hAnsi="Times New Roman" w:cs="Times New Roman"/>
          <w:vertAlign w:val="subscript"/>
        </w:rPr>
        <w:t>BCG</w:t>
      </w:r>
      <w:r w:rsidRPr="00274E2A">
        <w:rPr>
          <w:rFonts w:ascii="Times New Roman" w:hAnsi="Times New Roman" w:cs="Times New Roman"/>
        </w:rPr>
        <w:t>) and the country’s prevalence of non-tuberculous mycobacteria (NTM) infections (FP-TST</w:t>
      </w:r>
      <w:r w:rsidRPr="00274E2A">
        <w:rPr>
          <w:rFonts w:ascii="Times New Roman" w:hAnsi="Times New Roman" w:cs="Times New Roman"/>
          <w:vertAlign w:val="subscript"/>
        </w:rPr>
        <w:t>NTM</w:t>
      </w:r>
      <w:r w:rsidRPr="00274E2A">
        <w:rPr>
          <w:rFonts w:ascii="Times New Roman" w:hAnsi="Times New Roman" w:cs="Times New Roman"/>
        </w:rPr>
        <w:t>).</w:t>
      </w:r>
    </w:p>
    <w:p w:rsidR="002A049C" w:rsidRPr="00274E2A" w:rsidRDefault="002A049C" w:rsidP="00274E2A">
      <w:pPr>
        <w:numPr>
          <w:ilvl w:val="0"/>
          <w:numId w:val="5"/>
        </w:numPr>
        <w:rPr>
          <w:rFonts w:ascii="Times New Roman" w:hAnsi="Times New Roman" w:cs="Times New Roman"/>
        </w:rPr>
      </w:pPr>
      <w:r w:rsidRPr="00274E2A">
        <w:rPr>
          <w:rFonts w:ascii="Times New Roman" w:hAnsi="Times New Roman" w:cs="Times New Roman"/>
        </w:rPr>
        <w:t>If the patient is not BCG-vaccinated, then FP-TST</w:t>
      </w:r>
      <w:r w:rsidRPr="00274E2A">
        <w:rPr>
          <w:rFonts w:ascii="Times New Roman" w:hAnsi="Times New Roman" w:cs="Times New Roman"/>
          <w:vertAlign w:val="subscript"/>
        </w:rPr>
        <w:t>BCG</w:t>
      </w:r>
      <w:r w:rsidRPr="00274E2A">
        <w:rPr>
          <w:rFonts w:ascii="Times New Roman" w:hAnsi="Times New Roman" w:cs="Times New Roman"/>
        </w:rPr>
        <w:t>= 0</w:t>
      </w:r>
    </w:p>
    <w:p w:rsidR="002A049C" w:rsidRPr="00274E2A" w:rsidRDefault="002A049C" w:rsidP="00274E2A">
      <w:pPr>
        <w:numPr>
          <w:ilvl w:val="0"/>
          <w:numId w:val="5"/>
        </w:numPr>
        <w:rPr>
          <w:rFonts w:ascii="Times New Roman" w:hAnsi="Times New Roman" w:cs="Times New Roman"/>
        </w:rPr>
      </w:pPr>
      <w:r w:rsidRPr="00274E2A">
        <w:rPr>
          <w:rFonts w:ascii="Times New Roman" w:hAnsi="Times New Roman" w:cs="Times New Roman"/>
        </w:rPr>
        <w:t>If the patient was BCG-vaccinated before 2 years of age and had a TST of size…</w:t>
      </w:r>
    </w:p>
    <w:p w:rsidR="002A049C" w:rsidRPr="00274E2A" w:rsidRDefault="002A049C" w:rsidP="00274E2A">
      <w:pPr>
        <w:numPr>
          <w:ilvl w:val="1"/>
          <w:numId w:val="5"/>
        </w:numPr>
        <w:rPr>
          <w:rFonts w:ascii="Times New Roman" w:hAnsi="Times New Roman" w:cs="Times New Roman"/>
        </w:rPr>
      </w:pPr>
      <w:r w:rsidRPr="00274E2A">
        <w:rPr>
          <w:rFonts w:ascii="Times New Roman" w:hAnsi="Times New Roman" w:cs="Times New Roman"/>
        </w:rPr>
        <w:t>5-9 mm, then FP-TST</w:t>
      </w:r>
      <w:r w:rsidRPr="00274E2A">
        <w:rPr>
          <w:rFonts w:ascii="Times New Roman" w:hAnsi="Times New Roman" w:cs="Times New Roman"/>
          <w:vertAlign w:val="subscript"/>
        </w:rPr>
        <w:t>BCG</w:t>
      </w:r>
      <w:r w:rsidRPr="00274E2A">
        <w:rPr>
          <w:rFonts w:ascii="Times New Roman" w:hAnsi="Times New Roman" w:cs="Times New Roman"/>
        </w:rPr>
        <w:t> = 4.2%</w:t>
      </w:r>
    </w:p>
    <w:p w:rsidR="002A049C" w:rsidRPr="00274E2A" w:rsidRDefault="002A049C" w:rsidP="00274E2A">
      <w:pPr>
        <w:numPr>
          <w:ilvl w:val="1"/>
          <w:numId w:val="5"/>
        </w:numPr>
        <w:rPr>
          <w:rFonts w:ascii="Times New Roman" w:hAnsi="Times New Roman" w:cs="Times New Roman"/>
        </w:rPr>
      </w:pPr>
      <w:r w:rsidRPr="00274E2A">
        <w:rPr>
          <w:rFonts w:ascii="Times New Roman" w:hAnsi="Times New Roman" w:cs="Times New Roman"/>
        </w:rPr>
        <w:t>10-14 mm, then FP-TST</w:t>
      </w:r>
      <w:r w:rsidRPr="00274E2A">
        <w:rPr>
          <w:rFonts w:ascii="Times New Roman" w:hAnsi="Times New Roman" w:cs="Times New Roman"/>
          <w:vertAlign w:val="subscript"/>
        </w:rPr>
        <w:t>BCG</w:t>
      </w:r>
      <w:r w:rsidRPr="00274E2A">
        <w:rPr>
          <w:rFonts w:ascii="Times New Roman" w:hAnsi="Times New Roman" w:cs="Times New Roman"/>
        </w:rPr>
        <w:t> = 5.3%</w:t>
      </w:r>
    </w:p>
    <w:p w:rsidR="002A049C" w:rsidRPr="00274E2A" w:rsidRDefault="002A049C" w:rsidP="00274E2A">
      <w:pPr>
        <w:numPr>
          <w:ilvl w:val="1"/>
          <w:numId w:val="5"/>
        </w:numPr>
        <w:rPr>
          <w:rFonts w:ascii="Times New Roman" w:hAnsi="Times New Roman" w:cs="Times New Roman"/>
        </w:rPr>
      </w:pPr>
      <w:r w:rsidRPr="00274E2A">
        <w:rPr>
          <w:rFonts w:ascii="Times New Roman" w:hAnsi="Times New Roman" w:cs="Times New Roman"/>
        </w:rPr>
        <w:t>15+ mm, then FP-TST</w:t>
      </w:r>
      <w:r w:rsidRPr="00274E2A">
        <w:rPr>
          <w:rFonts w:ascii="Times New Roman" w:hAnsi="Times New Roman" w:cs="Times New Roman"/>
          <w:vertAlign w:val="subscript"/>
        </w:rPr>
        <w:t>BCG</w:t>
      </w:r>
      <w:r w:rsidRPr="00274E2A">
        <w:rPr>
          <w:rFonts w:ascii="Times New Roman" w:hAnsi="Times New Roman" w:cs="Times New Roman"/>
        </w:rPr>
        <w:t> = 2.8%</w:t>
      </w:r>
    </w:p>
    <w:p w:rsidR="002A049C" w:rsidRPr="00274E2A" w:rsidRDefault="002A049C" w:rsidP="00274E2A">
      <w:pPr>
        <w:numPr>
          <w:ilvl w:val="0"/>
          <w:numId w:val="5"/>
        </w:numPr>
        <w:rPr>
          <w:rFonts w:ascii="Times New Roman" w:hAnsi="Times New Roman" w:cs="Times New Roman"/>
        </w:rPr>
      </w:pPr>
      <w:r w:rsidRPr="00274E2A">
        <w:rPr>
          <w:rFonts w:ascii="Times New Roman" w:hAnsi="Times New Roman" w:cs="Times New Roman"/>
        </w:rPr>
        <w:t>If the patient was BCG-vaccinated at 2 years of age or greater and had a TST of size…</w:t>
      </w:r>
    </w:p>
    <w:p w:rsidR="002A049C" w:rsidRPr="00274E2A" w:rsidRDefault="002A049C" w:rsidP="00274E2A">
      <w:pPr>
        <w:numPr>
          <w:ilvl w:val="1"/>
          <w:numId w:val="5"/>
        </w:numPr>
        <w:rPr>
          <w:rFonts w:ascii="Times New Roman" w:hAnsi="Times New Roman" w:cs="Times New Roman"/>
        </w:rPr>
      </w:pPr>
      <w:r w:rsidRPr="00274E2A">
        <w:rPr>
          <w:rFonts w:ascii="Times New Roman" w:hAnsi="Times New Roman" w:cs="Times New Roman"/>
        </w:rPr>
        <w:t>5-9 mm, then FP-TST</w:t>
      </w:r>
      <w:r w:rsidRPr="00274E2A">
        <w:rPr>
          <w:rFonts w:ascii="Times New Roman" w:hAnsi="Times New Roman" w:cs="Times New Roman"/>
          <w:vertAlign w:val="subscript"/>
        </w:rPr>
        <w:t>BCG</w:t>
      </w:r>
      <w:r w:rsidRPr="00274E2A">
        <w:rPr>
          <w:rFonts w:ascii="Times New Roman" w:hAnsi="Times New Roman" w:cs="Times New Roman"/>
        </w:rPr>
        <w:t>= 25.8%</w:t>
      </w:r>
    </w:p>
    <w:p w:rsidR="002A049C" w:rsidRPr="00274E2A" w:rsidRDefault="002A049C" w:rsidP="00274E2A">
      <w:pPr>
        <w:numPr>
          <w:ilvl w:val="1"/>
          <w:numId w:val="5"/>
        </w:numPr>
        <w:rPr>
          <w:rFonts w:ascii="Times New Roman" w:hAnsi="Times New Roman" w:cs="Times New Roman"/>
        </w:rPr>
      </w:pPr>
      <w:r w:rsidRPr="00274E2A">
        <w:rPr>
          <w:rFonts w:ascii="Times New Roman" w:hAnsi="Times New Roman" w:cs="Times New Roman"/>
        </w:rPr>
        <w:t>10-14 mm, then FP-TST</w:t>
      </w:r>
      <w:r w:rsidRPr="00274E2A">
        <w:rPr>
          <w:rFonts w:ascii="Times New Roman" w:hAnsi="Times New Roman" w:cs="Times New Roman"/>
          <w:vertAlign w:val="subscript"/>
        </w:rPr>
        <w:t>BCG</w:t>
      </w:r>
      <w:r w:rsidRPr="00274E2A">
        <w:rPr>
          <w:rFonts w:ascii="Times New Roman" w:hAnsi="Times New Roman" w:cs="Times New Roman"/>
        </w:rPr>
        <w:t> = 8.7%</w:t>
      </w:r>
    </w:p>
    <w:p w:rsidR="002A049C" w:rsidRPr="00274E2A" w:rsidRDefault="002A049C" w:rsidP="00274E2A">
      <w:pPr>
        <w:numPr>
          <w:ilvl w:val="1"/>
          <w:numId w:val="5"/>
        </w:numPr>
        <w:rPr>
          <w:rFonts w:ascii="Times New Roman" w:hAnsi="Times New Roman" w:cs="Times New Roman"/>
        </w:rPr>
      </w:pPr>
      <w:r w:rsidRPr="00274E2A">
        <w:rPr>
          <w:rFonts w:ascii="Times New Roman" w:hAnsi="Times New Roman" w:cs="Times New Roman"/>
        </w:rPr>
        <w:t>15+ mm, then FP-TST</w:t>
      </w:r>
      <w:r w:rsidRPr="00274E2A">
        <w:rPr>
          <w:rFonts w:ascii="Times New Roman" w:hAnsi="Times New Roman" w:cs="Times New Roman"/>
          <w:vertAlign w:val="subscript"/>
        </w:rPr>
        <w:t>BCG</w:t>
      </w:r>
      <w:r w:rsidRPr="00274E2A">
        <w:rPr>
          <w:rFonts w:ascii="Times New Roman" w:hAnsi="Times New Roman" w:cs="Times New Roman"/>
        </w:rPr>
        <w:t> = 7.8%</w:t>
      </w:r>
    </w:p>
    <w:p w:rsidR="002A049C" w:rsidRPr="00274E2A" w:rsidRDefault="002A049C" w:rsidP="00274E2A">
      <w:pPr>
        <w:numPr>
          <w:ilvl w:val="0"/>
          <w:numId w:val="5"/>
        </w:numPr>
        <w:rPr>
          <w:rFonts w:ascii="Times New Roman" w:hAnsi="Times New Roman" w:cs="Times New Roman"/>
        </w:rPr>
      </w:pPr>
      <w:r w:rsidRPr="00274E2A">
        <w:rPr>
          <w:rFonts w:ascii="Times New Roman" w:hAnsi="Times New Roman" w:cs="Times New Roman"/>
        </w:rPr>
        <w:t>FP-TST</w:t>
      </w:r>
      <w:r w:rsidRPr="00274E2A">
        <w:rPr>
          <w:rFonts w:ascii="Times New Roman" w:hAnsi="Times New Roman" w:cs="Times New Roman"/>
          <w:vertAlign w:val="subscript"/>
        </w:rPr>
        <w:t>NTM</w:t>
      </w:r>
      <w:r w:rsidRPr="00274E2A">
        <w:rPr>
          <w:rFonts w:ascii="Times New Roman" w:hAnsi="Times New Roman" w:cs="Times New Roman"/>
        </w:rPr>
        <w:t xml:space="preserve"> varies depending on the patient’s TST size and the patient’s country’s climate, which was determined using the </w:t>
      </w:r>
      <w:proofErr w:type="spellStart"/>
      <w:r w:rsidRPr="00274E2A">
        <w:rPr>
          <w:rFonts w:ascii="Times New Roman" w:hAnsi="Times New Roman" w:cs="Times New Roman"/>
        </w:rPr>
        <w:t>Koppen</w:t>
      </w:r>
      <w:proofErr w:type="spellEnd"/>
      <w:r w:rsidRPr="00274E2A">
        <w:rPr>
          <w:rFonts w:ascii="Times New Roman" w:hAnsi="Times New Roman" w:cs="Times New Roman"/>
        </w:rPr>
        <w:t>-Geiger climate classification map, (http://koeppen-geiger.vu-wien.ac.at).</w:t>
      </w:r>
    </w:p>
    <w:p w:rsidR="002A049C" w:rsidRPr="00274E2A" w:rsidRDefault="002A049C" w:rsidP="00274E2A">
      <w:pPr>
        <w:numPr>
          <w:ilvl w:val="0"/>
          <w:numId w:val="5"/>
        </w:numPr>
        <w:rPr>
          <w:rFonts w:ascii="Times New Roman" w:hAnsi="Times New Roman" w:cs="Times New Roman"/>
        </w:rPr>
      </w:pPr>
      <w:r w:rsidRPr="00274E2A">
        <w:rPr>
          <w:rFonts w:ascii="Times New Roman" w:hAnsi="Times New Roman" w:cs="Times New Roman"/>
        </w:rPr>
        <w:t>Assumptions on IGRA test results</w:t>
      </w:r>
    </w:p>
    <w:p w:rsidR="002A049C" w:rsidRPr="00274E2A" w:rsidRDefault="002A049C" w:rsidP="00274E2A">
      <w:pPr>
        <w:numPr>
          <w:ilvl w:val="1"/>
          <w:numId w:val="5"/>
        </w:numPr>
        <w:rPr>
          <w:rFonts w:ascii="Times New Roman" w:hAnsi="Times New Roman" w:cs="Times New Roman"/>
        </w:rPr>
      </w:pPr>
      <w:r w:rsidRPr="00274E2A">
        <w:rPr>
          <w:rFonts w:ascii="Times New Roman" w:hAnsi="Times New Roman" w:cs="Times New Roman"/>
        </w:rPr>
        <w:t>If IGRA is not done or if IGRA is negative, then PPV = PPV</w:t>
      </w:r>
      <w:r w:rsidRPr="00274E2A">
        <w:rPr>
          <w:rFonts w:ascii="Times New Roman" w:hAnsi="Times New Roman" w:cs="Times New Roman"/>
          <w:vertAlign w:val="subscript"/>
        </w:rPr>
        <w:t>TST</w:t>
      </w:r>
      <w:r w:rsidRPr="00274E2A">
        <w:rPr>
          <w:rFonts w:ascii="Times New Roman" w:hAnsi="Times New Roman" w:cs="Times New Roman"/>
        </w:rPr>
        <w:t> (IGRA is ignored).</w:t>
      </w:r>
    </w:p>
    <w:p w:rsidR="002A049C" w:rsidRPr="00274E2A" w:rsidRDefault="002A049C" w:rsidP="00274E2A">
      <w:pPr>
        <w:numPr>
          <w:ilvl w:val="1"/>
          <w:numId w:val="5"/>
        </w:numPr>
        <w:rPr>
          <w:rFonts w:ascii="Times New Roman" w:hAnsi="Times New Roman" w:cs="Times New Roman"/>
        </w:rPr>
      </w:pPr>
      <w:r w:rsidRPr="00274E2A">
        <w:rPr>
          <w:rFonts w:ascii="Times New Roman" w:hAnsi="Times New Roman" w:cs="Times New Roman"/>
        </w:rPr>
        <w:t>If IGRA is negative and TST is not done, then PPV = 0.</w:t>
      </w:r>
    </w:p>
    <w:p w:rsidR="002A049C" w:rsidRPr="00274E2A" w:rsidRDefault="002A049C" w:rsidP="00274E2A">
      <w:pPr>
        <w:numPr>
          <w:ilvl w:val="1"/>
          <w:numId w:val="5"/>
        </w:numPr>
        <w:rPr>
          <w:rFonts w:ascii="Times New Roman" w:hAnsi="Times New Roman" w:cs="Times New Roman"/>
        </w:rPr>
      </w:pPr>
      <w:r w:rsidRPr="00274E2A">
        <w:rPr>
          <w:rFonts w:ascii="Times New Roman" w:hAnsi="Times New Roman" w:cs="Times New Roman"/>
        </w:rPr>
        <w:t>If IGRA is positive and TST is not done, then PPV = PPV</w:t>
      </w:r>
      <w:r w:rsidRPr="00274E2A">
        <w:rPr>
          <w:rFonts w:ascii="Times New Roman" w:hAnsi="Times New Roman" w:cs="Times New Roman"/>
          <w:vertAlign w:val="subscript"/>
        </w:rPr>
        <w:t>IGRA</w:t>
      </w:r>
      <w:r w:rsidRPr="00274E2A">
        <w:rPr>
          <w:rFonts w:ascii="Times New Roman" w:hAnsi="Times New Roman" w:cs="Times New Roman"/>
        </w:rPr>
        <w:t> = 0.98.</w:t>
      </w:r>
    </w:p>
    <w:p w:rsidR="002A049C" w:rsidRDefault="002A049C" w:rsidP="00274E2A">
      <w:pPr>
        <w:numPr>
          <w:ilvl w:val="1"/>
          <w:numId w:val="5"/>
        </w:numPr>
        <w:rPr>
          <w:rFonts w:ascii="Times New Roman" w:hAnsi="Times New Roman" w:cs="Times New Roman"/>
        </w:rPr>
      </w:pPr>
      <w:r w:rsidRPr="00274E2A">
        <w:rPr>
          <w:rFonts w:ascii="Times New Roman" w:hAnsi="Times New Roman" w:cs="Times New Roman"/>
        </w:rPr>
        <w:t>If IGRA is positive and TST is done, then PPV = 1- ((1-PPV</w:t>
      </w:r>
      <w:r w:rsidRPr="00274E2A">
        <w:rPr>
          <w:rFonts w:ascii="Times New Roman" w:hAnsi="Times New Roman" w:cs="Times New Roman"/>
          <w:vertAlign w:val="subscript"/>
        </w:rPr>
        <w:t>TST</w:t>
      </w:r>
      <w:r w:rsidRPr="00274E2A">
        <w:rPr>
          <w:rFonts w:ascii="Times New Roman" w:hAnsi="Times New Roman" w:cs="Times New Roman"/>
        </w:rPr>
        <w:t>) x (1-PPV</w:t>
      </w:r>
      <w:r w:rsidRPr="00274E2A">
        <w:rPr>
          <w:rFonts w:ascii="Times New Roman" w:hAnsi="Times New Roman" w:cs="Times New Roman"/>
          <w:vertAlign w:val="subscript"/>
        </w:rPr>
        <w:t>IGRA</w:t>
      </w:r>
      <w:r w:rsidRPr="00274E2A">
        <w:rPr>
          <w:rFonts w:ascii="Times New Roman" w:hAnsi="Times New Roman" w:cs="Times New Roman"/>
        </w:rPr>
        <w:t>))</w:t>
      </w:r>
    </w:p>
    <w:p w:rsidR="002A049C" w:rsidRPr="00274E2A" w:rsidRDefault="002A049C" w:rsidP="00274E2A">
      <w:pPr>
        <w:ind w:left="1440"/>
        <w:rPr>
          <w:rFonts w:ascii="Times New Roman" w:hAnsi="Times New Roman" w:cs="Times New Roman"/>
        </w:rPr>
      </w:pPr>
    </w:p>
    <w:p w:rsidR="002A049C" w:rsidRPr="00274E2A" w:rsidRDefault="002A049C" w:rsidP="00274E2A">
      <w:pPr>
        <w:rPr>
          <w:rFonts w:ascii="Times New Roman" w:hAnsi="Times New Roman" w:cs="Times New Roman"/>
          <w:b/>
        </w:rPr>
      </w:pPr>
      <w:r w:rsidRPr="00274E2A">
        <w:rPr>
          <w:rFonts w:ascii="Times New Roman" w:hAnsi="Times New Roman" w:cs="Times New Roman"/>
          <w:b/>
          <w:i/>
          <w:iCs/>
        </w:rPr>
        <w:t>Annual Risk of Disease(ARD)</w:t>
      </w:r>
    </w:p>
    <w:p w:rsidR="002A049C" w:rsidRPr="00274E2A" w:rsidRDefault="002A049C" w:rsidP="00274E2A">
      <w:pPr>
        <w:numPr>
          <w:ilvl w:val="0"/>
          <w:numId w:val="6"/>
        </w:numPr>
        <w:rPr>
          <w:rFonts w:ascii="Times New Roman" w:hAnsi="Times New Roman" w:cs="Times New Roman"/>
        </w:rPr>
      </w:pPr>
      <w:r w:rsidRPr="00274E2A">
        <w:rPr>
          <w:rFonts w:ascii="Times New Roman" w:hAnsi="Times New Roman" w:cs="Times New Roman"/>
          <w:i/>
          <w:iCs/>
        </w:rPr>
        <w:t>ARD =  PPV x [baseline annual risk of TB] x [RR for specific risk factors]</w:t>
      </w:r>
      <w:r w:rsidRPr="00274E2A">
        <w:rPr>
          <w:rFonts w:ascii="Times New Roman" w:hAnsi="Times New Roman" w:cs="Times New Roman"/>
        </w:rPr>
        <w:t>.</w:t>
      </w:r>
    </w:p>
    <w:p w:rsidR="002A049C" w:rsidRPr="00274E2A" w:rsidRDefault="002A049C" w:rsidP="00274E2A">
      <w:pPr>
        <w:numPr>
          <w:ilvl w:val="1"/>
          <w:numId w:val="6"/>
        </w:numPr>
        <w:rPr>
          <w:rFonts w:ascii="Times New Roman" w:hAnsi="Times New Roman" w:cs="Times New Roman"/>
        </w:rPr>
      </w:pPr>
      <w:r w:rsidRPr="00274E2A">
        <w:rPr>
          <w:rFonts w:ascii="Times New Roman" w:hAnsi="Times New Roman" w:cs="Times New Roman"/>
        </w:rPr>
        <w:t>Baseline annual risk of TB = 0.1% in healthy persons with normal CXR and no other risk factors. This was taken from a large cohort of healthy TST-positive US military recruits followed up for 4 years (Comstock et al).</w:t>
      </w:r>
    </w:p>
    <w:p w:rsidR="002A049C" w:rsidRPr="00274E2A" w:rsidRDefault="002A049C" w:rsidP="00274E2A">
      <w:pPr>
        <w:numPr>
          <w:ilvl w:val="1"/>
          <w:numId w:val="6"/>
        </w:numPr>
        <w:rPr>
          <w:rFonts w:ascii="Times New Roman" w:hAnsi="Times New Roman" w:cs="Times New Roman"/>
        </w:rPr>
      </w:pPr>
      <w:r w:rsidRPr="00274E2A">
        <w:rPr>
          <w:rFonts w:ascii="Times New Roman" w:hAnsi="Times New Roman" w:cs="Times New Roman"/>
        </w:rPr>
        <w:t>If the patient is a recent close contact, then the baseline risk of TB is 5% for the first two years and the baseline annual risk of TB is 0.1% for the years after.</w:t>
      </w:r>
    </w:p>
    <w:p w:rsidR="002A049C" w:rsidRPr="00274E2A" w:rsidRDefault="002A049C" w:rsidP="00274E2A">
      <w:pPr>
        <w:numPr>
          <w:ilvl w:val="2"/>
          <w:numId w:val="6"/>
        </w:numPr>
        <w:rPr>
          <w:rFonts w:ascii="Times New Roman" w:hAnsi="Times New Roman" w:cs="Times New Roman"/>
        </w:rPr>
      </w:pPr>
      <w:r w:rsidRPr="00274E2A">
        <w:rPr>
          <w:rFonts w:ascii="Times New Roman" w:hAnsi="Times New Roman" w:cs="Times New Roman"/>
        </w:rPr>
        <w:t>Close contact is defined as someone living in the same household, or a non-household member who regularly (more than 4 hours per week) has contact with the index case; and is being seen at the time of recent close contact, i.e. as part of a contact investigation, but not if the person has had close contact in the remote past.</w:t>
      </w:r>
    </w:p>
    <w:p w:rsidR="002A049C" w:rsidRPr="00274E2A" w:rsidRDefault="002A049C" w:rsidP="00274E2A">
      <w:pPr>
        <w:numPr>
          <w:ilvl w:val="1"/>
          <w:numId w:val="6"/>
        </w:numPr>
        <w:rPr>
          <w:rFonts w:ascii="Times New Roman" w:hAnsi="Times New Roman" w:cs="Times New Roman"/>
        </w:rPr>
      </w:pPr>
      <w:r w:rsidRPr="00274E2A">
        <w:rPr>
          <w:rFonts w:ascii="Times New Roman" w:hAnsi="Times New Roman" w:cs="Times New Roman"/>
        </w:rPr>
        <w:t>If the patient was recently infected, then the relative risk increases by 15 folds for the first two years, but not for the years after.</w:t>
      </w:r>
    </w:p>
    <w:p w:rsidR="00584AA7" w:rsidRPr="00584AA7" w:rsidRDefault="002A049C" w:rsidP="00584AA7">
      <w:pPr>
        <w:numPr>
          <w:ilvl w:val="1"/>
          <w:numId w:val="6"/>
        </w:numPr>
        <w:rPr>
          <w:rFonts w:ascii="Times New Roman" w:hAnsi="Times New Roman" w:cs="Times New Roman"/>
        </w:rPr>
      </w:pPr>
      <w:r w:rsidRPr="00274E2A">
        <w:rPr>
          <w:rFonts w:ascii="Times New Roman" w:hAnsi="Times New Roman" w:cs="Times New Roman"/>
        </w:rPr>
        <w:t>RR = Relative risk for specific factors - ranges from 2 to 50. See Table 2 from Chapter 4 (page 65) from 2007 Canadian TB Standards (6th edition) for values for RR.</w:t>
      </w:r>
      <w:bookmarkStart w:id="1" w:name="_GoBack"/>
      <w:bookmarkEnd w:id="1"/>
      <w:r w:rsidR="00584AA7" w:rsidRPr="00584AA7">
        <w:rPr>
          <w:rFonts w:ascii="Times New Roman" w:hAnsi="Times New Roman" w:cs="Times New Roman"/>
        </w:rPr>
        <w:t>In this algorithm the highest annual risk is assigned (in descending order) to transplantation requiring immunosuppressant therapy (7.4%), HIV (5%), pulmonary silicosis (3%), chronic renal failure (requiring hemodialysis) (2.5%), carcinoma of the head and neck(1.6%), close contact of person with active TB (1.5%)  and recent TST/IGRA conversion (≤ 2years) (1.5%) .</w:t>
      </w:r>
    </w:p>
    <w:p w:rsidR="002A049C" w:rsidRPr="00274E2A" w:rsidRDefault="002A049C" w:rsidP="00274E2A">
      <w:pPr>
        <w:ind w:left="1440"/>
        <w:rPr>
          <w:rFonts w:ascii="Times New Roman" w:hAnsi="Times New Roman" w:cs="Times New Roman"/>
        </w:rPr>
      </w:pPr>
    </w:p>
    <w:p w:rsidR="002A049C" w:rsidRPr="00274E2A" w:rsidRDefault="002A049C" w:rsidP="00274E2A">
      <w:pPr>
        <w:rPr>
          <w:rFonts w:ascii="Times New Roman" w:hAnsi="Times New Roman" w:cs="Times New Roman"/>
          <w:b/>
        </w:rPr>
      </w:pPr>
      <w:r w:rsidRPr="00274E2A">
        <w:rPr>
          <w:rFonts w:ascii="Times New Roman" w:hAnsi="Times New Roman" w:cs="Times New Roman"/>
          <w:b/>
          <w:i/>
          <w:iCs/>
        </w:rPr>
        <w:t>Cumulative Risk of Disease</w:t>
      </w:r>
    </w:p>
    <w:p w:rsidR="002A049C" w:rsidRDefault="002A049C" w:rsidP="00274E2A">
      <w:pPr>
        <w:numPr>
          <w:ilvl w:val="0"/>
          <w:numId w:val="7"/>
        </w:numPr>
        <w:rPr>
          <w:rFonts w:ascii="Times New Roman" w:hAnsi="Times New Roman" w:cs="Times New Roman"/>
        </w:rPr>
      </w:pPr>
      <w:r w:rsidRPr="00274E2A">
        <w:rPr>
          <w:rFonts w:ascii="Times New Roman" w:hAnsi="Times New Roman" w:cs="Times New Roman"/>
        </w:rPr>
        <w:t>The cumulative risk of disease (CRD) is the product of the annual ARD and the number of years before the patient reaches the age of 80.</w:t>
      </w:r>
    </w:p>
    <w:p w:rsidR="002A049C" w:rsidRPr="00274E2A" w:rsidRDefault="002A049C" w:rsidP="00274E2A">
      <w:pPr>
        <w:ind w:left="720"/>
        <w:rPr>
          <w:rFonts w:ascii="Times New Roman" w:hAnsi="Times New Roman" w:cs="Times New Roman"/>
        </w:rPr>
      </w:pPr>
    </w:p>
    <w:p w:rsidR="002A049C" w:rsidRPr="00274E2A" w:rsidRDefault="002A049C" w:rsidP="00274E2A">
      <w:pPr>
        <w:rPr>
          <w:rFonts w:ascii="Times New Roman" w:hAnsi="Times New Roman" w:cs="Times New Roman"/>
          <w:b/>
        </w:rPr>
      </w:pPr>
      <w:r w:rsidRPr="00274E2A">
        <w:rPr>
          <w:rFonts w:ascii="Times New Roman" w:hAnsi="Times New Roman" w:cs="Times New Roman"/>
          <w:b/>
          <w:i/>
          <w:iCs/>
        </w:rPr>
        <w:t>Risk of Drug-Induced Hepatitis</w:t>
      </w:r>
    </w:p>
    <w:p w:rsidR="002A049C" w:rsidRPr="00274E2A" w:rsidRDefault="002A049C" w:rsidP="00274E2A">
      <w:pPr>
        <w:rPr>
          <w:rFonts w:ascii="Times New Roman" w:hAnsi="Times New Roman" w:cs="Times New Roman"/>
        </w:rPr>
      </w:pPr>
      <w:r w:rsidRPr="00274E2A">
        <w:rPr>
          <w:rFonts w:ascii="Times New Roman" w:hAnsi="Times New Roman" w:cs="Times New Roman"/>
        </w:rPr>
        <w:t>Estimates of occurrence of INH hepatitis are based on receiving INH for at least 6 months. These estimates come from 3 studies listed in the references. Risk of INH hepatitis will increase if there is concomitant viral hepatitis or other liver disease, or with alcohol consumption, particular with daily consumption. Estimates of drug induced hepatitis not available for other LTBI treatment regimens</w:t>
      </w:r>
    </w:p>
    <w:p w:rsidR="002A049C" w:rsidRDefault="002A049C" w:rsidP="00274E2A"/>
    <w:p w:rsidR="002A049C" w:rsidRPr="00274E2A" w:rsidRDefault="002A049C" w:rsidP="00274E2A">
      <w:pPr>
        <w:rPr>
          <w:b/>
        </w:rPr>
      </w:pPr>
      <w:r w:rsidRPr="00274E2A">
        <w:rPr>
          <w:b/>
        </w:rPr>
        <w:t>Reference:</w:t>
      </w:r>
    </w:p>
    <w:p w:rsidR="002A049C" w:rsidRDefault="002A049C" w:rsidP="00274E2A"/>
    <w:p w:rsidR="002A049C" w:rsidRPr="00274E2A" w:rsidRDefault="002A049C" w:rsidP="00274E2A">
      <w:pPr>
        <w:pStyle w:val="EndNoteBibliography"/>
        <w:ind w:left="720" w:hanging="720"/>
      </w:pPr>
      <w:r w:rsidRPr="00274E2A">
        <w:t>1.</w:t>
      </w:r>
      <w:r w:rsidRPr="00274E2A">
        <w:tab/>
        <w:t xml:space="preserve">Menzies, D., et al., </w:t>
      </w:r>
      <w:r w:rsidRPr="00274E2A">
        <w:rPr>
          <w:i/>
        </w:rPr>
        <w:t>Thinking in three dimensions: a web-based algorithm to aid the interpretation of tuberculin skin test results.</w:t>
      </w:r>
      <w:r w:rsidRPr="00274E2A">
        <w:t xml:space="preserve"> Int J Tuberc Lung Dis, 2008. </w:t>
      </w:r>
      <w:r w:rsidRPr="00274E2A">
        <w:rPr>
          <w:b/>
        </w:rPr>
        <w:t>12</w:t>
      </w:r>
      <w:r w:rsidRPr="00274E2A">
        <w:t>(5): p. 498-505.</w:t>
      </w:r>
    </w:p>
    <w:p w:rsidR="002A049C" w:rsidRDefault="002A049C" w:rsidP="00274E2A"/>
    <w:p w:rsidR="00CF0A8B" w:rsidRDefault="00735DD2"/>
    <w:sectPr w:rsidR="00CF0A8B" w:rsidSect="009900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52175"/>
    <w:multiLevelType w:val="hybridMultilevel"/>
    <w:tmpl w:val="957655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823E47"/>
    <w:multiLevelType w:val="multilevel"/>
    <w:tmpl w:val="E1CA8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4E7F20"/>
    <w:multiLevelType w:val="multilevel"/>
    <w:tmpl w:val="65E68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D71C1F"/>
    <w:multiLevelType w:val="multilevel"/>
    <w:tmpl w:val="32BA74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1A4F76"/>
    <w:multiLevelType w:val="multilevel"/>
    <w:tmpl w:val="4BAEA6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92706C"/>
    <w:multiLevelType w:val="multilevel"/>
    <w:tmpl w:val="629C8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D11BE4"/>
    <w:multiLevelType w:val="multilevel"/>
    <w:tmpl w:val="7DD84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A049C"/>
    <w:rsid w:val="001806FF"/>
    <w:rsid w:val="00181186"/>
    <w:rsid w:val="002A049C"/>
    <w:rsid w:val="00452E8C"/>
    <w:rsid w:val="00584AA7"/>
    <w:rsid w:val="00A43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49C"/>
    <w:pPr>
      <w:spacing w:after="0" w:line="240" w:lineRule="auto"/>
    </w:pPr>
    <w:rPr>
      <w:rFonts w:asciiTheme="minorHAnsi" w:eastAsiaTheme="minorEastAsia" w:hAnsiTheme="minorHAnsi"/>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049C"/>
    <w:pPr>
      <w:ind w:left="720"/>
      <w:contextualSpacing/>
    </w:pPr>
  </w:style>
  <w:style w:type="character" w:styleId="Hyperlink">
    <w:name w:val="Hyperlink"/>
    <w:basedOn w:val="DefaultParagraphFont"/>
    <w:uiPriority w:val="99"/>
    <w:unhideWhenUsed/>
    <w:rsid w:val="002A049C"/>
    <w:rPr>
      <w:color w:val="0000FF" w:themeColor="hyperlink"/>
      <w:u w:val="single"/>
    </w:rPr>
  </w:style>
  <w:style w:type="paragraph" w:styleId="BalloonText">
    <w:name w:val="Balloon Text"/>
    <w:basedOn w:val="Normal"/>
    <w:link w:val="BalloonTextChar"/>
    <w:uiPriority w:val="99"/>
    <w:semiHidden/>
    <w:unhideWhenUsed/>
    <w:rsid w:val="002A049C"/>
    <w:rPr>
      <w:rFonts w:ascii="Tahoma" w:hAnsi="Tahoma" w:cs="Tahoma"/>
      <w:sz w:val="16"/>
      <w:szCs w:val="16"/>
    </w:rPr>
  </w:style>
  <w:style w:type="character" w:customStyle="1" w:styleId="BalloonTextChar">
    <w:name w:val="Balloon Text Char"/>
    <w:basedOn w:val="DefaultParagraphFont"/>
    <w:link w:val="BalloonText"/>
    <w:uiPriority w:val="99"/>
    <w:semiHidden/>
    <w:rsid w:val="002A049C"/>
    <w:rPr>
      <w:rFonts w:ascii="Tahoma" w:eastAsiaTheme="minorEastAsia" w:hAnsi="Tahoma" w:cs="Tahoma"/>
      <w:sz w:val="16"/>
      <w:szCs w:val="16"/>
    </w:rPr>
  </w:style>
  <w:style w:type="paragraph" w:customStyle="1" w:styleId="EndNoteBibliographyTitle">
    <w:name w:val="EndNote Bibliography Title"/>
    <w:basedOn w:val="Normal"/>
    <w:link w:val="EndNoteBibliographyTitleChar"/>
    <w:rsid w:val="002A049C"/>
    <w:pPr>
      <w:jc w:val="center"/>
    </w:pPr>
    <w:rPr>
      <w:rFonts w:ascii="Cambria" w:hAnsi="Cambria"/>
      <w:noProof/>
    </w:rPr>
  </w:style>
  <w:style w:type="character" w:customStyle="1" w:styleId="EndNoteBibliographyTitleChar">
    <w:name w:val="EndNote Bibliography Title Char"/>
    <w:basedOn w:val="DefaultParagraphFont"/>
    <w:link w:val="EndNoteBibliographyTitle"/>
    <w:rsid w:val="002A049C"/>
    <w:rPr>
      <w:rFonts w:ascii="Cambria" w:eastAsiaTheme="minorEastAsia" w:hAnsi="Cambria"/>
      <w:noProof/>
      <w:szCs w:val="24"/>
    </w:rPr>
  </w:style>
  <w:style w:type="paragraph" w:customStyle="1" w:styleId="EndNoteBibliography">
    <w:name w:val="EndNote Bibliography"/>
    <w:basedOn w:val="Normal"/>
    <w:link w:val="EndNoteBibliographyChar"/>
    <w:rsid w:val="002A049C"/>
    <w:rPr>
      <w:rFonts w:ascii="Cambria" w:hAnsi="Cambria"/>
      <w:noProof/>
    </w:rPr>
  </w:style>
  <w:style w:type="character" w:customStyle="1" w:styleId="EndNoteBibliographyChar">
    <w:name w:val="EndNote Bibliography Char"/>
    <w:basedOn w:val="DefaultParagraphFont"/>
    <w:link w:val="EndNoteBibliography"/>
    <w:rsid w:val="002A049C"/>
    <w:rPr>
      <w:rFonts w:ascii="Cambria" w:eastAsiaTheme="minorEastAsia" w:hAnsi="Cambria"/>
      <w:noProo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49C"/>
    <w:pPr>
      <w:spacing w:after="0" w:line="240" w:lineRule="auto"/>
    </w:pPr>
    <w:rPr>
      <w:rFonts w:asciiTheme="minorHAnsi" w:eastAsiaTheme="minorEastAsia" w:hAnsiTheme="minorHAnsi"/>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049C"/>
    <w:pPr>
      <w:ind w:left="720"/>
      <w:contextualSpacing/>
    </w:pPr>
  </w:style>
  <w:style w:type="character" w:styleId="Hyperlink">
    <w:name w:val="Hyperlink"/>
    <w:basedOn w:val="DefaultParagraphFont"/>
    <w:uiPriority w:val="99"/>
    <w:unhideWhenUsed/>
    <w:rsid w:val="002A049C"/>
    <w:rPr>
      <w:color w:val="0000FF" w:themeColor="hyperlink"/>
      <w:u w:val="single"/>
    </w:rPr>
  </w:style>
  <w:style w:type="paragraph" w:styleId="BalloonText">
    <w:name w:val="Balloon Text"/>
    <w:basedOn w:val="Normal"/>
    <w:link w:val="BalloonTextChar"/>
    <w:uiPriority w:val="99"/>
    <w:semiHidden/>
    <w:unhideWhenUsed/>
    <w:rsid w:val="002A049C"/>
    <w:rPr>
      <w:rFonts w:ascii="Tahoma" w:hAnsi="Tahoma" w:cs="Tahoma"/>
      <w:sz w:val="16"/>
      <w:szCs w:val="16"/>
    </w:rPr>
  </w:style>
  <w:style w:type="character" w:customStyle="1" w:styleId="BalloonTextChar">
    <w:name w:val="Balloon Text Char"/>
    <w:basedOn w:val="DefaultParagraphFont"/>
    <w:link w:val="BalloonText"/>
    <w:uiPriority w:val="99"/>
    <w:semiHidden/>
    <w:rsid w:val="002A049C"/>
    <w:rPr>
      <w:rFonts w:ascii="Tahoma" w:eastAsiaTheme="minorEastAsia" w:hAnsi="Tahoma" w:cs="Tahoma"/>
      <w:sz w:val="16"/>
      <w:szCs w:val="16"/>
    </w:rPr>
  </w:style>
  <w:style w:type="paragraph" w:customStyle="1" w:styleId="EndNoteBibliographyTitle">
    <w:name w:val="EndNote Bibliography Title"/>
    <w:basedOn w:val="Normal"/>
    <w:link w:val="EndNoteBibliographyTitleChar"/>
    <w:rsid w:val="002A049C"/>
    <w:pPr>
      <w:jc w:val="center"/>
    </w:pPr>
    <w:rPr>
      <w:rFonts w:ascii="Cambria" w:hAnsi="Cambria"/>
      <w:noProof/>
    </w:rPr>
  </w:style>
  <w:style w:type="character" w:customStyle="1" w:styleId="EndNoteBibliographyTitleChar">
    <w:name w:val="EndNote Bibliography Title Char"/>
    <w:basedOn w:val="DefaultParagraphFont"/>
    <w:link w:val="EndNoteBibliographyTitle"/>
    <w:rsid w:val="002A049C"/>
    <w:rPr>
      <w:rFonts w:ascii="Cambria" w:eastAsiaTheme="minorEastAsia" w:hAnsi="Cambria"/>
      <w:noProof/>
      <w:szCs w:val="24"/>
    </w:rPr>
  </w:style>
  <w:style w:type="paragraph" w:customStyle="1" w:styleId="EndNoteBibliography">
    <w:name w:val="EndNote Bibliography"/>
    <w:basedOn w:val="Normal"/>
    <w:link w:val="EndNoteBibliographyChar"/>
    <w:rsid w:val="002A049C"/>
    <w:rPr>
      <w:rFonts w:ascii="Cambria" w:hAnsi="Cambria"/>
      <w:noProof/>
    </w:rPr>
  </w:style>
  <w:style w:type="character" w:customStyle="1" w:styleId="EndNoteBibliographyChar">
    <w:name w:val="EndNote Bibliography Char"/>
    <w:basedOn w:val="DefaultParagraphFont"/>
    <w:link w:val="EndNoteBibliography"/>
    <w:rsid w:val="002A049C"/>
    <w:rPr>
      <w:rFonts w:ascii="Cambria" w:eastAsiaTheme="minorEastAsia" w:hAnsi="Cambria"/>
      <w:noProo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tb/publications/global_report/2009/en/index.html"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5844</Characters>
  <Application>Microsoft Office Word</Application>
  <DocSecurity>0</DocSecurity>
  <Lines>73</Lines>
  <Paragraphs>1</Paragraphs>
  <ScaleCrop>false</ScaleCrop>
  <HeadingPairs>
    <vt:vector size="2" baseType="variant">
      <vt:variant>
        <vt:lpstr>Title</vt:lpstr>
      </vt:variant>
      <vt:variant>
        <vt:i4>1</vt:i4>
      </vt:variant>
    </vt:vector>
  </HeadingPairs>
  <TitlesOfParts>
    <vt:vector size="1" baseType="lpstr">
      <vt:lpstr/>
    </vt:vector>
  </TitlesOfParts>
  <Company>Saint Louis University</Company>
  <LinksUpToDate>false</LinksUpToDate>
  <CharactersWithSpaces>6911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chatterjees</dc:creator>
  <cp:lastModifiedBy>chatterjees</cp:lastModifiedBy>
  <cp:revision>2</cp:revision>
  <dcterms:created xsi:type="dcterms:W3CDTF">2017-10-24T19:14:00Z</dcterms:created>
  <dcterms:modified xsi:type="dcterms:W3CDTF">2017-10-24T19:14:00Z</dcterms:modified>
</cp:coreProperties>
</file>