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FDD6E" w14:textId="77777777" w:rsidR="00F30A8B" w:rsidRDefault="00F30A8B" w:rsidP="00FD7F27">
      <w:pPr>
        <w:spacing w:after="0" w:line="360" w:lineRule="auto"/>
        <w:rPr>
          <w:rFonts w:ascii="Times New Roman" w:hAnsi="Times New Roman" w:cs="Times New Roman"/>
          <w:b/>
        </w:rPr>
      </w:pPr>
      <w:r w:rsidRPr="002A6FEB">
        <w:rPr>
          <w:rFonts w:ascii="Times New Roman" w:hAnsi="Times New Roman" w:cs="Times New Roman"/>
          <w:b/>
        </w:rPr>
        <w:t>Supplementary Information</w:t>
      </w:r>
    </w:p>
    <w:p w14:paraId="624EAB9C" w14:textId="53F7EBAA" w:rsidR="00FD7F27" w:rsidRPr="002A6FEB" w:rsidRDefault="00FD7F27" w:rsidP="00CA2398">
      <w:pPr>
        <w:spacing w:after="0" w:line="360" w:lineRule="auto"/>
        <w:jc w:val="both"/>
        <w:rPr>
          <w:rFonts w:ascii="Times New Roman" w:hAnsi="Times New Roman" w:cs="Times New Roman"/>
          <w:b/>
        </w:rPr>
      </w:pPr>
      <w:r w:rsidRPr="00337300">
        <w:rPr>
          <w:rFonts w:ascii="Times New Roman" w:hAnsi="Times New Roman" w:cs="Times New Roman"/>
        </w:rPr>
        <w:t>Based on our data,</w:t>
      </w:r>
      <w:r>
        <w:rPr>
          <w:rFonts w:ascii="Times New Roman" w:hAnsi="Times New Roman" w:cs="Times New Roman"/>
        </w:rPr>
        <w:t xml:space="preserve"> corrected left and right hippocampal ratios less than 0.0023 have greater than 90% specificity and 40% sensitivity for low Bayley III cognitive composite scores (defined as</w:t>
      </w:r>
      <w:r w:rsidR="00497D12">
        <w:rPr>
          <w:rFonts w:ascii="Times New Roman" w:hAnsi="Times New Roman" w:cs="Times New Roman"/>
        </w:rPr>
        <w:t xml:space="preserve"> scores</w:t>
      </w:r>
      <w:r>
        <w:rPr>
          <w:rFonts w:ascii="Times New Roman" w:hAnsi="Times New Roman" w:cs="Times New Roman"/>
        </w:rPr>
        <w:t xml:space="preserve"> </w:t>
      </w:r>
      <w:r w:rsidRPr="00337300">
        <w:rPr>
          <w:rFonts w:ascii="Times New Roman" w:hAnsi="Times New Roman" w:cs="Times New Roman"/>
        </w:rPr>
        <w:t>&lt;</w:t>
      </w:r>
      <w:r>
        <w:rPr>
          <w:rFonts w:ascii="Times New Roman" w:hAnsi="Times New Roman" w:cs="Times New Roman"/>
        </w:rPr>
        <w:t>85) at age 2 years across all groups. Further, a</w:t>
      </w:r>
      <w:r w:rsidRPr="00337300">
        <w:rPr>
          <w:rFonts w:ascii="Times New Roman" w:hAnsi="Times New Roman" w:cs="Times New Roman"/>
        </w:rPr>
        <w:t xml:space="preserve">bsolute </w:t>
      </w:r>
      <w:r w:rsidR="00497D12">
        <w:rPr>
          <w:rFonts w:ascii="Times New Roman" w:hAnsi="Times New Roman" w:cs="Times New Roman"/>
        </w:rPr>
        <w:t xml:space="preserve">left and right </w:t>
      </w:r>
      <w:r w:rsidRPr="00337300">
        <w:rPr>
          <w:rFonts w:ascii="Times New Roman" w:hAnsi="Times New Roman" w:cs="Times New Roman"/>
        </w:rPr>
        <w:t xml:space="preserve">hippocampal volumes </w:t>
      </w:r>
      <w:r>
        <w:rPr>
          <w:rFonts w:ascii="Times New Roman" w:hAnsi="Times New Roman" w:cs="Times New Roman"/>
        </w:rPr>
        <w:t>≤9.0</w:t>
      </w:r>
      <w:r w:rsidRPr="00337300">
        <w:rPr>
          <w:rFonts w:ascii="Times New Roman" w:hAnsi="Times New Roman" w:cs="Times New Roman"/>
        </w:rPr>
        <w:t xml:space="preserve"> mm</w:t>
      </w:r>
      <w:r w:rsidRPr="00337300">
        <w:rPr>
          <w:rFonts w:ascii="Times New Roman" w:hAnsi="Times New Roman" w:cs="Times New Roman"/>
          <w:vertAlign w:val="superscript"/>
        </w:rPr>
        <w:t xml:space="preserve">3 </w:t>
      </w:r>
      <w:r w:rsidRPr="00337300">
        <w:rPr>
          <w:rFonts w:ascii="Times New Roman" w:hAnsi="Times New Roman" w:cs="Times New Roman"/>
        </w:rPr>
        <w:t xml:space="preserve">have </w:t>
      </w:r>
      <w:r>
        <w:rPr>
          <w:rFonts w:ascii="Times New Roman" w:hAnsi="Times New Roman" w:cs="Times New Roman"/>
        </w:rPr>
        <w:t xml:space="preserve">&gt;88% specificity with sensitivity of 37% and 35%, respectively, </w:t>
      </w:r>
      <w:r w:rsidRPr="00337300">
        <w:rPr>
          <w:rFonts w:ascii="Times New Roman" w:hAnsi="Times New Roman" w:cs="Times New Roman"/>
        </w:rPr>
        <w:t xml:space="preserve">for </w:t>
      </w:r>
      <w:r>
        <w:rPr>
          <w:rFonts w:ascii="Times New Roman" w:hAnsi="Times New Roman" w:cs="Times New Roman"/>
        </w:rPr>
        <w:t xml:space="preserve">Bayley-III </w:t>
      </w:r>
      <w:r w:rsidRPr="00337300">
        <w:rPr>
          <w:rFonts w:ascii="Times New Roman" w:hAnsi="Times New Roman" w:cs="Times New Roman"/>
        </w:rPr>
        <w:t xml:space="preserve">cognitive </w:t>
      </w:r>
      <w:r>
        <w:rPr>
          <w:rFonts w:ascii="Times New Roman" w:hAnsi="Times New Roman" w:cs="Times New Roman"/>
        </w:rPr>
        <w:t xml:space="preserve">composite </w:t>
      </w:r>
      <w:r w:rsidRPr="00337300">
        <w:rPr>
          <w:rFonts w:ascii="Times New Roman" w:hAnsi="Times New Roman" w:cs="Times New Roman"/>
        </w:rPr>
        <w:t>scores &lt;85</w:t>
      </w:r>
      <w:r>
        <w:rPr>
          <w:rFonts w:ascii="Times New Roman" w:hAnsi="Times New Roman" w:cs="Times New Roman"/>
        </w:rPr>
        <w:t xml:space="preserve"> across all groups</w:t>
      </w:r>
      <w:r w:rsidRPr="00337300">
        <w:rPr>
          <w:rFonts w:ascii="Times New Roman" w:hAnsi="Times New Roman" w:cs="Times New Roman"/>
        </w:rPr>
        <w:t xml:space="preserve">. </w:t>
      </w:r>
      <w:r>
        <w:rPr>
          <w:rFonts w:ascii="Times New Roman" w:hAnsi="Times New Roman" w:cs="Times New Roman"/>
        </w:rPr>
        <w:t>When subdivided into FT, VPT and BI groups, comparable results are obtained for each group using corrected hippocampal volume cutoffs of 0.0027, 0.0025 and 0.0022, respectively. This constellation of findings suggests this measure is a specific but not sensitive indicator of early cognitive outcomes.</w:t>
      </w:r>
    </w:p>
    <w:p w14:paraId="7F1A7A07" w14:textId="77777777" w:rsidR="00FD7F27" w:rsidRDefault="00FD7F27">
      <w:pPr>
        <w:spacing w:after="160" w:line="259" w:lineRule="auto"/>
        <w:rPr>
          <w:rFonts w:ascii="Times New Roman" w:hAnsi="Times New Roman" w:cs="Times New Roman"/>
        </w:rPr>
      </w:pPr>
      <w:r>
        <w:rPr>
          <w:rFonts w:ascii="Times New Roman" w:hAnsi="Times New Roman" w:cs="Times New Roman"/>
        </w:rPr>
        <w:br w:type="page"/>
      </w:r>
    </w:p>
    <w:tbl>
      <w:tblPr>
        <w:tblpPr w:leftFromText="187" w:rightFromText="187" w:vertAnchor="text" w:horzAnchor="margin" w:tblpY="31"/>
        <w:tblW w:w="9360" w:type="dxa"/>
        <w:tblLayout w:type="fixed"/>
        <w:tblCellMar>
          <w:left w:w="0" w:type="dxa"/>
          <w:right w:w="0" w:type="dxa"/>
        </w:tblCellMar>
        <w:tblLook w:val="04A0" w:firstRow="1" w:lastRow="0" w:firstColumn="1" w:lastColumn="0" w:noHBand="0" w:noVBand="1"/>
      </w:tblPr>
      <w:tblGrid>
        <w:gridCol w:w="1549"/>
        <w:gridCol w:w="701"/>
        <w:gridCol w:w="720"/>
        <w:gridCol w:w="720"/>
        <w:gridCol w:w="630"/>
        <w:gridCol w:w="630"/>
        <w:gridCol w:w="900"/>
        <w:gridCol w:w="720"/>
        <w:gridCol w:w="810"/>
        <w:gridCol w:w="540"/>
        <w:gridCol w:w="630"/>
        <w:gridCol w:w="810"/>
      </w:tblGrid>
      <w:tr w:rsidR="00FD7F27" w:rsidRPr="00DE569D" w14:paraId="60B71047" w14:textId="77777777" w:rsidTr="00FD7F27">
        <w:trPr>
          <w:trHeight w:val="341"/>
        </w:trPr>
        <w:tc>
          <w:tcPr>
            <w:tcW w:w="9360" w:type="dxa"/>
            <w:gridSpan w:val="12"/>
            <w:tcBorders>
              <w:bottom w:val="single" w:sz="8" w:space="0" w:color="000000"/>
            </w:tcBorders>
            <w:shd w:val="clear" w:color="auto" w:fill="auto"/>
            <w:tcMar>
              <w:top w:w="15" w:type="dxa"/>
              <w:left w:w="87" w:type="dxa"/>
              <w:bottom w:w="0" w:type="dxa"/>
              <w:right w:w="87" w:type="dxa"/>
            </w:tcMar>
          </w:tcPr>
          <w:p w14:paraId="35C85023" w14:textId="77777777" w:rsidR="00FD7F27" w:rsidRDefault="00FD7F27" w:rsidP="00FD7F27">
            <w:pPr>
              <w:spacing w:after="0"/>
              <w:rPr>
                <w:rFonts w:ascii="Times New Roman" w:hAnsi="Times New Roman" w:cs="Times New Roman"/>
                <w:b/>
              </w:rPr>
            </w:pPr>
            <w:r>
              <w:rPr>
                <w:rFonts w:ascii="Times New Roman" w:hAnsi="Times New Roman" w:cs="Times New Roman"/>
                <w:b/>
              </w:rPr>
              <w:lastRenderedPageBreak/>
              <w:t>Supplementary Table 1</w:t>
            </w:r>
            <w:r w:rsidRPr="002C4F1B">
              <w:rPr>
                <w:rFonts w:ascii="Times New Roman" w:hAnsi="Times New Roman" w:cs="Times New Roman"/>
                <w:b/>
              </w:rPr>
              <w:t xml:space="preserve">. </w:t>
            </w:r>
            <w:r>
              <w:rPr>
                <w:rFonts w:ascii="Times New Roman" w:hAnsi="Times New Roman" w:cs="Times New Roman"/>
                <w:b/>
              </w:rPr>
              <w:t xml:space="preserve">Uncorrected Hippocampal Volumes </w:t>
            </w:r>
          </w:p>
        </w:tc>
      </w:tr>
      <w:tr w:rsidR="00FD7F27" w:rsidRPr="00DE569D" w14:paraId="5435CBB4" w14:textId="77777777" w:rsidTr="00FD7F27">
        <w:trPr>
          <w:trHeight w:val="341"/>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69F84B28" w14:textId="77777777" w:rsidR="00FD7F27" w:rsidRPr="00DE569D" w:rsidRDefault="00FD7F27" w:rsidP="00FD7F27">
            <w:pPr>
              <w:spacing w:after="0"/>
              <w:rPr>
                <w:rFonts w:ascii="Times New Roman" w:hAnsi="Times New Roman" w:cs="Times New Roman"/>
              </w:rPr>
            </w:pP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756835CA" w14:textId="77777777" w:rsidR="00FD7F27" w:rsidRDefault="00FD7F27" w:rsidP="00FD7F27">
            <w:pPr>
              <w:spacing w:after="0"/>
              <w:jc w:val="center"/>
              <w:rPr>
                <w:rFonts w:ascii="Times New Roman" w:hAnsi="Times New Roman" w:cs="Times New Roman"/>
                <w:b/>
              </w:rPr>
            </w:pPr>
            <w:r>
              <w:rPr>
                <w:rFonts w:ascii="Times New Roman" w:hAnsi="Times New Roman" w:cs="Times New Roman"/>
                <w:b/>
              </w:rPr>
              <w:t>FT</w:t>
            </w:r>
          </w:p>
          <w:p w14:paraId="39E474AE" w14:textId="77777777" w:rsidR="00FD7F27" w:rsidRPr="00DE569D" w:rsidRDefault="00FD7F27" w:rsidP="00FD7F27">
            <w:pPr>
              <w:spacing w:after="0"/>
              <w:jc w:val="center"/>
              <w:rPr>
                <w:rFonts w:ascii="Times New Roman" w:hAnsi="Times New Roman" w:cs="Times New Roman"/>
                <w:b/>
              </w:rPr>
            </w:pPr>
            <w:r>
              <w:rPr>
                <w:rFonts w:ascii="Times New Roman" w:hAnsi="Times New Roman" w:cs="Times New Roman"/>
                <w:b/>
              </w:rPr>
              <w:t>n=55</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0C5CF914" w14:textId="77777777" w:rsidR="00FD7F27" w:rsidRPr="00DE569D" w:rsidRDefault="00FD7F27" w:rsidP="00FD7F27">
            <w:pPr>
              <w:spacing w:after="0"/>
              <w:jc w:val="center"/>
              <w:rPr>
                <w:rFonts w:ascii="Times New Roman" w:hAnsi="Times New Roman" w:cs="Times New Roman"/>
                <w:b/>
              </w:rPr>
            </w:pPr>
            <w:r>
              <w:rPr>
                <w:rFonts w:ascii="Times New Roman" w:hAnsi="Times New Roman" w:cs="Times New Roman"/>
                <w:b/>
              </w:rPr>
              <w:t>VPT</w:t>
            </w:r>
            <w:r w:rsidRPr="002C4F1B">
              <w:rPr>
                <w:rFonts w:ascii="Times New Roman" w:hAnsi="Times New Roman" w:cs="Times New Roman"/>
                <w:b/>
              </w:rPr>
              <w:t xml:space="preserve"> </w:t>
            </w:r>
            <w:r>
              <w:rPr>
                <w:rFonts w:ascii="Times New Roman" w:hAnsi="Times New Roman" w:cs="Times New Roman"/>
                <w:b/>
              </w:rPr>
              <w:t>n=85</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65CC1AC7" w14:textId="77777777" w:rsidR="00FD7F27" w:rsidRPr="00DE569D" w:rsidRDefault="00FD7F27" w:rsidP="00FD7F27">
            <w:pPr>
              <w:spacing w:after="0"/>
              <w:jc w:val="center"/>
              <w:rPr>
                <w:rFonts w:ascii="Times New Roman" w:hAnsi="Times New Roman" w:cs="Times New Roman"/>
                <w:b/>
              </w:rPr>
            </w:pPr>
            <w:r>
              <w:rPr>
                <w:rFonts w:ascii="Times New Roman" w:hAnsi="Times New Roman" w:cs="Times New Roman"/>
                <w:b/>
              </w:rPr>
              <w:t>BI n=73</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622C2C11" w14:textId="77777777" w:rsidR="00FD7F27" w:rsidRPr="00DE569D" w:rsidRDefault="00FD7F27" w:rsidP="00FD7F27">
            <w:pPr>
              <w:spacing w:after="0"/>
              <w:jc w:val="center"/>
              <w:rPr>
                <w:rFonts w:ascii="Times New Roman" w:hAnsi="Times New Roman" w:cs="Times New Roman"/>
                <w:b/>
              </w:rPr>
            </w:pPr>
            <w:proofErr w:type="spellStart"/>
            <w:r w:rsidRPr="00DE569D">
              <w:rPr>
                <w:rFonts w:ascii="Times New Roman" w:hAnsi="Times New Roman" w:cs="Times New Roman"/>
                <w:b/>
                <w:bCs/>
              </w:rPr>
              <w:t>df</w:t>
            </w:r>
            <w:proofErr w:type="spellEnd"/>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53A377F8" w14:textId="799A83A3" w:rsidR="00FD7F27" w:rsidRPr="00DE569D" w:rsidRDefault="0079089F" w:rsidP="00FD7F27">
            <w:pPr>
              <w:spacing w:after="0"/>
              <w:jc w:val="center"/>
              <w:rPr>
                <w:rFonts w:ascii="Times New Roman" w:hAnsi="Times New Roman" w:cs="Times New Roman"/>
                <w:b/>
              </w:rPr>
            </w:pPr>
            <w:r w:rsidRPr="00D11520">
              <w:rPr>
                <w:rFonts w:ascii="Symbol" w:hAnsi="Symbol" w:cs="Times New Roman"/>
                <w:b/>
                <w:sz w:val="24"/>
                <w:szCs w:val="24"/>
              </w:rPr>
              <w: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413E3F3C" w14:textId="77777777" w:rsidR="00FD7F27" w:rsidRPr="00DE569D" w:rsidRDefault="00FD7F27" w:rsidP="00FD7F27">
            <w:pPr>
              <w:spacing w:after="0"/>
              <w:jc w:val="center"/>
              <w:rPr>
                <w:rFonts w:ascii="Times New Roman" w:hAnsi="Times New Roman" w:cs="Times New Roman"/>
                <w:b/>
              </w:rPr>
            </w:pPr>
            <w:r w:rsidRPr="00DE569D">
              <w:rPr>
                <w:rFonts w:ascii="Times New Roman" w:hAnsi="Times New Roman" w:cs="Times New Roman"/>
                <w:b/>
                <w:bCs/>
              </w:rPr>
              <w:t>p</w:t>
            </w:r>
          </w:p>
        </w:tc>
        <w:tc>
          <w:tcPr>
            <w:tcW w:w="720" w:type="dxa"/>
            <w:tcBorders>
              <w:top w:val="single" w:sz="8" w:space="0" w:color="000000"/>
              <w:left w:val="single" w:sz="8" w:space="0" w:color="000000"/>
              <w:bottom w:val="single" w:sz="8" w:space="0" w:color="000000"/>
              <w:right w:val="single" w:sz="8" w:space="0" w:color="000000"/>
            </w:tcBorders>
            <w:vAlign w:val="center"/>
          </w:tcPr>
          <w:p w14:paraId="0C0CA7FB" w14:textId="77777777" w:rsidR="00FD7F27" w:rsidRPr="00DE569D" w:rsidRDefault="00FD7F27" w:rsidP="00FD7F27">
            <w:pPr>
              <w:spacing w:after="0"/>
              <w:jc w:val="center"/>
              <w:rPr>
                <w:rFonts w:ascii="Times New Roman" w:hAnsi="Times New Roman" w:cs="Times New Roman"/>
                <w:b/>
                <w:bCs/>
              </w:rPr>
            </w:pPr>
            <w:r>
              <w:rPr>
                <w:rFonts w:ascii="Times New Roman" w:hAnsi="Times New Roman" w:cs="Times New Roman"/>
                <w:b/>
                <w:bCs/>
              </w:rPr>
              <w:t>Male n=112</w:t>
            </w:r>
          </w:p>
        </w:tc>
        <w:tc>
          <w:tcPr>
            <w:tcW w:w="810" w:type="dxa"/>
            <w:tcBorders>
              <w:top w:val="single" w:sz="8" w:space="0" w:color="000000"/>
              <w:left w:val="single" w:sz="8" w:space="0" w:color="000000"/>
              <w:bottom w:val="single" w:sz="8" w:space="0" w:color="000000"/>
              <w:right w:val="single" w:sz="8" w:space="0" w:color="000000"/>
            </w:tcBorders>
            <w:vAlign w:val="center"/>
          </w:tcPr>
          <w:p w14:paraId="5C951116" w14:textId="77777777" w:rsidR="00FD7F27" w:rsidRDefault="00FD7F27" w:rsidP="00FD7F27">
            <w:pPr>
              <w:spacing w:after="0"/>
              <w:jc w:val="center"/>
              <w:rPr>
                <w:rFonts w:ascii="Times New Roman" w:hAnsi="Times New Roman" w:cs="Times New Roman"/>
                <w:b/>
                <w:bCs/>
              </w:rPr>
            </w:pPr>
            <w:r>
              <w:rPr>
                <w:rFonts w:ascii="Times New Roman" w:hAnsi="Times New Roman" w:cs="Times New Roman"/>
                <w:b/>
                <w:bCs/>
              </w:rPr>
              <w:t>Female</w:t>
            </w:r>
          </w:p>
          <w:p w14:paraId="5DBD6F14" w14:textId="77777777" w:rsidR="00FD7F27" w:rsidRPr="00DE569D" w:rsidRDefault="00FD7F27" w:rsidP="00FD7F27">
            <w:pPr>
              <w:spacing w:after="0"/>
              <w:jc w:val="center"/>
              <w:rPr>
                <w:rFonts w:ascii="Times New Roman" w:hAnsi="Times New Roman" w:cs="Times New Roman"/>
                <w:b/>
                <w:bCs/>
              </w:rPr>
            </w:pPr>
            <w:r>
              <w:rPr>
                <w:rFonts w:ascii="Times New Roman" w:hAnsi="Times New Roman" w:cs="Times New Roman"/>
                <w:b/>
                <w:bCs/>
              </w:rPr>
              <w:t>n=101</w:t>
            </w:r>
          </w:p>
        </w:tc>
        <w:tc>
          <w:tcPr>
            <w:tcW w:w="540" w:type="dxa"/>
            <w:tcBorders>
              <w:top w:val="single" w:sz="8" w:space="0" w:color="000000"/>
              <w:left w:val="single" w:sz="8" w:space="0" w:color="000000"/>
              <w:bottom w:val="single" w:sz="8" w:space="0" w:color="000000"/>
              <w:right w:val="single" w:sz="8" w:space="0" w:color="000000"/>
            </w:tcBorders>
            <w:vAlign w:val="center"/>
          </w:tcPr>
          <w:p w14:paraId="475B364B" w14:textId="77777777" w:rsidR="00FD7F27" w:rsidRPr="00DE569D" w:rsidRDefault="00FD7F27" w:rsidP="00FD7F27">
            <w:pPr>
              <w:spacing w:after="0"/>
              <w:jc w:val="center"/>
              <w:rPr>
                <w:rFonts w:ascii="Times New Roman" w:hAnsi="Times New Roman" w:cs="Times New Roman"/>
                <w:b/>
                <w:bCs/>
              </w:rPr>
            </w:pPr>
            <w:proofErr w:type="spellStart"/>
            <w:r>
              <w:rPr>
                <w:rFonts w:ascii="Times New Roman" w:hAnsi="Times New Roman" w:cs="Times New Roman"/>
                <w:b/>
                <w:bCs/>
              </w:rPr>
              <w:t>df</w:t>
            </w:r>
            <w:proofErr w:type="spellEnd"/>
          </w:p>
        </w:tc>
        <w:tc>
          <w:tcPr>
            <w:tcW w:w="630" w:type="dxa"/>
            <w:tcBorders>
              <w:top w:val="single" w:sz="8" w:space="0" w:color="000000"/>
              <w:left w:val="single" w:sz="8" w:space="0" w:color="000000"/>
              <w:bottom w:val="single" w:sz="8" w:space="0" w:color="000000"/>
              <w:right w:val="single" w:sz="8" w:space="0" w:color="000000"/>
            </w:tcBorders>
            <w:vAlign w:val="center"/>
          </w:tcPr>
          <w:p w14:paraId="113EC7E5" w14:textId="50C0050C" w:rsidR="00FD7F27" w:rsidRPr="00DE569D" w:rsidRDefault="0079089F" w:rsidP="00FD7F27">
            <w:pPr>
              <w:spacing w:after="0"/>
              <w:jc w:val="center"/>
              <w:rPr>
                <w:rFonts w:ascii="Times New Roman" w:hAnsi="Times New Roman" w:cs="Times New Roman"/>
                <w:b/>
                <w:bCs/>
              </w:rPr>
            </w:pPr>
            <w:r w:rsidRPr="00D11520">
              <w:rPr>
                <w:rFonts w:ascii="Symbol" w:hAnsi="Symbol" w:cs="Times New Roman"/>
                <w:b/>
                <w:sz w:val="24"/>
                <w:szCs w:val="24"/>
              </w:rPr>
              <w:t></w:t>
            </w:r>
          </w:p>
        </w:tc>
        <w:tc>
          <w:tcPr>
            <w:tcW w:w="810" w:type="dxa"/>
            <w:tcBorders>
              <w:top w:val="single" w:sz="8" w:space="0" w:color="000000"/>
              <w:left w:val="single" w:sz="8" w:space="0" w:color="000000"/>
              <w:bottom w:val="single" w:sz="8" w:space="0" w:color="000000"/>
              <w:right w:val="single" w:sz="8" w:space="0" w:color="000000"/>
            </w:tcBorders>
            <w:vAlign w:val="center"/>
          </w:tcPr>
          <w:p w14:paraId="30875E34" w14:textId="77777777" w:rsidR="00FD7F27" w:rsidRPr="00DE569D" w:rsidRDefault="00FD7F27" w:rsidP="00FD7F27">
            <w:pPr>
              <w:spacing w:after="0"/>
              <w:jc w:val="center"/>
              <w:rPr>
                <w:rFonts w:ascii="Times New Roman" w:hAnsi="Times New Roman" w:cs="Times New Roman"/>
                <w:b/>
                <w:bCs/>
              </w:rPr>
            </w:pPr>
            <w:r>
              <w:rPr>
                <w:rFonts w:ascii="Times New Roman" w:hAnsi="Times New Roman" w:cs="Times New Roman"/>
                <w:b/>
                <w:bCs/>
              </w:rPr>
              <w:t>p</w:t>
            </w:r>
          </w:p>
        </w:tc>
      </w:tr>
      <w:tr w:rsidR="00FD7F27" w:rsidRPr="00DE569D" w14:paraId="3C82EE75" w14:textId="77777777" w:rsidTr="00FD7F27">
        <w:trPr>
          <w:trHeight w:val="453"/>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2ED497ED" w14:textId="77777777" w:rsidR="00FD7F27" w:rsidRPr="00DE569D" w:rsidRDefault="00FD7F27" w:rsidP="00FD7F27">
            <w:pPr>
              <w:spacing w:after="0"/>
              <w:rPr>
                <w:rFonts w:ascii="Times New Roman" w:hAnsi="Times New Roman" w:cs="Times New Roman"/>
                <w:b/>
              </w:rPr>
            </w:pPr>
            <w:r>
              <w:rPr>
                <w:rFonts w:ascii="Times New Roman" w:hAnsi="Times New Roman" w:cs="Times New Roman"/>
                <w:b/>
                <w:bCs/>
              </w:rPr>
              <w:t xml:space="preserve">Left raw HC </w:t>
            </w:r>
            <w:proofErr w:type="spellStart"/>
            <w:r>
              <w:rPr>
                <w:rFonts w:ascii="Times New Roman" w:hAnsi="Times New Roman" w:cs="Times New Roman"/>
                <w:b/>
                <w:bCs/>
              </w:rPr>
              <w:t>vol</w:t>
            </w:r>
            <w:proofErr w:type="spellEnd"/>
            <w:r>
              <w:rPr>
                <w:rFonts w:ascii="Times New Roman" w:hAnsi="Times New Roman" w:cs="Times New Roman"/>
                <w:b/>
                <w:bCs/>
              </w:rPr>
              <w:t xml:space="preserve"> (mm</w:t>
            </w:r>
            <w:r w:rsidRPr="00D106E2">
              <w:rPr>
                <w:rFonts w:ascii="Times New Roman" w:hAnsi="Times New Roman" w:cs="Times New Roman"/>
                <w:b/>
                <w:bCs/>
                <w:vertAlign w:val="superscript"/>
              </w:rPr>
              <w:t>3</w:t>
            </w:r>
            <w:r>
              <w:rPr>
                <w:rFonts w:ascii="Times New Roman" w:hAnsi="Times New Roman" w:cs="Times New Roman"/>
                <w:b/>
                <w:bCs/>
              </w:rPr>
              <w:t>)</w:t>
            </w: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2CD52947"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10.97</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089D5BE4"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10.06</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17DAFE2A"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9.12</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47555DE9" w14:textId="77777777" w:rsidR="00FD7F27" w:rsidRPr="00DE569D" w:rsidRDefault="00FD7F27" w:rsidP="00FD7F27">
            <w:pPr>
              <w:spacing w:after="0"/>
              <w:jc w:val="center"/>
              <w:rPr>
                <w:rFonts w:ascii="Times New Roman" w:hAnsi="Times New Roman" w:cs="Times New Roman"/>
              </w:rPr>
            </w:pPr>
            <w:r w:rsidRPr="00DE569D">
              <w:rPr>
                <w:rFonts w:ascii="Times New Roman" w:hAnsi="Times New Roman" w:cs="Times New Roman"/>
              </w:rPr>
              <w:t>211</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31008684" w14:textId="0CA04FF3" w:rsidR="00FD7F27" w:rsidRPr="00DE569D" w:rsidRDefault="00FD7F27" w:rsidP="00FD7F27">
            <w:pPr>
              <w:spacing w:after="0"/>
              <w:jc w:val="center"/>
              <w:rPr>
                <w:rFonts w:ascii="Times New Roman" w:hAnsi="Times New Roman" w:cs="Times New Roman"/>
              </w:rPr>
            </w:pPr>
            <w:r>
              <w:rPr>
                <w:rFonts w:ascii="Times New Roman" w:hAnsi="Times New Roman" w:cs="Times New Roman"/>
              </w:rPr>
              <w:t>-</w:t>
            </w:r>
            <w:r w:rsidR="0079089F">
              <w:rPr>
                <w:rFonts w:ascii="Times New Roman" w:hAnsi="Times New Roman" w:cs="Times New Roman"/>
              </w:rPr>
              <w:t>.48</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7C354BBE"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&lt;</w:t>
            </w:r>
            <w:r w:rsidRPr="00DE569D">
              <w:rPr>
                <w:rFonts w:ascii="Times New Roman" w:hAnsi="Times New Roman" w:cs="Times New Roman"/>
              </w:rPr>
              <w:t>0.001</w:t>
            </w:r>
            <w:r w:rsidRPr="008D51FF">
              <w:rPr>
                <w:rFonts w:ascii="Times New Roman" w:hAnsi="Times New Roman" w:cs="Times New Roman"/>
                <w:vertAlign w:val="superscript"/>
              </w:rPr>
              <w:t>*</w:t>
            </w:r>
          </w:p>
        </w:tc>
        <w:tc>
          <w:tcPr>
            <w:tcW w:w="720" w:type="dxa"/>
            <w:tcBorders>
              <w:top w:val="single" w:sz="8" w:space="0" w:color="000000"/>
              <w:left w:val="single" w:sz="8" w:space="0" w:color="000000"/>
              <w:bottom w:val="single" w:sz="8" w:space="0" w:color="000000"/>
              <w:right w:val="single" w:sz="8" w:space="0" w:color="000000"/>
            </w:tcBorders>
            <w:vAlign w:val="center"/>
          </w:tcPr>
          <w:p w14:paraId="23A7B767"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9.98</w:t>
            </w:r>
          </w:p>
        </w:tc>
        <w:tc>
          <w:tcPr>
            <w:tcW w:w="810" w:type="dxa"/>
            <w:tcBorders>
              <w:top w:val="single" w:sz="8" w:space="0" w:color="000000"/>
              <w:left w:val="single" w:sz="8" w:space="0" w:color="000000"/>
              <w:bottom w:val="single" w:sz="8" w:space="0" w:color="000000"/>
              <w:right w:val="single" w:sz="8" w:space="0" w:color="000000"/>
            </w:tcBorders>
            <w:vAlign w:val="center"/>
          </w:tcPr>
          <w:p w14:paraId="7433BC29"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9.96</w:t>
            </w:r>
          </w:p>
        </w:tc>
        <w:tc>
          <w:tcPr>
            <w:tcW w:w="540" w:type="dxa"/>
            <w:tcBorders>
              <w:top w:val="single" w:sz="8" w:space="0" w:color="000000"/>
              <w:left w:val="single" w:sz="8" w:space="0" w:color="000000"/>
              <w:bottom w:val="single" w:sz="8" w:space="0" w:color="000000"/>
              <w:right w:val="single" w:sz="8" w:space="0" w:color="000000"/>
            </w:tcBorders>
            <w:vAlign w:val="center"/>
          </w:tcPr>
          <w:p w14:paraId="7FC6779D"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211</w:t>
            </w:r>
          </w:p>
        </w:tc>
        <w:tc>
          <w:tcPr>
            <w:tcW w:w="630" w:type="dxa"/>
            <w:tcBorders>
              <w:top w:val="single" w:sz="8" w:space="0" w:color="000000"/>
              <w:left w:val="single" w:sz="8" w:space="0" w:color="000000"/>
              <w:bottom w:val="single" w:sz="8" w:space="0" w:color="000000"/>
              <w:right w:val="single" w:sz="8" w:space="0" w:color="000000"/>
            </w:tcBorders>
            <w:vAlign w:val="center"/>
          </w:tcPr>
          <w:p w14:paraId="7BE7B2A6" w14:textId="34E980C9" w:rsidR="00FD7F27" w:rsidRDefault="00ED2BA2" w:rsidP="00FD7F27">
            <w:pPr>
              <w:spacing w:after="0"/>
              <w:jc w:val="center"/>
              <w:rPr>
                <w:rFonts w:ascii="Times New Roman" w:hAnsi="Times New Roman" w:cs="Times New Roman"/>
              </w:rPr>
            </w:pPr>
            <w:r>
              <w:rPr>
                <w:rFonts w:ascii="Times New Roman" w:hAnsi="Times New Roman" w:cs="Times New Roman"/>
              </w:rPr>
              <w:t>-.05</w:t>
            </w:r>
          </w:p>
        </w:tc>
        <w:tc>
          <w:tcPr>
            <w:tcW w:w="810" w:type="dxa"/>
            <w:tcBorders>
              <w:top w:val="single" w:sz="8" w:space="0" w:color="000000"/>
              <w:left w:val="single" w:sz="8" w:space="0" w:color="000000"/>
              <w:bottom w:val="single" w:sz="8" w:space="0" w:color="000000"/>
              <w:right w:val="single" w:sz="8" w:space="0" w:color="000000"/>
            </w:tcBorders>
            <w:vAlign w:val="center"/>
          </w:tcPr>
          <w:p w14:paraId="02BD8AD0" w14:textId="472448A1" w:rsidR="00FD7F27" w:rsidRDefault="00FD7F27" w:rsidP="00FD7F27">
            <w:pPr>
              <w:spacing w:after="0"/>
              <w:jc w:val="center"/>
              <w:rPr>
                <w:rFonts w:ascii="Times New Roman" w:hAnsi="Times New Roman" w:cs="Times New Roman"/>
              </w:rPr>
            </w:pPr>
            <w:r>
              <w:rPr>
                <w:rFonts w:ascii="Times New Roman" w:hAnsi="Times New Roman" w:cs="Times New Roman"/>
              </w:rPr>
              <w:t>0.</w:t>
            </w:r>
            <w:r w:rsidR="00ED2BA2">
              <w:rPr>
                <w:rFonts w:ascii="Times New Roman" w:hAnsi="Times New Roman" w:cs="Times New Roman"/>
              </w:rPr>
              <w:t>40</w:t>
            </w:r>
          </w:p>
        </w:tc>
      </w:tr>
      <w:tr w:rsidR="00FD7F27" w:rsidRPr="00DE569D" w14:paraId="5DCDCFFE" w14:textId="77777777" w:rsidTr="00FD7F27">
        <w:trPr>
          <w:trHeight w:val="520"/>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0602CE62" w14:textId="77777777" w:rsidR="00FD7F27" w:rsidRPr="00DE569D" w:rsidRDefault="00FD7F27" w:rsidP="00FD7F27">
            <w:pPr>
              <w:spacing w:after="0"/>
              <w:rPr>
                <w:rFonts w:ascii="Times New Roman" w:hAnsi="Times New Roman" w:cs="Times New Roman"/>
                <w:b/>
              </w:rPr>
            </w:pPr>
            <w:r>
              <w:rPr>
                <w:rFonts w:ascii="Times New Roman" w:hAnsi="Times New Roman" w:cs="Times New Roman"/>
                <w:b/>
                <w:bCs/>
              </w:rPr>
              <w:t xml:space="preserve">Right raw HC </w:t>
            </w:r>
            <w:proofErr w:type="spellStart"/>
            <w:r>
              <w:rPr>
                <w:rFonts w:ascii="Times New Roman" w:hAnsi="Times New Roman" w:cs="Times New Roman"/>
                <w:b/>
                <w:bCs/>
              </w:rPr>
              <w:t>vol</w:t>
            </w:r>
            <w:proofErr w:type="spellEnd"/>
            <w:r>
              <w:rPr>
                <w:rFonts w:ascii="Times New Roman" w:hAnsi="Times New Roman" w:cs="Times New Roman"/>
                <w:b/>
                <w:bCs/>
              </w:rPr>
              <w:t xml:space="preserve"> (mm</w:t>
            </w:r>
            <w:r w:rsidRPr="00F458B0">
              <w:rPr>
                <w:rFonts w:ascii="Times New Roman" w:hAnsi="Times New Roman" w:cs="Times New Roman"/>
                <w:b/>
                <w:bCs/>
                <w:vertAlign w:val="superscript"/>
              </w:rPr>
              <w:t>3</w:t>
            </w:r>
            <w:r>
              <w:rPr>
                <w:rFonts w:ascii="Times New Roman" w:hAnsi="Times New Roman" w:cs="Times New Roman"/>
                <w:b/>
                <w:bCs/>
              </w:rPr>
              <w:t>)</w:t>
            </w: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34B441D8"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11.35</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024ED6CF"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10.28</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259386C9"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9.28</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27A6A0B8" w14:textId="77777777" w:rsidR="00FD7F27" w:rsidRPr="00DE569D" w:rsidRDefault="00FD7F27" w:rsidP="00FD7F27">
            <w:pPr>
              <w:spacing w:after="0"/>
              <w:jc w:val="center"/>
              <w:rPr>
                <w:rFonts w:ascii="Times New Roman" w:hAnsi="Times New Roman" w:cs="Times New Roman"/>
              </w:rPr>
            </w:pPr>
            <w:r w:rsidRPr="00DE569D">
              <w:rPr>
                <w:rFonts w:ascii="Times New Roman" w:hAnsi="Times New Roman" w:cs="Times New Roman"/>
              </w:rPr>
              <w:t>211</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3E707934" w14:textId="5ABF79C3" w:rsidR="00FD7F27" w:rsidRPr="00DE569D" w:rsidRDefault="00FD7F27" w:rsidP="00FD7F27">
            <w:pPr>
              <w:spacing w:after="0"/>
              <w:jc w:val="center"/>
              <w:rPr>
                <w:rFonts w:ascii="Times New Roman" w:hAnsi="Times New Roman" w:cs="Times New Roman"/>
              </w:rPr>
            </w:pPr>
            <w:r>
              <w:rPr>
                <w:rFonts w:ascii="Times New Roman" w:hAnsi="Times New Roman" w:cs="Times New Roman"/>
              </w:rPr>
              <w:t>-</w:t>
            </w:r>
            <w:r w:rsidR="00ED2BA2">
              <w:rPr>
                <w:rFonts w:ascii="Times New Roman" w:hAnsi="Times New Roman" w:cs="Times New Roman"/>
              </w:rPr>
              <w:t>.52</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7BE688DE" w14:textId="77777777" w:rsidR="00FD7F27" w:rsidRPr="00DE569D" w:rsidRDefault="00FD7F27" w:rsidP="00FD7F27">
            <w:pPr>
              <w:spacing w:after="0"/>
              <w:jc w:val="center"/>
              <w:rPr>
                <w:rFonts w:ascii="Times New Roman" w:hAnsi="Times New Roman" w:cs="Times New Roman"/>
              </w:rPr>
            </w:pPr>
            <w:r w:rsidRPr="00DE569D">
              <w:rPr>
                <w:rFonts w:ascii="Times New Roman" w:hAnsi="Times New Roman" w:cs="Times New Roman"/>
              </w:rPr>
              <w:t>&lt;0.001</w:t>
            </w:r>
            <w:r w:rsidRPr="008D51FF">
              <w:rPr>
                <w:rFonts w:ascii="Times New Roman" w:hAnsi="Times New Roman" w:cs="Times New Roman"/>
                <w:vertAlign w:val="superscript"/>
              </w:rPr>
              <w:t>*</w:t>
            </w:r>
          </w:p>
        </w:tc>
        <w:tc>
          <w:tcPr>
            <w:tcW w:w="720" w:type="dxa"/>
            <w:tcBorders>
              <w:top w:val="single" w:sz="8" w:space="0" w:color="000000"/>
              <w:left w:val="single" w:sz="8" w:space="0" w:color="000000"/>
              <w:bottom w:val="single" w:sz="8" w:space="0" w:color="000000"/>
              <w:right w:val="single" w:sz="8" w:space="0" w:color="000000"/>
            </w:tcBorders>
            <w:vAlign w:val="center"/>
          </w:tcPr>
          <w:p w14:paraId="561DA9B4"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10.22</w:t>
            </w:r>
          </w:p>
        </w:tc>
        <w:tc>
          <w:tcPr>
            <w:tcW w:w="810" w:type="dxa"/>
            <w:tcBorders>
              <w:top w:val="single" w:sz="8" w:space="0" w:color="000000"/>
              <w:left w:val="single" w:sz="8" w:space="0" w:color="000000"/>
              <w:bottom w:val="single" w:sz="8" w:space="0" w:color="000000"/>
              <w:right w:val="single" w:sz="8" w:space="0" w:color="000000"/>
            </w:tcBorders>
            <w:vAlign w:val="center"/>
          </w:tcPr>
          <w:p w14:paraId="4B043E60"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10.21</w:t>
            </w:r>
          </w:p>
        </w:tc>
        <w:tc>
          <w:tcPr>
            <w:tcW w:w="540" w:type="dxa"/>
            <w:tcBorders>
              <w:top w:val="single" w:sz="8" w:space="0" w:color="000000"/>
              <w:left w:val="single" w:sz="8" w:space="0" w:color="000000"/>
              <w:bottom w:val="single" w:sz="8" w:space="0" w:color="000000"/>
              <w:right w:val="single" w:sz="8" w:space="0" w:color="000000"/>
            </w:tcBorders>
            <w:vAlign w:val="center"/>
          </w:tcPr>
          <w:p w14:paraId="7CD9B67F"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211</w:t>
            </w:r>
          </w:p>
        </w:tc>
        <w:tc>
          <w:tcPr>
            <w:tcW w:w="630" w:type="dxa"/>
            <w:tcBorders>
              <w:top w:val="single" w:sz="8" w:space="0" w:color="000000"/>
              <w:left w:val="single" w:sz="8" w:space="0" w:color="000000"/>
              <w:bottom w:val="single" w:sz="8" w:space="0" w:color="000000"/>
              <w:right w:val="single" w:sz="8" w:space="0" w:color="000000"/>
            </w:tcBorders>
            <w:vAlign w:val="center"/>
          </w:tcPr>
          <w:p w14:paraId="473B2D3B" w14:textId="16C9C04F" w:rsidR="00FD7F27" w:rsidRPr="00DE569D" w:rsidRDefault="00ED2BA2" w:rsidP="00FD7F27">
            <w:pPr>
              <w:spacing w:after="0"/>
              <w:jc w:val="center"/>
              <w:rPr>
                <w:rFonts w:ascii="Times New Roman" w:hAnsi="Times New Roman" w:cs="Times New Roman"/>
              </w:rPr>
            </w:pPr>
            <w:r>
              <w:rPr>
                <w:rFonts w:ascii="Times New Roman" w:hAnsi="Times New Roman" w:cs="Times New Roman"/>
              </w:rPr>
              <w:t>-</w:t>
            </w:r>
            <w:r w:rsidR="00FD7F27">
              <w:rPr>
                <w:rFonts w:ascii="Times New Roman" w:hAnsi="Times New Roman" w:cs="Times New Roman"/>
              </w:rPr>
              <w:t>.0</w:t>
            </w:r>
            <w:r>
              <w:rPr>
                <w:rFonts w:ascii="Times New Roman" w:hAnsi="Times New Roman" w:cs="Times New Roman"/>
              </w:rPr>
              <w:t>5</w:t>
            </w:r>
          </w:p>
        </w:tc>
        <w:tc>
          <w:tcPr>
            <w:tcW w:w="810" w:type="dxa"/>
            <w:tcBorders>
              <w:top w:val="single" w:sz="8" w:space="0" w:color="000000"/>
              <w:left w:val="single" w:sz="8" w:space="0" w:color="000000"/>
              <w:bottom w:val="single" w:sz="8" w:space="0" w:color="000000"/>
              <w:right w:val="single" w:sz="8" w:space="0" w:color="000000"/>
            </w:tcBorders>
            <w:vAlign w:val="center"/>
          </w:tcPr>
          <w:p w14:paraId="44431D74" w14:textId="2B37C4FA" w:rsidR="00FD7F27" w:rsidRPr="00DE569D" w:rsidRDefault="00FD7F27" w:rsidP="00FD7F27">
            <w:pPr>
              <w:spacing w:after="0"/>
              <w:jc w:val="center"/>
              <w:rPr>
                <w:rFonts w:ascii="Times New Roman" w:hAnsi="Times New Roman" w:cs="Times New Roman"/>
              </w:rPr>
            </w:pPr>
            <w:r>
              <w:rPr>
                <w:rFonts w:ascii="Times New Roman" w:hAnsi="Times New Roman" w:cs="Times New Roman"/>
              </w:rPr>
              <w:t>0.</w:t>
            </w:r>
            <w:r w:rsidR="00ED2BA2">
              <w:rPr>
                <w:rFonts w:ascii="Times New Roman" w:hAnsi="Times New Roman" w:cs="Times New Roman"/>
              </w:rPr>
              <w:t>40</w:t>
            </w:r>
          </w:p>
        </w:tc>
      </w:tr>
      <w:tr w:rsidR="00FD7F27" w:rsidRPr="00DE569D" w14:paraId="3485D711" w14:textId="77777777" w:rsidTr="00FD7F27">
        <w:trPr>
          <w:trHeight w:val="520"/>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BB12FD8" w14:textId="77777777" w:rsidR="00FD7F27" w:rsidRPr="003000D4" w:rsidRDefault="00FD7F27" w:rsidP="00FD7F27">
            <w:pPr>
              <w:spacing w:after="0"/>
              <w:rPr>
                <w:rFonts w:ascii="Times New Roman" w:hAnsi="Times New Roman" w:cs="Times New Roman"/>
                <w:b/>
                <w:bCs/>
              </w:rPr>
            </w:pPr>
            <w:r w:rsidRPr="003000D4">
              <w:rPr>
                <w:rFonts w:ascii="Times New Roman" w:hAnsi="Times New Roman" w:cs="Times New Roman"/>
                <w:b/>
                <w:bCs/>
              </w:rPr>
              <w:t>Intracranial volume (mm</w:t>
            </w:r>
            <w:r w:rsidRPr="003000D4">
              <w:rPr>
                <w:rFonts w:ascii="Times New Roman" w:hAnsi="Times New Roman" w:cs="Times New Roman"/>
                <w:b/>
                <w:bCs/>
                <w:vertAlign w:val="superscript"/>
              </w:rPr>
              <w:t>3</w:t>
            </w:r>
            <w:r w:rsidRPr="003000D4">
              <w:rPr>
                <w:rFonts w:ascii="Times New Roman" w:hAnsi="Times New Roman" w:cs="Times New Roman"/>
                <w:b/>
                <w:bCs/>
              </w:rPr>
              <w:t>)</w:t>
            </w: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178552E1"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413.7</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70C93A4E"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399.4</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72CEC7DB"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422.6</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1D610C7"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211</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C4E4B48"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F = 3.19</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2AACA59"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0.043</w:t>
            </w:r>
            <w:r w:rsidRPr="00DE204A">
              <w:rPr>
                <w:rFonts w:ascii="Times New Roman" w:hAnsi="Times New Roman" w:cs="Times New Roman"/>
                <w:vertAlign w:val="superscript"/>
              </w:rPr>
              <w:t>*</w:t>
            </w:r>
          </w:p>
        </w:tc>
        <w:tc>
          <w:tcPr>
            <w:tcW w:w="720" w:type="dxa"/>
            <w:tcBorders>
              <w:top w:val="single" w:sz="8" w:space="0" w:color="000000"/>
              <w:left w:val="single" w:sz="8" w:space="0" w:color="000000"/>
              <w:bottom w:val="single" w:sz="8" w:space="0" w:color="000000"/>
              <w:right w:val="single" w:sz="8" w:space="0" w:color="000000"/>
            </w:tcBorders>
            <w:vAlign w:val="center"/>
          </w:tcPr>
          <w:p w14:paraId="5D2183D9"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425.2</w:t>
            </w:r>
          </w:p>
        </w:tc>
        <w:tc>
          <w:tcPr>
            <w:tcW w:w="810" w:type="dxa"/>
            <w:tcBorders>
              <w:top w:val="single" w:sz="8" w:space="0" w:color="000000"/>
              <w:left w:val="single" w:sz="8" w:space="0" w:color="000000"/>
              <w:bottom w:val="single" w:sz="8" w:space="0" w:color="000000"/>
              <w:right w:val="single" w:sz="8" w:space="0" w:color="000000"/>
            </w:tcBorders>
            <w:vAlign w:val="center"/>
          </w:tcPr>
          <w:p w14:paraId="69CC1061"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393.4</w:t>
            </w:r>
          </w:p>
        </w:tc>
        <w:tc>
          <w:tcPr>
            <w:tcW w:w="540" w:type="dxa"/>
            <w:tcBorders>
              <w:top w:val="single" w:sz="8" w:space="0" w:color="000000"/>
              <w:left w:val="single" w:sz="8" w:space="0" w:color="000000"/>
              <w:bottom w:val="single" w:sz="8" w:space="0" w:color="000000"/>
              <w:right w:val="single" w:sz="8" w:space="0" w:color="000000"/>
            </w:tcBorders>
            <w:vAlign w:val="center"/>
          </w:tcPr>
          <w:p w14:paraId="549D5B03"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211</w:t>
            </w:r>
          </w:p>
        </w:tc>
        <w:tc>
          <w:tcPr>
            <w:tcW w:w="630" w:type="dxa"/>
            <w:tcBorders>
              <w:top w:val="single" w:sz="8" w:space="0" w:color="000000"/>
              <w:left w:val="single" w:sz="8" w:space="0" w:color="000000"/>
              <w:bottom w:val="single" w:sz="8" w:space="0" w:color="000000"/>
              <w:right w:val="single" w:sz="8" w:space="0" w:color="000000"/>
            </w:tcBorders>
            <w:vAlign w:val="center"/>
          </w:tcPr>
          <w:p w14:paraId="33B97302" w14:textId="554020D7" w:rsidR="00FD7F27" w:rsidRPr="003000D4" w:rsidRDefault="0079089F" w:rsidP="00FD7F27">
            <w:pPr>
              <w:spacing w:after="0"/>
              <w:jc w:val="center"/>
              <w:rPr>
                <w:rFonts w:ascii="Times New Roman" w:hAnsi="Times New Roman" w:cs="Times New Roman"/>
              </w:rPr>
            </w:pPr>
            <w:r>
              <w:rPr>
                <w:rFonts w:ascii="Times New Roman" w:hAnsi="Times New Roman" w:cs="Times New Roman"/>
              </w:rPr>
              <w:t xml:space="preserve">F = </w:t>
            </w:r>
            <w:r w:rsidR="00FD7F27">
              <w:rPr>
                <w:rFonts w:ascii="Times New Roman" w:hAnsi="Times New Roman" w:cs="Times New Roman"/>
              </w:rPr>
              <w:t>3.81</w:t>
            </w:r>
          </w:p>
        </w:tc>
        <w:tc>
          <w:tcPr>
            <w:tcW w:w="810" w:type="dxa"/>
            <w:tcBorders>
              <w:top w:val="single" w:sz="8" w:space="0" w:color="000000"/>
              <w:left w:val="single" w:sz="8" w:space="0" w:color="000000"/>
              <w:bottom w:val="single" w:sz="8" w:space="0" w:color="000000"/>
              <w:right w:val="single" w:sz="8" w:space="0" w:color="000000"/>
            </w:tcBorders>
            <w:vAlign w:val="center"/>
          </w:tcPr>
          <w:p w14:paraId="6C7DE34C" w14:textId="77777777" w:rsidR="00FD7F27" w:rsidRPr="003000D4" w:rsidRDefault="00FD7F27" w:rsidP="00FD7F27">
            <w:pPr>
              <w:spacing w:after="0"/>
              <w:jc w:val="center"/>
              <w:rPr>
                <w:rFonts w:ascii="Times New Roman" w:hAnsi="Times New Roman" w:cs="Times New Roman"/>
              </w:rPr>
            </w:pPr>
            <w:r>
              <w:rPr>
                <w:rFonts w:ascii="Times New Roman" w:hAnsi="Times New Roman" w:cs="Times New Roman"/>
              </w:rPr>
              <w:t>&lt;0.001</w:t>
            </w:r>
            <w:r w:rsidRPr="008D51FF">
              <w:rPr>
                <w:rFonts w:ascii="Times New Roman" w:hAnsi="Times New Roman" w:cs="Times New Roman"/>
                <w:vertAlign w:val="superscript"/>
              </w:rPr>
              <w:t>*</w:t>
            </w:r>
          </w:p>
        </w:tc>
      </w:tr>
      <w:tr w:rsidR="00FD7F27" w:rsidRPr="00DE569D" w14:paraId="3213AC45" w14:textId="77777777" w:rsidTr="00FD7F27">
        <w:trPr>
          <w:gridAfter w:val="5"/>
          <w:wAfter w:w="3510" w:type="dxa"/>
          <w:trHeight w:val="520"/>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D9875C7" w14:textId="77777777" w:rsidR="00FD7F27" w:rsidRPr="003000D4" w:rsidRDefault="00FD7F27" w:rsidP="00FD7F27">
            <w:pPr>
              <w:spacing w:after="0"/>
              <w:rPr>
                <w:rFonts w:ascii="Times New Roman" w:hAnsi="Times New Roman" w:cs="Times New Roman"/>
                <w:b/>
                <w:bCs/>
              </w:rPr>
            </w:pP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2CEB1B86" w14:textId="77777777" w:rsidR="00FD7F27" w:rsidRDefault="00FD7F27" w:rsidP="00FD7F27">
            <w:pPr>
              <w:spacing w:after="0"/>
              <w:jc w:val="center"/>
              <w:rPr>
                <w:rFonts w:ascii="Times New Roman" w:hAnsi="Times New Roman" w:cs="Times New Roman"/>
              </w:rPr>
            </w:pPr>
            <w:r w:rsidRPr="000D2645">
              <w:rPr>
                <w:rFonts w:ascii="Times New Roman" w:hAnsi="Times New Roman" w:cs="Times New Roman"/>
                <w:b/>
                <w:bCs/>
              </w:rPr>
              <w:t xml:space="preserve">IVH </w:t>
            </w:r>
            <w:r>
              <w:rPr>
                <w:rFonts w:ascii="Times New Roman" w:hAnsi="Times New Roman" w:cs="Times New Roman"/>
                <w:b/>
                <w:bCs/>
              </w:rPr>
              <w:t xml:space="preserve">          </w:t>
            </w:r>
            <w:r w:rsidRPr="000D2645">
              <w:rPr>
                <w:rFonts w:ascii="Times New Roman" w:hAnsi="Times New Roman" w:cs="Times New Roman"/>
                <w:b/>
                <w:bCs/>
              </w:rPr>
              <w:t>n=33</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528BC16A" w14:textId="77777777" w:rsidR="00FD7F27" w:rsidRDefault="00FD7F27" w:rsidP="00FD7F27">
            <w:pPr>
              <w:spacing w:after="0"/>
              <w:jc w:val="center"/>
              <w:rPr>
                <w:rFonts w:ascii="Times New Roman" w:hAnsi="Times New Roman" w:cs="Times New Roman"/>
              </w:rPr>
            </w:pPr>
            <w:r w:rsidRPr="000D2645">
              <w:rPr>
                <w:rFonts w:ascii="Times New Roman" w:hAnsi="Times New Roman" w:cs="Times New Roman"/>
                <w:b/>
                <w:bCs/>
              </w:rPr>
              <w:t>PHH</w:t>
            </w:r>
            <w:r>
              <w:rPr>
                <w:rFonts w:ascii="Times New Roman" w:hAnsi="Times New Roman" w:cs="Times New Roman"/>
                <w:b/>
                <w:bCs/>
              </w:rPr>
              <w:t xml:space="preserve"> </w:t>
            </w:r>
            <w:r w:rsidRPr="000D2645">
              <w:rPr>
                <w:rFonts w:ascii="Times New Roman" w:hAnsi="Times New Roman" w:cs="Times New Roman"/>
                <w:b/>
                <w:bCs/>
              </w:rPr>
              <w:t xml:space="preserve"> n=27</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5687E243" w14:textId="77777777" w:rsidR="00FD7F27" w:rsidRDefault="00FD7F27" w:rsidP="00FD7F27">
            <w:pPr>
              <w:spacing w:after="0"/>
              <w:jc w:val="center"/>
              <w:rPr>
                <w:rFonts w:ascii="Times New Roman" w:hAnsi="Times New Roman" w:cs="Times New Roman"/>
              </w:rPr>
            </w:pPr>
            <w:proofErr w:type="spellStart"/>
            <w:r w:rsidRPr="000D2645">
              <w:rPr>
                <w:rFonts w:ascii="Times New Roman" w:hAnsi="Times New Roman" w:cs="Times New Roman"/>
                <w:b/>
                <w:bCs/>
              </w:rPr>
              <w:t>cPVL</w:t>
            </w:r>
            <w:proofErr w:type="spellEnd"/>
            <w:r w:rsidRPr="000D2645">
              <w:rPr>
                <w:rFonts w:ascii="Times New Roman" w:hAnsi="Times New Roman" w:cs="Times New Roman"/>
                <w:b/>
                <w:bCs/>
              </w:rPr>
              <w:t xml:space="preserve"> n=13</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6000D9D" w14:textId="77777777" w:rsidR="00FD7F27" w:rsidRDefault="00FD7F27" w:rsidP="00FD7F27">
            <w:pPr>
              <w:spacing w:after="0"/>
              <w:jc w:val="center"/>
              <w:rPr>
                <w:rFonts w:ascii="Times New Roman" w:hAnsi="Times New Roman" w:cs="Times New Roman"/>
              </w:rPr>
            </w:pPr>
            <w:proofErr w:type="spellStart"/>
            <w:r w:rsidRPr="00DE569D">
              <w:rPr>
                <w:rFonts w:ascii="Times New Roman" w:hAnsi="Times New Roman" w:cs="Times New Roman"/>
                <w:b/>
                <w:bCs/>
              </w:rPr>
              <w:t>df</w:t>
            </w:r>
            <w:proofErr w:type="spellEnd"/>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B1721BE" w14:textId="77777777" w:rsidR="00FD7F27" w:rsidRDefault="00FD7F27" w:rsidP="00FD7F27">
            <w:pPr>
              <w:spacing w:after="0"/>
              <w:jc w:val="center"/>
              <w:rPr>
                <w:rFonts w:ascii="Times New Roman" w:hAnsi="Times New Roman" w:cs="Times New Roman"/>
              </w:rPr>
            </w:pPr>
            <w:r>
              <w:rPr>
                <w:rFonts w:ascii="Times New Roman" w:hAnsi="Times New Roman" w:cs="Times New Roman"/>
                <w:b/>
                <w:bCs/>
              </w:rPr>
              <w:t>F</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1764A79" w14:textId="77777777" w:rsidR="00FD7F27" w:rsidRDefault="00FD7F27" w:rsidP="00FD7F27">
            <w:pPr>
              <w:spacing w:after="0"/>
              <w:jc w:val="center"/>
              <w:rPr>
                <w:rFonts w:ascii="Times New Roman" w:hAnsi="Times New Roman" w:cs="Times New Roman"/>
              </w:rPr>
            </w:pPr>
            <w:r>
              <w:rPr>
                <w:rFonts w:ascii="Times New Roman" w:hAnsi="Times New Roman" w:cs="Times New Roman"/>
                <w:b/>
                <w:bCs/>
              </w:rPr>
              <w:t>p</w:t>
            </w:r>
          </w:p>
        </w:tc>
      </w:tr>
      <w:tr w:rsidR="00FD7F27" w:rsidRPr="00DE569D" w14:paraId="407CFF7C" w14:textId="77777777" w:rsidTr="00FD7F27">
        <w:trPr>
          <w:gridAfter w:val="5"/>
          <w:wAfter w:w="3510" w:type="dxa"/>
          <w:trHeight w:val="520"/>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7C4A245" w14:textId="77777777" w:rsidR="00FD7F27" w:rsidRPr="003000D4" w:rsidRDefault="00FD7F27" w:rsidP="00FD7F27">
            <w:pPr>
              <w:spacing w:after="0"/>
              <w:rPr>
                <w:rFonts w:ascii="Times New Roman" w:hAnsi="Times New Roman" w:cs="Times New Roman"/>
                <w:b/>
                <w:bCs/>
              </w:rPr>
            </w:pPr>
            <w:r>
              <w:rPr>
                <w:rFonts w:ascii="Times New Roman" w:hAnsi="Times New Roman" w:cs="Times New Roman"/>
                <w:b/>
                <w:bCs/>
              </w:rPr>
              <w:t xml:space="preserve">Left raw HC </w:t>
            </w:r>
            <w:proofErr w:type="spellStart"/>
            <w:r>
              <w:rPr>
                <w:rFonts w:ascii="Times New Roman" w:hAnsi="Times New Roman" w:cs="Times New Roman"/>
                <w:b/>
                <w:bCs/>
              </w:rPr>
              <w:t>vol</w:t>
            </w:r>
            <w:proofErr w:type="spellEnd"/>
            <w:r>
              <w:rPr>
                <w:rFonts w:ascii="Times New Roman" w:hAnsi="Times New Roman" w:cs="Times New Roman"/>
                <w:b/>
                <w:bCs/>
              </w:rPr>
              <w:t xml:space="preserve"> (mm</w:t>
            </w:r>
            <w:r w:rsidRPr="00D106E2">
              <w:rPr>
                <w:rFonts w:ascii="Times New Roman" w:hAnsi="Times New Roman" w:cs="Times New Roman"/>
                <w:b/>
                <w:bCs/>
                <w:vertAlign w:val="superscript"/>
              </w:rPr>
              <w:t>3</w:t>
            </w:r>
            <w:r>
              <w:rPr>
                <w:rFonts w:ascii="Times New Roman" w:hAnsi="Times New Roman" w:cs="Times New Roman"/>
                <w:b/>
                <w:bCs/>
              </w:rPr>
              <w:t>)</w:t>
            </w: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D91EFD2"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10.02</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2AA16AB"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7.80</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42346D9F"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9.09</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705E3BE2"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72</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6A2C461C"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23.3</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F8A8780"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&lt;</w:t>
            </w:r>
            <w:r w:rsidRPr="00DE569D">
              <w:rPr>
                <w:rFonts w:ascii="Times New Roman" w:hAnsi="Times New Roman" w:cs="Times New Roman"/>
              </w:rPr>
              <w:t>0.001</w:t>
            </w:r>
            <w:r w:rsidRPr="008D51FF">
              <w:rPr>
                <w:rFonts w:ascii="Times New Roman" w:hAnsi="Times New Roman" w:cs="Times New Roman"/>
                <w:vertAlign w:val="superscript"/>
              </w:rPr>
              <w:t>*</w:t>
            </w:r>
          </w:p>
        </w:tc>
      </w:tr>
      <w:tr w:rsidR="00FD7F27" w:rsidRPr="00DE569D" w14:paraId="7D60DF9A" w14:textId="77777777" w:rsidTr="00FD7F27">
        <w:trPr>
          <w:gridAfter w:val="5"/>
          <w:wAfter w:w="3510" w:type="dxa"/>
          <w:trHeight w:val="520"/>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1662048D" w14:textId="77777777" w:rsidR="00FD7F27" w:rsidRPr="003000D4" w:rsidRDefault="00FD7F27" w:rsidP="00FD7F27">
            <w:pPr>
              <w:spacing w:after="0"/>
              <w:rPr>
                <w:rFonts w:ascii="Times New Roman" w:hAnsi="Times New Roman" w:cs="Times New Roman"/>
                <w:b/>
                <w:bCs/>
              </w:rPr>
            </w:pPr>
            <w:r>
              <w:rPr>
                <w:rFonts w:ascii="Times New Roman" w:hAnsi="Times New Roman" w:cs="Times New Roman"/>
                <w:b/>
                <w:bCs/>
              </w:rPr>
              <w:t xml:space="preserve">Right raw HC </w:t>
            </w:r>
            <w:proofErr w:type="spellStart"/>
            <w:r>
              <w:rPr>
                <w:rFonts w:ascii="Times New Roman" w:hAnsi="Times New Roman" w:cs="Times New Roman"/>
                <w:b/>
                <w:bCs/>
              </w:rPr>
              <w:t>vol</w:t>
            </w:r>
            <w:proofErr w:type="spellEnd"/>
            <w:r>
              <w:rPr>
                <w:rFonts w:ascii="Times New Roman" w:hAnsi="Times New Roman" w:cs="Times New Roman"/>
                <w:b/>
                <w:bCs/>
              </w:rPr>
              <w:t xml:space="preserve"> (mm</w:t>
            </w:r>
            <w:r w:rsidRPr="00F458B0">
              <w:rPr>
                <w:rFonts w:ascii="Times New Roman" w:hAnsi="Times New Roman" w:cs="Times New Roman"/>
                <w:b/>
                <w:bCs/>
                <w:vertAlign w:val="superscript"/>
              </w:rPr>
              <w:t>3</w:t>
            </w:r>
            <w:r>
              <w:rPr>
                <w:rFonts w:ascii="Times New Roman" w:hAnsi="Times New Roman" w:cs="Times New Roman"/>
                <w:b/>
                <w:bCs/>
              </w:rPr>
              <w:t>)</w:t>
            </w: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49555A28"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10.34</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6A708E90"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8.10</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7B1A28F0"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9.03</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5A17E57"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72</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F78B2E4"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21.8</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24737BCB" w14:textId="77777777" w:rsidR="00FD7F27" w:rsidRDefault="00FD7F27" w:rsidP="00FD7F27">
            <w:pPr>
              <w:spacing w:after="0"/>
              <w:jc w:val="center"/>
              <w:rPr>
                <w:rFonts w:ascii="Times New Roman" w:hAnsi="Times New Roman" w:cs="Times New Roman"/>
              </w:rPr>
            </w:pPr>
            <w:r w:rsidRPr="00DE569D">
              <w:rPr>
                <w:rFonts w:ascii="Times New Roman" w:hAnsi="Times New Roman" w:cs="Times New Roman"/>
              </w:rPr>
              <w:t>&lt;0.001</w:t>
            </w:r>
            <w:r w:rsidRPr="008D51FF">
              <w:rPr>
                <w:rFonts w:ascii="Times New Roman" w:hAnsi="Times New Roman" w:cs="Times New Roman"/>
                <w:vertAlign w:val="superscript"/>
              </w:rPr>
              <w:t>*</w:t>
            </w:r>
          </w:p>
        </w:tc>
      </w:tr>
      <w:tr w:rsidR="00FD7F27" w:rsidRPr="00DE569D" w14:paraId="19174FAE" w14:textId="77777777" w:rsidTr="00FD7F27">
        <w:trPr>
          <w:gridAfter w:val="5"/>
          <w:wAfter w:w="3510" w:type="dxa"/>
          <w:trHeight w:val="520"/>
        </w:trPr>
        <w:tc>
          <w:tcPr>
            <w:tcW w:w="1549"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86F1461" w14:textId="77777777" w:rsidR="00FD7F27" w:rsidRDefault="00FD7F27" w:rsidP="00FD7F27">
            <w:pPr>
              <w:spacing w:after="0"/>
              <w:rPr>
                <w:rFonts w:ascii="Times New Roman" w:hAnsi="Times New Roman" w:cs="Times New Roman"/>
                <w:b/>
                <w:bCs/>
              </w:rPr>
            </w:pPr>
            <w:r w:rsidRPr="003000D4">
              <w:rPr>
                <w:rFonts w:ascii="Times New Roman" w:hAnsi="Times New Roman" w:cs="Times New Roman"/>
                <w:b/>
                <w:bCs/>
              </w:rPr>
              <w:t>Intracranial volume (mm</w:t>
            </w:r>
            <w:r w:rsidRPr="003000D4">
              <w:rPr>
                <w:rFonts w:ascii="Times New Roman" w:hAnsi="Times New Roman" w:cs="Times New Roman"/>
                <w:b/>
                <w:bCs/>
                <w:vertAlign w:val="superscript"/>
              </w:rPr>
              <w:t>3</w:t>
            </w:r>
            <w:r w:rsidRPr="003000D4">
              <w:rPr>
                <w:rFonts w:ascii="Times New Roman" w:hAnsi="Times New Roman" w:cs="Times New Roman"/>
                <w:b/>
                <w:bCs/>
              </w:rPr>
              <w:t>)</w:t>
            </w:r>
          </w:p>
        </w:tc>
        <w:tc>
          <w:tcPr>
            <w:tcW w:w="701"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286D836A"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428.6</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C573980"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432.3</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09459BA0"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386.9</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4E6FFE79"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72</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9824E62" w14:textId="77777777" w:rsidR="00FD7F27" w:rsidRDefault="00FD7F27" w:rsidP="00FD7F27">
            <w:pPr>
              <w:spacing w:after="0"/>
              <w:jc w:val="center"/>
              <w:rPr>
                <w:rFonts w:ascii="Times New Roman" w:hAnsi="Times New Roman" w:cs="Times New Roman"/>
              </w:rPr>
            </w:pPr>
            <w:r>
              <w:rPr>
                <w:rFonts w:ascii="Times New Roman" w:hAnsi="Times New Roman" w:cs="Times New Roman"/>
              </w:rPr>
              <w:t>2.6</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5705EB0E" w14:textId="77777777" w:rsidR="00FD7F27" w:rsidRPr="00DE569D" w:rsidRDefault="00FD7F27" w:rsidP="00FD7F27">
            <w:pPr>
              <w:spacing w:after="0"/>
              <w:jc w:val="center"/>
              <w:rPr>
                <w:rFonts w:ascii="Times New Roman" w:hAnsi="Times New Roman" w:cs="Times New Roman"/>
              </w:rPr>
            </w:pPr>
            <w:r>
              <w:rPr>
                <w:rFonts w:ascii="Times New Roman" w:hAnsi="Times New Roman" w:cs="Times New Roman"/>
              </w:rPr>
              <w:t>0.081</w:t>
            </w:r>
          </w:p>
        </w:tc>
      </w:tr>
    </w:tbl>
    <w:p w14:paraId="2E5886A7" w14:textId="4F60DF53" w:rsidR="00F30A8B" w:rsidRDefault="00D172CF" w:rsidP="00F30A8B">
      <w:pPr>
        <w:spacing w:before="240" w:after="0" w:line="360" w:lineRule="auto"/>
        <w:rPr>
          <w:rFonts w:ascii="Times New Roman" w:hAnsi="Times New Roman" w:cs="Times New Roman"/>
        </w:rPr>
      </w:pPr>
      <w:r w:rsidRPr="00D172CF">
        <w:rPr>
          <w:rFonts w:ascii="Symbol" w:hAnsi="Symbol" w:cs="Times New Roman"/>
          <w:sz w:val="24"/>
          <w:szCs w:val="24"/>
        </w:rPr>
        <w:t></w:t>
      </w:r>
      <w:r w:rsidRPr="00D172CF">
        <w:rPr>
          <w:rFonts w:ascii="Times New Roman" w:hAnsi="Times New Roman" w:cs="Times New Roman"/>
        </w:rPr>
        <w:t>-coefficients</w:t>
      </w:r>
      <w:r>
        <w:rPr>
          <w:rFonts w:ascii="Times New Roman" w:hAnsi="Times New Roman" w:cs="Times New Roman"/>
        </w:rPr>
        <w:t xml:space="preserve"> </w:t>
      </w:r>
      <w:r w:rsidR="00F30A8B" w:rsidRPr="00D106E2">
        <w:rPr>
          <w:rFonts w:ascii="Times New Roman" w:hAnsi="Times New Roman" w:cs="Times New Roman"/>
        </w:rPr>
        <w:t>derived from stepwise linear regression models</w:t>
      </w:r>
      <w:r>
        <w:rPr>
          <w:rFonts w:ascii="Times New Roman" w:hAnsi="Times New Roman" w:cs="Times New Roman"/>
        </w:rPr>
        <w:t xml:space="preserve"> with F statistics derived from ANOVA</w:t>
      </w:r>
      <w:r w:rsidR="00F30A8B" w:rsidRPr="00D106E2">
        <w:rPr>
          <w:rFonts w:ascii="Times New Roman" w:hAnsi="Times New Roman" w:cs="Times New Roman"/>
        </w:rPr>
        <w:t>.</w:t>
      </w:r>
      <w:r w:rsidR="00F30A8B">
        <w:rPr>
          <w:rFonts w:ascii="Times New Roman" w:hAnsi="Times New Roman" w:cs="Times New Roman"/>
        </w:rPr>
        <w:t xml:space="preserve"> Uncorrected hippocampal volumes were measured as described in the Methods, using </w:t>
      </w:r>
      <w:proofErr w:type="spellStart"/>
      <w:r w:rsidR="00F30A8B">
        <w:rPr>
          <w:rFonts w:ascii="Times New Roman" w:hAnsi="Times New Roman" w:cs="Times New Roman"/>
        </w:rPr>
        <w:t>MANTiS</w:t>
      </w:r>
      <w:proofErr w:type="spellEnd"/>
      <w:r w:rsidR="00F30A8B">
        <w:rPr>
          <w:rFonts w:ascii="Times New Roman" w:hAnsi="Times New Roman" w:cs="Times New Roman"/>
        </w:rPr>
        <w:t xml:space="preserve"> segmentation followed by manual tracing.</w:t>
      </w:r>
    </w:p>
    <w:p w14:paraId="1532703D" w14:textId="77777777" w:rsidR="00F30A8B" w:rsidRPr="00DE204A" w:rsidRDefault="00F30A8B" w:rsidP="00F30A8B">
      <w:pPr>
        <w:spacing w:after="0" w:line="360" w:lineRule="auto"/>
        <w:rPr>
          <w:rFonts w:ascii="Times New Roman" w:hAnsi="Times New Roman" w:cs="Times New Roman"/>
        </w:rPr>
      </w:pPr>
      <w:r w:rsidRPr="00DE204A">
        <w:rPr>
          <w:rFonts w:ascii="Times New Roman" w:hAnsi="Times New Roman" w:cs="Times New Roman"/>
          <w:vertAlign w:val="superscript"/>
        </w:rPr>
        <w:t>*</w:t>
      </w:r>
      <w:r>
        <w:rPr>
          <w:rFonts w:ascii="Times New Roman" w:hAnsi="Times New Roman" w:cs="Times New Roman"/>
          <w:vertAlign w:val="superscript"/>
        </w:rPr>
        <w:t xml:space="preserve"> </w:t>
      </w:r>
      <w:r>
        <w:rPr>
          <w:rFonts w:ascii="Times New Roman" w:hAnsi="Times New Roman" w:cs="Times New Roman"/>
        </w:rPr>
        <w:t>indicates &lt; 0.05</w:t>
      </w:r>
    </w:p>
    <w:p w14:paraId="4B089725" w14:textId="77777777" w:rsidR="00F30A8B" w:rsidRDefault="00F30A8B" w:rsidP="00F30A8B">
      <w:pPr>
        <w:spacing w:after="0"/>
        <w:rPr>
          <w:rFonts w:ascii="Times New Roman" w:hAnsi="Times New Roman" w:cs="Times New Roman"/>
          <w:b/>
        </w:rPr>
      </w:pPr>
    </w:p>
    <w:p w14:paraId="239B4F1E" w14:textId="77777777" w:rsidR="00FD7F27" w:rsidRDefault="00FD7F27">
      <w:pPr>
        <w:spacing w:after="160" w:line="259" w:lineRule="auto"/>
        <w:rPr>
          <w:rFonts w:ascii="Times New Roman" w:hAnsi="Times New Roman" w:cs="Times New Roman"/>
          <w:b/>
        </w:rPr>
      </w:pPr>
      <w:r>
        <w:rPr>
          <w:rFonts w:ascii="Times New Roman" w:hAnsi="Times New Roman" w:cs="Times New Roman"/>
          <w:b/>
        </w:rPr>
        <w:br w:type="page"/>
      </w:r>
    </w:p>
    <w:p w14:paraId="18370239" w14:textId="77777777" w:rsidR="00F30A8B" w:rsidRDefault="00F30A8B" w:rsidP="00F30A8B">
      <w:pPr>
        <w:spacing w:after="0"/>
        <w:rPr>
          <w:rFonts w:ascii="Times New Roman" w:hAnsi="Times New Roman" w:cs="Times New Roman"/>
          <w:b/>
        </w:rPr>
      </w:pPr>
      <w:r w:rsidRPr="00825AC6">
        <w:rPr>
          <w:rFonts w:ascii="Times New Roman" w:hAnsi="Times New Roman" w:cs="Times New Roman"/>
          <w:b/>
        </w:rPr>
        <w:lastRenderedPageBreak/>
        <w:t>Supplementa</w:t>
      </w:r>
      <w:r>
        <w:rPr>
          <w:rFonts w:ascii="Times New Roman" w:hAnsi="Times New Roman" w:cs="Times New Roman"/>
          <w:b/>
        </w:rPr>
        <w:t xml:space="preserve">ry Table 2. Correlation between </w:t>
      </w:r>
      <w:proofErr w:type="spellStart"/>
      <w:r>
        <w:rPr>
          <w:rFonts w:ascii="Times New Roman" w:hAnsi="Times New Roman" w:cs="Times New Roman"/>
          <w:b/>
        </w:rPr>
        <w:t>cHC</w:t>
      </w:r>
      <w:proofErr w:type="spellEnd"/>
      <w:r>
        <w:rPr>
          <w:rFonts w:ascii="Times New Roman" w:hAnsi="Times New Roman" w:cs="Times New Roman"/>
          <w:b/>
        </w:rPr>
        <w:t xml:space="preserve"> and FOHR Across Groups</w:t>
      </w:r>
    </w:p>
    <w:tbl>
      <w:tblPr>
        <w:tblW w:w="9350" w:type="dxa"/>
        <w:tblCellMar>
          <w:left w:w="0" w:type="dxa"/>
          <w:right w:w="0" w:type="dxa"/>
        </w:tblCellMar>
        <w:tblLook w:val="04A0" w:firstRow="1" w:lastRow="0" w:firstColumn="1" w:lastColumn="0" w:noHBand="0" w:noVBand="1"/>
      </w:tblPr>
      <w:tblGrid>
        <w:gridCol w:w="1093"/>
        <w:gridCol w:w="1376"/>
        <w:gridCol w:w="1376"/>
        <w:gridCol w:w="1376"/>
        <w:gridCol w:w="1376"/>
        <w:gridCol w:w="1376"/>
        <w:gridCol w:w="1377"/>
      </w:tblGrid>
      <w:tr w:rsidR="00F30A8B" w:rsidRPr="000D2645" w14:paraId="2C6C3440" w14:textId="77777777" w:rsidTr="0052653D">
        <w:trPr>
          <w:trHeight w:val="562"/>
        </w:trPr>
        <w:tc>
          <w:tcPr>
            <w:tcW w:w="1093"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115D13C2" w14:textId="77777777" w:rsidR="00F30A8B" w:rsidRPr="000D2645" w:rsidRDefault="00F30A8B" w:rsidP="0052653D">
            <w:pPr>
              <w:spacing w:after="0"/>
              <w:jc w:val="center"/>
              <w:rPr>
                <w:rFonts w:ascii="Times New Roman" w:hAnsi="Times New Roman" w:cs="Times New Roman"/>
                <w:b/>
              </w:rPr>
            </w:pPr>
          </w:p>
        </w:tc>
        <w:tc>
          <w:tcPr>
            <w:tcW w:w="1376" w:type="dxa"/>
            <w:tcBorders>
              <w:top w:val="single" w:sz="8" w:space="0" w:color="000000"/>
              <w:left w:val="single" w:sz="8" w:space="0" w:color="000000"/>
              <w:bottom w:val="single" w:sz="8" w:space="0" w:color="000000"/>
              <w:right w:val="single" w:sz="8" w:space="0" w:color="000000"/>
            </w:tcBorders>
            <w:vAlign w:val="center"/>
          </w:tcPr>
          <w:p w14:paraId="3ACBC528" w14:textId="77777777" w:rsidR="00F30A8B" w:rsidRDefault="00F30A8B" w:rsidP="0052653D">
            <w:pPr>
              <w:spacing w:after="0"/>
              <w:jc w:val="center"/>
              <w:rPr>
                <w:rFonts w:ascii="Times New Roman" w:hAnsi="Times New Roman" w:cs="Times New Roman"/>
                <w:b/>
                <w:bCs/>
              </w:rPr>
            </w:pPr>
            <w:r>
              <w:rPr>
                <w:rFonts w:ascii="Times New Roman" w:hAnsi="Times New Roman" w:cs="Times New Roman"/>
                <w:b/>
                <w:bCs/>
              </w:rPr>
              <w:t xml:space="preserve">FT </w:t>
            </w:r>
          </w:p>
          <w:p w14:paraId="3657548B" w14:textId="77777777" w:rsidR="00F30A8B" w:rsidRPr="000D2645" w:rsidRDefault="00F30A8B" w:rsidP="0052653D">
            <w:pPr>
              <w:spacing w:after="0"/>
              <w:jc w:val="center"/>
              <w:rPr>
                <w:rFonts w:ascii="Times New Roman" w:hAnsi="Times New Roman" w:cs="Times New Roman"/>
                <w:b/>
                <w:bCs/>
              </w:rPr>
            </w:pPr>
            <w:r>
              <w:rPr>
                <w:rFonts w:ascii="Times New Roman" w:hAnsi="Times New Roman" w:cs="Times New Roman"/>
                <w:b/>
                <w:bCs/>
              </w:rPr>
              <w:t>(n=55)</w:t>
            </w:r>
          </w:p>
        </w:tc>
        <w:tc>
          <w:tcPr>
            <w:tcW w:w="1376" w:type="dxa"/>
            <w:tcBorders>
              <w:top w:val="single" w:sz="8" w:space="0" w:color="000000"/>
              <w:left w:val="single" w:sz="8" w:space="0" w:color="000000"/>
              <w:bottom w:val="single" w:sz="8" w:space="0" w:color="000000"/>
              <w:right w:val="single" w:sz="8" w:space="0" w:color="000000"/>
            </w:tcBorders>
            <w:vAlign w:val="center"/>
          </w:tcPr>
          <w:p w14:paraId="4F531723" w14:textId="77777777" w:rsidR="00F30A8B" w:rsidRDefault="00F30A8B" w:rsidP="0052653D">
            <w:pPr>
              <w:spacing w:after="0"/>
              <w:jc w:val="center"/>
              <w:rPr>
                <w:rFonts w:ascii="Times New Roman" w:hAnsi="Times New Roman" w:cs="Times New Roman"/>
                <w:b/>
                <w:bCs/>
              </w:rPr>
            </w:pPr>
            <w:r>
              <w:rPr>
                <w:rFonts w:ascii="Times New Roman" w:hAnsi="Times New Roman" w:cs="Times New Roman"/>
                <w:b/>
                <w:bCs/>
              </w:rPr>
              <w:t xml:space="preserve">VPT </w:t>
            </w:r>
          </w:p>
          <w:p w14:paraId="41AB6DDC" w14:textId="77777777" w:rsidR="00F30A8B" w:rsidRPr="000D2645" w:rsidRDefault="00F30A8B" w:rsidP="0052653D">
            <w:pPr>
              <w:spacing w:after="0"/>
              <w:jc w:val="center"/>
              <w:rPr>
                <w:rFonts w:ascii="Times New Roman" w:hAnsi="Times New Roman" w:cs="Times New Roman"/>
                <w:b/>
                <w:bCs/>
              </w:rPr>
            </w:pPr>
            <w:r>
              <w:rPr>
                <w:rFonts w:ascii="Times New Roman" w:hAnsi="Times New Roman" w:cs="Times New Roman"/>
                <w:b/>
                <w:bCs/>
              </w:rPr>
              <w:t>(n=85)</w:t>
            </w:r>
          </w:p>
        </w:tc>
        <w:tc>
          <w:tcPr>
            <w:tcW w:w="1376" w:type="dxa"/>
            <w:tcBorders>
              <w:top w:val="single" w:sz="8" w:space="0" w:color="000000"/>
              <w:left w:val="single" w:sz="8" w:space="0" w:color="000000"/>
              <w:bottom w:val="single" w:sz="8" w:space="0" w:color="000000"/>
              <w:right w:val="single" w:sz="8" w:space="0" w:color="000000"/>
            </w:tcBorders>
            <w:vAlign w:val="center"/>
          </w:tcPr>
          <w:p w14:paraId="68A26A16" w14:textId="77777777" w:rsidR="00F30A8B" w:rsidRDefault="00F30A8B" w:rsidP="0052653D">
            <w:pPr>
              <w:spacing w:after="0"/>
              <w:jc w:val="center"/>
              <w:rPr>
                <w:rFonts w:ascii="Times New Roman" w:hAnsi="Times New Roman" w:cs="Times New Roman"/>
                <w:b/>
                <w:bCs/>
              </w:rPr>
            </w:pPr>
            <w:r>
              <w:rPr>
                <w:rFonts w:ascii="Times New Roman" w:hAnsi="Times New Roman" w:cs="Times New Roman"/>
                <w:b/>
                <w:bCs/>
              </w:rPr>
              <w:t xml:space="preserve">BI </w:t>
            </w:r>
          </w:p>
          <w:p w14:paraId="39CCADAD" w14:textId="77777777" w:rsidR="00F30A8B" w:rsidRDefault="00F30A8B" w:rsidP="0052653D">
            <w:pPr>
              <w:spacing w:after="0"/>
              <w:jc w:val="center"/>
              <w:rPr>
                <w:rFonts w:ascii="Times New Roman" w:hAnsi="Times New Roman" w:cs="Times New Roman"/>
                <w:b/>
                <w:bCs/>
              </w:rPr>
            </w:pPr>
            <w:r>
              <w:rPr>
                <w:rFonts w:ascii="Times New Roman" w:hAnsi="Times New Roman" w:cs="Times New Roman"/>
                <w:b/>
                <w:bCs/>
              </w:rPr>
              <w:t>(n= 73)</w:t>
            </w:r>
          </w:p>
        </w:tc>
        <w:tc>
          <w:tcPr>
            <w:tcW w:w="1376"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7C2F9DF6" w14:textId="77777777" w:rsidR="00F30A8B" w:rsidRDefault="00F30A8B" w:rsidP="0052653D">
            <w:pPr>
              <w:spacing w:after="0"/>
              <w:jc w:val="center"/>
              <w:rPr>
                <w:rFonts w:ascii="Times New Roman" w:hAnsi="Times New Roman" w:cs="Times New Roman"/>
                <w:b/>
                <w:bCs/>
              </w:rPr>
            </w:pPr>
            <w:r>
              <w:rPr>
                <w:rFonts w:ascii="Times New Roman" w:hAnsi="Times New Roman" w:cs="Times New Roman"/>
                <w:b/>
                <w:bCs/>
              </w:rPr>
              <w:t>IVH</w:t>
            </w:r>
          </w:p>
          <w:p w14:paraId="49CBD795" w14:textId="77777777" w:rsidR="00F30A8B" w:rsidRPr="000D2645" w:rsidRDefault="00F30A8B" w:rsidP="0052653D">
            <w:pPr>
              <w:spacing w:after="0"/>
              <w:jc w:val="center"/>
              <w:rPr>
                <w:rFonts w:ascii="Times New Roman" w:hAnsi="Times New Roman" w:cs="Times New Roman"/>
                <w:b/>
              </w:rPr>
            </w:pPr>
            <w:r>
              <w:rPr>
                <w:rFonts w:ascii="Times New Roman" w:hAnsi="Times New Roman" w:cs="Times New Roman"/>
                <w:b/>
                <w:bCs/>
              </w:rPr>
              <w:t>(n =</w:t>
            </w:r>
            <w:r w:rsidRPr="000D2645">
              <w:rPr>
                <w:rFonts w:ascii="Times New Roman" w:hAnsi="Times New Roman" w:cs="Times New Roman"/>
                <w:b/>
                <w:bCs/>
              </w:rPr>
              <w:t>33)</w:t>
            </w:r>
          </w:p>
        </w:tc>
        <w:tc>
          <w:tcPr>
            <w:tcW w:w="1376"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2C1A5AA7" w14:textId="77777777" w:rsidR="00F30A8B" w:rsidRDefault="00F30A8B" w:rsidP="0052653D">
            <w:pPr>
              <w:spacing w:after="0"/>
              <w:jc w:val="center"/>
              <w:rPr>
                <w:rFonts w:ascii="Times New Roman" w:hAnsi="Times New Roman" w:cs="Times New Roman"/>
                <w:b/>
                <w:bCs/>
              </w:rPr>
            </w:pPr>
            <w:r w:rsidRPr="000D2645">
              <w:rPr>
                <w:rFonts w:ascii="Times New Roman" w:hAnsi="Times New Roman" w:cs="Times New Roman"/>
                <w:b/>
                <w:bCs/>
              </w:rPr>
              <w:t xml:space="preserve">PHH </w:t>
            </w:r>
          </w:p>
          <w:p w14:paraId="0A148540" w14:textId="77777777" w:rsidR="00F30A8B" w:rsidRPr="000D2645" w:rsidRDefault="00F30A8B" w:rsidP="0052653D">
            <w:pPr>
              <w:spacing w:after="0"/>
              <w:jc w:val="center"/>
              <w:rPr>
                <w:rFonts w:ascii="Times New Roman" w:hAnsi="Times New Roman" w:cs="Times New Roman"/>
                <w:b/>
              </w:rPr>
            </w:pPr>
            <w:r w:rsidRPr="000D2645">
              <w:rPr>
                <w:rFonts w:ascii="Times New Roman" w:hAnsi="Times New Roman" w:cs="Times New Roman"/>
                <w:b/>
                <w:bCs/>
              </w:rPr>
              <w:t>(n=27)</w:t>
            </w:r>
          </w:p>
        </w:tc>
        <w:tc>
          <w:tcPr>
            <w:tcW w:w="1377"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50488DCA" w14:textId="77777777" w:rsidR="00F30A8B" w:rsidRDefault="00F30A8B" w:rsidP="0052653D">
            <w:pPr>
              <w:spacing w:after="0"/>
              <w:jc w:val="center"/>
              <w:rPr>
                <w:rFonts w:ascii="Times New Roman" w:hAnsi="Times New Roman" w:cs="Times New Roman"/>
                <w:b/>
                <w:bCs/>
              </w:rPr>
            </w:pPr>
            <w:proofErr w:type="spellStart"/>
            <w:r w:rsidRPr="000D2645">
              <w:rPr>
                <w:rFonts w:ascii="Times New Roman" w:hAnsi="Times New Roman" w:cs="Times New Roman"/>
                <w:b/>
                <w:bCs/>
              </w:rPr>
              <w:t>cPVL</w:t>
            </w:r>
            <w:proofErr w:type="spellEnd"/>
            <w:r w:rsidRPr="000D2645">
              <w:rPr>
                <w:rFonts w:ascii="Times New Roman" w:hAnsi="Times New Roman" w:cs="Times New Roman"/>
                <w:b/>
                <w:bCs/>
              </w:rPr>
              <w:t xml:space="preserve"> </w:t>
            </w:r>
          </w:p>
          <w:p w14:paraId="0A74584D" w14:textId="77777777" w:rsidR="00F30A8B" w:rsidRPr="000D2645" w:rsidRDefault="00F30A8B" w:rsidP="0052653D">
            <w:pPr>
              <w:spacing w:after="0"/>
              <w:jc w:val="center"/>
              <w:rPr>
                <w:rFonts w:ascii="Times New Roman" w:hAnsi="Times New Roman" w:cs="Times New Roman"/>
                <w:b/>
              </w:rPr>
            </w:pPr>
            <w:r w:rsidRPr="000D2645">
              <w:rPr>
                <w:rFonts w:ascii="Times New Roman" w:hAnsi="Times New Roman" w:cs="Times New Roman"/>
                <w:b/>
                <w:bCs/>
              </w:rPr>
              <w:t>(n=13)</w:t>
            </w:r>
          </w:p>
        </w:tc>
      </w:tr>
      <w:tr w:rsidR="00F30A8B" w:rsidRPr="00E5576C" w14:paraId="2AB01CEE" w14:textId="77777777" w:rsidTr="0052653D">
        <w:trPr>
          <w:trHeight w:val="343"/>
        </w:trPr>
        <w:tc>
          <w:tcPr>
            <w:tcW w:w="1093"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4E1D5085" w14:textId="77777777" w:rsidR="00F30A8B" w:rsidRPr="000D2645" w:rsidRDefault="00F30A8B" w:rsidP="0052653D">
            <w:pPr>
              <w:spacing w:after="0"/>
              <w:rPr>
                <w:rFonts w:ascii="Times New Roman" w:hAnsi="Times New Roman" w:cs="Times New Roman"/>
                <w:b/>
              </w:rPr>
            </w:pPr>
            <w:r w:rsidRPr="000D2645">
              <w:rPr>
                <w:rFonts w:ascii="Times New Roman" w:hAnsi="Times New Roman" w:cs="Times New Roman"/>
                <w:b/>
                <w:bCs/>
              </w:rPr>
              <w:t>L</w:t>
            </w:r>
            <w:r>
              <w:rPr>
                <w:rFonts w:ascii="Times New Roman" w:hAnsi="Times New Roman" w:cs="Times New Roman"/>
                <w:b/>
                <w:bCs/>
              </w:rPr>
              <w:t>eft</w:t>
            </w:r>
          </w:p>
        </w:tc>
        <w:tc>
          <w:tcPr>
            <w:tcW w:w="1376" w:type="dxa"/>
            <w:tcBorders>
              <w:top w:val="single" w:sz="8" w:space="0" w:color="000000"/>
              <w:left w:val="single" w:sz="8" w:space="0" w:color="000000"/>
              <w:bottom w:val="single" w:sz="8" w:space="0" w:color="000000"/>
              <w:right w:val="single" w:sz="8" w:space="0" w:color="000000"/>
            </w:tcBorders>
            <w:vAlign w:val="center"/>
          </w:tcPr>
          <w:p w14:paraId="55A6CCEA"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-0.15</w:t>
            </w:r>
          </w:p>
        </w:tc>
        <w:tc>
          <w:tcPr>
            <w:tcW w:w="1376" w:type="dxa"/>
            <w:tcBorders>
              <w:top w:val="single" w:sz="8" w:space="0" w:color="000000"/>
              <w:left w:val="single" w:sz="8" w:space="0" w:color="000000"/>
              <w:bottom w:val="single" w:sz="8" w:space="0" w:color="000000"/>
              <w:right w:val="single" w:sz="8" w:space="0" w:color="000000"/>
            </w:tcBorders>
            <w:vAlign w:val="center"/>
          </w:tcPr>
          <w:p w14:paraId="7B101B99"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-0.28</w:t>
            </w:r>
            <w:r w:rsidRPr="0006272C">
              <w:rPr>
                <w:rFonts w:ascii="Times New Roman" w:hAnsi="Times New Roman" w:cs="Times New Roman"/>
                <w:vertAlign w:val="superscript"/>
              </w:rPr>
              <w:t>*</w:t>
            </w:r>
          </w:p>
        </w:tc>
        <w:tc>
          <w:tcPr>
            <w:tcW w:w="1376" w:type="dxa"/>
            <w:tcBorders>
              <w:top w:val="single" w:sz="8" w:space="0" w:color="000000"/>
              <w:left w:val="single" w:sz="8" w:space="0" w:color="000000"/>
              <w:bottom w:val="single" w:sz="8" w:space="0" w:color="000000"/>
              <w:right w:val="single" w:sz="8" w:space="0" w:color="000000"/>
            </w:tcBorders>
            <w:vAlign w:val="center"/>
          </w:tcPr>
          <w:p w14:paraId="33FFC0AF"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-0.72</w:t>
            </w:r>
            <w:r w:rsidRPr="00FA714D">
              <w:rPr>
                <w:rFonts w:ascii="Times New Roman" w:hAnsi="Times New Roman" w:cs="Times New Roman"/>
                <w:vertAlign w:val="superscript"/>
              </w:rPr>
              <w:t>*</w:t>
            </w:r>
            <w:r>
              <w:rPr>
                <w:rFonts w:ascii="Times New Roman" w:hAnsi="Times New Roman" w:cs="Times New Roman"/>
                <w:vertAlign w:val="superscript"/>
              </w:rPr>
              <w:t>*</w:t>
            </w:r>
          </w:p>
        </w:tc>
        <w:tc>
          <w:tcPr>
            <w:tcW w:w="1376"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758FB60A"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-0.69</w:t>
            </w:r>
            <w:r w:rsidRPr="00F079A5">
              <w:rPr>
                <w:rFonts w:ascii="Times New Roman" w:hAnsi="Times New Roman" w:cs="Times New Roman"/>
                <w:vertAlign w:val="superscript"/>
              </w:rPr>
              <w:t>**</w:t>
            </w:r>
          </w:p>
        </w:tc>
        <w:tc>
          <w:tcPr>
            <w:tcW w:w="1376"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25478DE1"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-0.42</w:t>
            </w:r>
            <w:r w:rsidRPr="00A26956">
              <w:rPr>
                <w:rFonts w:ascii="Times New Roman" w:hAnsi="Times New Roman" w:cs="Times New Roman"/>
                <w:vertAlign w:val="superscript"/>
              </w:rPr>
              <w:t>^</w:t>
            </w:r>
          </w:p>
        </w:tc>
        <w:tc>
          <w:tcPr>
            <w:tcW w:w="1377"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451AA81C"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-0.45</w:t>
            </w:r>
          </w:p>
        </w:tc>
      </w:tr>
      <w:tr w:rsidR="00F30A8B" w:rsidRPr="00E5576C" w14:paraId="7CE3B440" w14:textId="77777777" w:rsidTr="0052653D">
        <w:trPr>
          <w:trHeight w:val="325"/>
        </w:trPr>
        <w:tc>
          <w:tcPr>
            <w:tcW w:w="1093"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hideMark/>
          </w:tcPr>
          <w:p w14:paraId="4152995F" w14:textId="77777777" w:rsidR="00F30A8B" w:rsidRPr="000D2645" w:rsidRDefault="00F30A8B" w:rsidP="0052653D">
            <w:pPr>
              <w:spacing w:after="0"/>
              <w:rPr>
                <w:rFonts w:ascii="Times New Roman" w:hAnsi="Times New Roman" w:cs="Times New Roman"/>
                <w:b/>
              </w:rPr>
            </w:pPr>
            <w:r w:rsidRPr="000D2645">
              <w:rPr>
                <w:rFonts w:ascii="Times New Roman" w:hAnsi="Times New Roman" w:cs="Times New Roman"/>
                <w:b/>
                <w:bCs/>
              </w:rPr>
              <w:t>R</w:t>
            </w:r>
            <w:r>
              <w:rPr>
                <w:rFonts w:ascii="Times New Roman" w:hAnsi="Times New Roman" w:cs="Times New Roman"/>
                <w:b/>
                <w:bCs/>
              </w:rPr>
              <w:t>ight</w:t>
            </w:r>
          </w:p>
        </w:tc>
        <w:tc>
          <w:tcPr>
            <w:tcW w:w="1376" w:type="dxa"/>
            <w:tcBorders>
              <w:top w:val="single" w:sz="8" w:space="0" w:color="000000"/>
              <w:left w:val="single" w:sz="8" w:space="0" w:color="000000"/>
              <w:bottom w:val="single" w:sz="8" w:space="0" w:color="000000"/>
              <w:right w:val="single" w:sz="8" w:space="0" w:color="000000"/>
            </w:tcBorders>
            <w:vAlign w:val="center"/>
          </w:tcPr>
          <w:p w14:paraId="18D2B339"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-0.18</w:t>
            </w:r>
          </w:p>
        </w:tc>
        <w:tc>
          <w:tcPr>
            <w:tcW w:w="1376" w:type="dxa"/>
            <w:tcBorders>
              <w:top w:val="single" w:sz="8" w:space="0" w:color="000000"/>
              <w:left w:val="single" w:sz="8" w:space="0" w:color="000000"/>
              <w:bottom w:val="single" w:sz="8" w:space="0" w:color="000000"/>
              <w:right w:val="single" w:sz="8" w:space="0" w:color="000000"/>
            </w:tcBorders>
            <w:vAlign w:val="center"/>
          </w:tcPr>
          <w:p w14:paraId="66323FC9"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-0.35</w:t>
            </w:r>
            <w:r w:rsidRPr="00302260">
              <w:rPr>
                <w:rFonts w:ascii="Times New Roman" w:hAnsi="Times New Roman" w:cs="Times New Roman"/>
                <w:vertAlign w:val="superscript"/>
              </w:rPr>
              <w:t>*</w:t>
            </w:r>
            <w:r>
              <w:rPr>
                <w:rFonts w:ascii="Times New Roman" w:hAnsi="Times New Roman" w:cs="Times New Roman"/>
                <w:vertAlign w:val="superscript"/>
              </w:rPr>
              <w:t>*</w:t>
            </w:r>
          </w:p>
        </w:tc>
        <w:tc>
          <w:tcPr>
            <w:tcW w:w="1376" w:type="dxa"/>
            <w:tcBorders>
              <w:top w:val="single" w:sz="8" w:space="0" w:color="000000"/>
              <w:left w:val="single" w:sz="8" w:space="0" w:color="000000"/>
              <w:bottom w:val="single" w:sz="8" w:space="0" w:color="000000"/>
              <w:right w:val="single" w:sz="8" w:space="0" w:color="000000"/>
            </w:tcBorders>
            <w:vAlign w:val="center"/>
          </w:tcPr>
          <w:p w14:paraId="30C5F70F" w14:textId="77777777" w:rsidR="00F30A8B" w:rsidRDefault="00F30A8B" w:rsidP="0052653D">
            <w:pPr>
              <w:spacing w:after="0"/>
              <w:jc w:val="center"/>
              <w:rPr>
                <w:rFonts w:ascii="Times New Roman" w:hAnsi="Times New Roman" w:cs="Times New Roman"/>
              </w:rPr>
            </w:pPr>
            <w:r>
              <w:rPr>
                <w:rFonts w:ascii="Times New Roman" w:hAnsi="Times New Roman" w:cs="Times New Roman"/>
              </w:rPr>
              <w:t>-0.71</w:t>
            </w:r>
            <w:r w:rsidRPr="00FA714D">
              <w:rPr>
                <w:rFonts w:ascii="Times New Roman" w:hAnsi="Times New Roman" w:cs="Times New Roman"/>
                <w:vertAlign w:val="superscript"/>
              </w:rPr>
              <w:t>*</w:t>
            </w:r>
            <w:r>
              <w:rPr>
                <w:rFonts w:ascii="Times New Roman" w:hAnsi="Times New Roman" w:cs="Times New Roman"/>
                <w:vertAlign w:val="superscript"/>
              </w:rPr>
              <w:t>*</w:t>
            </w:r>
          </w:p>
        </w:tc>
        <w:tc>
          <w:tcPr>
            <w:tcW w:w="1376"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35A3C9A6"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-0.33</w:t>
            </w:r>
          </w:p>
        </w:tc>
        <w:tc>
          <w:tcPr>
            <w:tcW w:w="1376"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677BBEEB"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-0.65</w:t>
            </w:r>
            <w:r w:rsidRPr="00FA714D">
              <w:rPr>
                <w:rFonts w:ascii="Times New Roman" w:hAnsi="Times New Roman" w:cs="Times New Roman"/>
                <w:vertAlign w:val="superscript"/>
              </w:rPr>
              <w:t>*</w:t>
            </w:r>
            <w:r>
              <w:rPr>
                <w:rFonts w:ascii="Times New Roman" w:hAnsi="Times New Roman" w:cs="Times New Roman"/>
                <w:vertAlign w:val="superscript"/>
              </w:rPr>
              <w:t>*</w:t>
            </w:r>
          </w:p>
        </w:tc>
        <w:tc>
          <w:tcPr>
            <w:tcW w:w="1377"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vAlign w:val="center"/>
          </w:tcPr>
          <w:p w14:paraId="11582081" w14:textId="77777777" w:rsidR="00F30A8B" w:rsidRPr="00E5576C" w:rsidRDefault="00F30A8B" w:rsidP="0052653D">
            <w:pPr>
              <w:spacing w:after="0"/>
              <w:jc w:val="center"/>
              <w:rPr>
                <w:rFonts w:ascii="Times New Roman" w:hAnsi="Times New Roman" w:cs="Times New Roman"/>
              </w:rPr>
            </w:pPr>
            <w:r>
              <w:rPr>
                <w:rFonts w:ascii="Times New Roman" w:hAnsi="Times New Roman" w:cs="Times New Roman"/>
              </w:rPr>
              <w:t>-0.34</w:t>
            </w:r>
          </w:p>
        </w:tc>
      </w:tr>
    </w:tbl>
    <w:p w14:paraId="4686EEB7" w14:textId="77777777" w:rsidR="00F30A8B" w:rsidRPr="004439AA" w:rsidRDefault="00F30A8B" w:rsidP="00F30A8B">
      <w:pPr>
        <w:spacing w:before="240" w:after="0" w:line="360" w:lineRule="auto"/>
        <w:rPr>
          <w:rFonts w:ascii="Times New Roman" w:hAnsi="Times New Roman" w:cs="Times New Roman"/>
        </w:rPr>
      </w:pPr>
      <w:r w:rsidRPr="000E7870">
        <w:rPr>
          <w:rFonts w:ascii="Times New Roman" w:hAnsi="Times New Roman" w:cs="Times New Roman"/>
        </w:rPr>
        <w:t xml:space="preserve">Pearson’s r </w:t>
      </w:r>
      <w:r>
        <w:rPr>
          <w:rFonts w:ascii="Times New Roman" w:hAnsi="Times New Roman" w:cs="Times New Roman"/>
        </w:rPr>
        <w:t xml:space="preserve">values </w:t>
      </w:r>
      <w:r w:rsidRPr="000E7870">
        <w:rPr>
          <w:rFonts w:ascii="Times New Roman" w:hAnsi="Times New Roman" w:cs="Times New Roman"/>
        </w:rPr>
        <w:t>betw</w:t>
      </w:r>
      <w:r>
        <w:rPr>
          <w:rFonts w:ascii="Times New Roman" w:hAnsi="Times New Roman" w:cs="Times New Roman"/>
        </w:rPr>
        <w:t xml:space="preserve">een left and right </w:t>
      </w:r>
      <w:proofErr w:type="spellStart"/>
      <w:r>
        <w:rPr>
          <w:rFonts w:ascii="Times New Roman" w:hAnsi="Times New Roman" w:cs="Times New Roman"/>
        </w:rPr>
        <w:t>cHC</w:t>
      </w:r>
      <w:proofErr w:type="spellEnd"/>
      <w:r>
        <w:rPr>
          <w:rFonts w:ascii="Times New Roman" w:hAnsi="Times New Roman" w:cs="Times New Roman"/>
        </w:rPr>
        <w:t xml:space="preserve"> </w:t>
      </w:r>
      <w:r w:rsidRPr="004439AA">
        <w:rPr>
          <w:rFonts w:ascii="Times New Roman" w:hAnsi="Times New Roman" w:cs="Times New Roman"/>
        </w:rPr>
        <w:t>and FOHR</w:t>
      </w:r>
    </w:p>
    <w:p w14:paraId="4180B8DF" w14:textId="77777777" w:rsidR="00F30A8B" w:rsidRPr="004439AA" w:rsidRDefault="00F30A8B" w:rsidP="00F30A8B">
      <w:pPr>
        <w:spacing w:after="0" w:line="360" w:lineRule="auto"/>
        <w:rPr>
          <w:rFonts w:ascii="Times New Roman" w:hAnsi="Times New Roman" w:cs="Times New Roman"/>
        </w:rPr>
      </w:pPr>
      <w:proofErr w:type="spellStart"/>
      <w:r w:rsidRPr="004439AA">
        <w:rPr>
          <w:rFonts w:ascii="Times New Roman" w:hAnsi="Times New Roman" w:cs="Times New Roman"/>
        </w:rPr>
        <w:t>cHC</w:t>
      </w:r>
      <w:proofErr w:type="spellEnd"/>
      <w:r w:rsidRPr="004439AA">
        <w:rPr>
          <w:rFonts w:ascii="Times New Roman" w:hAnsi="Times New Roman" w:cs="Times New Roman"/>
        </w:rPr>
        <w:t xml:space="preserve"> = corrected hippocampal volume</w:t>
      </w:r>
      <w:r>
        <w:rPr>
          <w:rFonts w:ascii="Times New Roman" w:hAnsi="Times New Roman" w:cs="Times New Roman"/>
        </w:rPr>
        <w:t xml:space="preserve"> (ratio)</w:t>
      </w:r>
      <w:r w:rsidRPr="004439AA">
        <w:rPr>
          <w:rFonts w:ascii="Times New Roman" w:hAnsi="Times New Roman" w:cs="Times New Roman"/>
        </w:rPr>
        <w:t xml:space="preserve">, calculated by dividing </w:t>
      </w:r>
      <w:r>
        <w:rPr>
          <w:rFonts w:ascii="Times New Roman" w:hAnsi="Times New Roman" w:cs="Times New Roman"/>
        </w:rPr>
        <w:t>hippocampal volumes by the intracranial volume (ICV), as described in the Methods.</w:t>
      </w:r>
    </w:p>
    <w:p w14:paraId="02412D6A" w14:textId="77777777" w:rsidR="00F30A8B" w:rsidRDefault="00F30A8B" w:rsidP="00F30A8B">
      <w:pPr>
        <w:spacing w:after="0" w:line="360" w:lineRule="auto"/>
        <w:rPr>
          <w:rFonts w:ascii="Times New Roman" w:hAnsi="Times New Roman" w:cs="Times New Roman"/>
        </w:rPr>
      </w:pPr>
      <w:r w:rsidRPr="00DD4733">
        <w:rPr>
          <w:rFonts w:ascii="Times New Roman" w:hAnsi="Times New Roman" w:cs="Times New Roman"/>
        </w:rPr>
        <w:t xml:space="preserve">FOHR = </w:t>
      </w:r>
      <w:proofErr w:type="spellStart"/>
      <w:r>
        <w:rPr>
          <w:rFonts w:ascii="Times New Roman" w:hAnsi="Times New Roman" w:cs="Times New Roman"/>
        </w:rPr>
        <w:t>f</w:t>
      </w:r>
      <w:r w:rsidRPr="00DD4733">
        <w:rPr>
          <w:rFonts w:ascii="Times New Roman" w:hAnsi="Times New Roman" w:cs="Times New Roman"/>
        </w:rPr>
        <w:t>ronto</w:t>
      </w:r>
      <w:proofErr w:type="spellEnd"/>
      <w:r w:rsidRPr="00DD4733">
        <w:rPr>
          <w:rFonts w:ascii="Times New Roman" w:hAnsi="Times New Roman" w:cs="Times New Roman"/>
        </w:rPr>
        <w:t>-o</w:t>
      </w:r>
      <w:r>
        <w:rPr>
          <w:rFonts w:ascii="Times New Roman" w:hAnsi="Times New Roman" w:cs="Times New Roman"/>
        </w:rPr>
        <w:t>ccipital horn ratio</w:t>
      </w:r>
    </w:p>
    <w:p w14:paraId="1977EC4A" w14:textId="77777777" w:rsidR="00F30A8B" w:rsidRDefault="00F30A8B" w:rsidP="00F30A8B">
      <w:pPr>
        <w:spacing w:after="0" w:line="360" w:lineRule="auto"/>
        <w:rPr>
          <w:rFonts w:ascii="Times New Roman" w:hAnsi="Times New Roman" w:cs="Times New Roman"/>
        </w:rPr>
      </w:pPr>
      <w:r w:rsidRPr="00A26956">
        <w:rPr>
          <w:rFonts w:ascii="Times New Roman" w:hAnsi="Times New Roman" w:cs="Times New Roman"/>
          <w:vertAlign w:val="superscript"/>
        </w:rPr>
        <w:t>^</w:t>
      </w:r>
      <w:r>
        <w:rPr>
          <w:rFonts w:ascii="Times New Roman" w:hAnsi="Times New Roman" w:cs="Times New Roman"/>
        </w:rPr>
        <w:t>= p&lt;0.05</w:t>
      </w:r>
    </w:p>
    <w:p w14:paraId="28B08FE1" w14:textId="77777777" w:rsidR="00F30A8B" w:rsidRDefault="00F30A8B" w:rsidP="00F30A8B">
      <w:pPr>
        <w:spacing w:after="0" w:line="360" w:lineRule="auto"/>
        <w:rPr>
          <w:rFonts w:ascii="Times New Roman" w:hAnsi="Times New Roman" w:cs="Times New Roman"/>
        </w:rPr>
      </w:pPr>
      <w:r w:rsidRPr="00302260">
        <w:rPr>
          <w:rFonts w:ascii="Times New Roman" w:hAnsi="Times New Roman" w:cs="Times New Roman"/>
          <w:vertAlign w:val="superscript"/>
        </w:rPr>
        <w:t>*</w:t>
      </w:r>
      <w:r>
        <w:rPr>
          <w:rFonts w:ascii="Times New Roman" w:hAnsi="Times New Roman" w:cs="Times New Roman"/>
        </w:rPr>
        <w:t>= p&lt;0.01</w:t>
      </w:r>
    </w:p>
    <w:p w14:paraId="188C6FAD" w14:textId="77777777" w:rsidR="00F30A8B" w:rsidRDefault="00F30A8B" w:rsidP="00F30A8B">
      <w:pPr>
        <w:spacing w:after="0" w:line="360" w:lineRule="auto"/>
        <w:rPr>
          <w:rFonts w:ascii="Times New Roman" w:hAnsi="Times New Roman" w:cs="Times New Roman"/>
        </w:rPr>
      </w:pPr>
      <w:r w:rsidRPr="00302260">
        <w:rPr>
          <w:rFonts w:ascii="Times New Roman" w:hAnsi="Times New Roman" w:cs="Times New Roman"/>
          <w:vertAlign w:val="superscript"/>
        </w:rPr>
        <w:t>*</w:t>
      </w:r>
      <w:r>
        <w:rPr>
          <w:rFonts w:ascii="Times New Roman" w:hAnsi="Times New Roman" w:cs="Times New Roman"/>
          <w:vertAlign w:val="superscript"/>
        </w:rPr>
        <w:t>*</w:t>
      </w:r>
      <w:r>
        <w:rPr>
          <w:rFonts w:ascii="Times New Roman" w:hAnsi="Times New Roman" w:cs="Times New Roman"/>
        </w:rPr>
        <w:t>= p≤0.001</w:t>
      </w:r>
    </w:p>
    <w:p w14:paraId="5EA4F785" w14:textId="77777777" w:rsidR="00F30A8B" w:rsidRDefault="00F30A8B" w:rsidP="00F30A8B">
      <w:pPr>
        <w:spacing w:after="0"/>
        <w:rPr>
          <w:rFonts w:ascii="Times New Roman" w:hAnsi="Times New Roman" w:cs="Times New Roman"/>
          <w:b/>
        </w:rPr>
      </w:pPr>
    </w:p>
    <w:p w14:paraId="79B88194" w14:textId="77777777" w:rsidR="00F30A8B" w:rsidRDefault="00F30A8B" w:rsidP="00F30A8B">
      <w:pPr>
        <w:rPr>
          <w:rFonts w:ascii="Times New Roman" w:hAnsi="Times New Roman" w:cs="Times New Roman"/>
          <w:b/>
          <w:sz w:val="24"/>
          <w:szCs w:val="24"/>
        </w:rPr>
      </w:pPr>
      <w:r>
        <w:rPr>
          <w:rFonts w:ascii="Times New Roman" w:hAnsi="Times New Roman" w:cs="Times New Roman"/>
          <w:b/>
          <w:sz w:val="24"/>
          <w:szCs w:val="24"/>
        </w:rPr>
        <w:br w:type="page"/>
      </w:r>
    </w:p>
    <w:p w14:paraId="365009EB" w14:textId="77777777" w:rsidR="00F30A8B" w:rsidRDefault="00F30A8B" w:rsidP="00F30A8B">
      <w:pPr>
        <w:spacing w:line="360" w:lineRule="auto"/>
        <w:jc w:val="both"/>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14:anchorId="11F756FF" wp14:editId="58D1397F">
            <wp:extent cx="5943600" cy="5001087"/>
            <wp:effectExtent l="0" t="0" r="0" b="9525"/>
            <wp:docPr id="1" name="Picture 1" descr="F:\fcMRI\Manuscripts\Hippocampal Manuscript\Hippocampus Figures\Figure 5 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cMRI\Manuscripts\Hippocampal Manuscript\Hippocampus Figures\Figure 5 v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5001087"/>
                    </a:xfrm>
                    <a:prstGeom prst="rect">
                      <a:avLst/>
                    </a:prstGeom>
                    <a:noFill/>
                    <a:ln>
                      <a:noFill/>
                    </a:ln>
                  </pic:spPr>
                </pic:pic>
              </a:graphicData>
            </a:graphic>
          </wp:inline>
        </w:drawing>
      </w:r>
    </w:p>
    <w:p w14:paraId="37995FA7" w14:textId="07EB09E8" w:rsidR="00896ECF" w:rsidRDefault="00F30A8B" w:rsidP="00F30A8B">
      <w:pPr>
        <w:spacing w:line="360" w:lineRule="auto"/>
        <w:jc w:val="both"/>
      </w:pPr>
      <w:r>
        <w:rPr>
          <w:rFonts w:ascii="Times New Roman" w:hAnsi="Times New Roman" w:cs="Times New Roman"/>
          <w:b/>
          <w:sz w:val="24"/>
          <w:szCs w:val="24"/>
        </w:rPr>
        <w:t>Supplementary Figure 1</w:t>
      </w:r>
      <w:r w:rsidRPr="007612E5">
        <w:rPr>
          <w:rFonts w:ascii="Times New Roman" w:hAnsi="Times New Roman" w:cs="Times New Roman"/>
          <w:b/>
          <w:sz w:val="24"/>
          <w:szCs w:val="24"/>
        </w:rPr>
        <w:t xml:space="preserve">. Neurodevelopmental outcomes across groups. </w:t>
      </w:r>
      <w:r w:rsidRPr="007612E5">
        <w:rPr>
          <w:rFonts w:ascii="Times New Roman" w:hAnsi="Times New Roman" w:cs="Times New Roman"/>
          <w:sz w:val="24"/>
          <w:szCs w:val="24"/>
        </w:rPr>
        <w:t>Plots demonstrating neurodevelopmental outcomes across domains for each infant category,</w:t>
      </w:r>
      <w:r w:rsidRPr="007612E5">
        <w:rPr>
          <w:rFonts w:ascii="Times New Roman" w:hAnsi="Times New Roman" w:cs="Times New Roman"/>
          <w:b/>
          <w:sz w:val="24"/>
          <w:szCs w:val="24"/>
        </w:rPr>
        <w:t xml:space="preserve"> </w:t>
      </w:r>
      <w:r w:rsidRPr="007612E5">
        <w:rPr>
          <w:rFonts w:ascii="Times New Roman" w:hAnsi="Times New Roman" w:cs="Times New Roman"/>
          <w:sz w:val="24"/>
          <w:szCs w:val="24"/>
        </w:rPr>
        <w:t>including full-term infants</w:t>
      </w:r>
      <w:r>
        <w:rPr>
          <w:rFonts w:ascii="Times New Roman" w:hAnsi="Times New Roman" w:cs="Times New Roman"/>
          <w:sz w:val="24"/>
          <w:szCs w:val="24"/>
        </w:rPr>
        <w:t xml:space="preserve"> (FT</w:t>
      </w:r>
      <w:r w:rsidRPr="007612E5">
        <w:rPr>
          <w:rFonts w:ascii="Times New Roman" w:hAnsi="Times New Roman" w:cs="Times New Roman"/>
          <w:sz w:val="24"/>
          <w:szCs w:val="24"/>
        </w:rPr>
        <w:t>), very preterm infants without brain injury</w:t>
      </w:r>
      <w:r>
        <w:rPr>
          <w:rFonts w:ascii="Times New Roman" w:hAnsi="Times New Roman" w:cs="Times New Roman"/>
          <w:sz w:val="24"/>
          <w:szCs w:val="24"/>
        </w:rPr>
        <w:t xml:space="preserve"> (VPT</w:t>
      </w:r>
      <w:r w:rsidRPr="007612E5">
        <w:rPr>
          <w:rFonts w:ascii="Times New Roman" w:hAnsi="Times New Roman" w:cs="Times New Roman"/>
          <w:sz w:val="24"/>
          <w:szCs w:val="24"/>
        </w:rPr>
        <w:t>), very preterm infants with grade III/IV IVH</w:t>
      </w:r>
      <w:r>
        <w:rPr>
          <w:rFonts w:ascii="Times New Roman" w:hAnsi="Times New Roman" w:cs="Times New Roman"/>
          <w:sz w:val="24"/>
          <w:szCs w:val="24"/>
        </w:rPr>
        <w:t xml:space="preserve"> (IVH</w:t>
      </w:r>
      <w:r w:rsidRPr="007612E5">
        <w:rPr>
          <w:rFonts w:ascii="Times New Roman" w:hAnsi="Times New Roman" w:cs="Times New Roman"/>
          <w:sz w:val="24"/>
          <w:szCs w:val="24"/>
        </w:rPr>
        <w:t>), very preterm infants with IVH and post-hemorrhagic hydr</w:t>
      </w:r>
      <w:r>
        <w:rPr>
          <w:rFonts w:ascii="Times New Roman" w:hAnsi="Times New Roman" w:cs="Times New Roman"/>
          <w:sz w:val="24"/>
          <w:szCs w:val="24"/>
        </w:rPr>
        <w:t>ocephalus requiring neurosurgical intervention (PHH</w:t>
      </w:r>
      <w:r w:rsidRPr="007612E5">
        <w:rPr>
          <w:rFonts w:ascii="Times New Roman" w:hAnsi="Times New Roman" w:cs="Times New Roman"/>
          <w:sz w:val="24"/>
          <w:szCs w:val="24"/>
        </w:rPr>
        <w:t>) and very preterm infants with cystic periventricular leukomalacia</w:t>
      </w:r>
      <w:r>
        <w:rPr>
          <w:rFonts w:ascii="Times New Roman" w:hAnsi="Times New Roman" w:cs="Times New Roman"/>
          <w:sz w:val="24"/>
          <w:szCs w:val="24"/>
        </w:rPr>
        <w:t xml:space="preserve"> (</w:t>
      </w:r>
      <w:proofErr w:type="spellStart"/>
      <w:r>
        <w:rPr>
          <w:rFonts w:ascii="Times New Roman" w:hAnsi="Times New Roman" w:cs="Times New Roman"/>
          <w:sz w:val="24"/>
          <w:szCs w:val="24"/>
        </w:rPr>
        <w:t>cPVL</w:t>
      </w:r>
      <w:proofErr w:type="spellEnd"/>
      <w:r w:rsidRPr="007612E5">
        <w:rPr>
          <w:rFonts w:ascii="Times New Roman" w:hAnsi="Times New Roman" w:cs="Times New Roman"/>
          <w:sz w:val="24"/>
          <w:szCs w:val="24"/>
        </w:rPr>
        <w:t xml:space="preserve">). Results </w:t>
      </w:r>
      <w:r w:rsidRPr="00ED4BCC">
        <w:rPr>
          <w:rFonts w:ascii="Times New Roman" w:hAnsi="Times New Roman" w:cs="Times New Roman"/>
          <w:sz w:val="24"/>
          <w:szCs w:val="24"/>
        </w:rPr>
        <w:t xml:space="preserve">for </w:t>
      </w:r>
      <w:r w:rsidRPr="00ED4BCC">
        <w:rPr>
          <w:rFonts w:ascii="Times New Roman" w:hAnsi="Times New Roman" w:cs="Times New Roman"/>
          <w:b/>
          <w:sz w:val="24"/>
          <w:szCs w:val="24"/>
        </w:rPr>
        <w:t xml:space="preserve">A) </w:t>
      </w:r>
      <w:r w:rsidRPr="00ED4BCC">
        <w:rPr>
          <w:rFonts w:ascii="Times New Roman" w:hAnsi="Times New Roman" w:cs="Times New Roman"/>
          <w:sz w:val="24"/>
          <w:szCs w:val="24"/>
        </w:rPr>
        <w:t>Bayley Scales of Infant Development, 3</w:t>
      </w:r>
      <w:r w:rsidRPr="00ED4BCC">
        <w:rPr>
          <w:rFonts w:ascii="Times New Roman" w:hAnsi="Times New Roman" w:cs="Times New Roman"/>
          <w:sz w:val="24"/>
          <w:szCs w:val="24"/>
          <w:vertAlign w:val="superscript"/>
        </w:rPr>
        <w:t>rd</w:t>
      </w:r>
      <w:r w:rsidRPr="00ED4BCC">
        <w:rPr>
          <w:rFonts w:ascii="Times New Roman" w:hAnsi="Times New Roman" w:cs="Times New Roman"/>
          <w:sz w:val="24"/>
          <w:szCs w:val="24"/>
        </w:rPr>
        <w:t xml:space="preserve"> edition (Bayley-III) composite motor score, </w:t>
      </w:r>
      <w:r w:rsidRPr="00ED4BCC">
        <w:rPr>
          <w:rFonts w:ascii="Times New Roman" w:hAnsi="Times New Roman" w:cs="Times New Roman"/>
          <w:b/>
          <w:sz w:val="24"/>
          <w:szCs w:val="24"/>
        </w:rPr>
        <w:t xml:space="preserve">B) </w:t>
      </w:r>
      <w:r w:rsidRPr="00ED4BCC">
        <w:rPr>
          <w:rFonts w:ascii="Times New Roman" w:hAnsi="Times New Roman" w:cs="Times New Roman"/>
          <w:sz w:val="24"/>
          <w:szCs w:val="24"/>
        </w:rPr>
        <w:t xml:space="preserve">Bayley-III composite language score, </w:t>
      </w:r>
      <w:r w:rsidRPr="00ED4BCC">
        <w:rPr>
          <w:rFonts w:ascii="Times New Roman" w:hAnsi="Times New Roman" w:cs="Times New Roman"/>
          <w:b/>
          <w:sz w:val="24"/>
          <w:szCs w:val="24"/>
        </w:rPr>
        <w:t xml:space="preserve">C) </w:t>
      </w:r>
      <w:r w:rsidRPr="00ED4BCC">
        <w:rPr>
          <w:rFonts w:ascii="Times New Roman" w:hAnsi="Times New Roman" w:cs="Times New Roman"/>
          <w:sz w:val="24"/>
          <w:szCs w:val="24"/>
        </w:rPr>
        <w:t xml:space="preserve">Bayley-III composite </w:t>
      </w:r>
      <w:r w:rsidR="00497D12">
        <w:rPr>
          <w:rFonts w:ascii="Times New Roman" w:hAnsi="Times New Roman" w:cs="Times New Roman"/>
          <w:sz w:val="24"/>
          <w:szCs w:val="24"/>
        </w:rPr>
        <w:t>cognitive</w:t>
      </w:r>
      <w:bookmarkStart w:id="0" w:name="_GoBack"/>
      <w:bookmarkEnd w:id="0"/>
      <w:r w:rsidRPr="00ED4BCC">
        <w:rPr>
          <w:rFonts w:ascii="Times New Roman" w:hAnsi="Times New Roman" w:cs="Times New Roman"/>
          <w:sz w:val="24"/>
          <w:szCs w:val="24"/>
        </w:rPr>
        <w:t xml:space="preserve"> score and </w:t>
      </w:r>
      <w:r w:rsidRPr="00ED4BCC">
        <w:rPr>
          <w:rFonts w:ascii="Times New Roman" w:hAnsi="Times New Roman" w:cs="Times New Roman"/>
          <w:b/>
          <w:sz w:val="24"/>
          <w:szCs w:val="24"/>
        </w:rPr>
        <w:t xml:space="preserve">D) </w:t>
      </w:r>
      <w:r w:rsidRPr="00ED4BCC">
        <w:rPr>
          <w:rFonts w:ascii="Times New Roman" w:hAnsi="Times New Roman" w:cs="Times New Roman"/>
          <w:sz w:val="24"/>
          <w:szCs w:val="24"/>
        </w:rPr>
        <w:t>ITSEA competence score included. Error bars represent one standard deviation.</w:t>
      </w:r>
    </w:p>
    <w:sectPr w:rsidR="00896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A8B"/>
    <w:rsid w:val="00262FE7"/>
    <w:rsid w:val="00497D12"/>
    <w:rsid w:val="0079089F"/>
    <w:rsid w:val="00881384"/>
    <w:rsid w:val="009D5A31"/>
    <w:rsid w:val="00CA2398"/>
    <w:rsid w:val="00D172CF"/>
    <w:rsid w:val="00DA22FE"/>
    <w:rsid w:val="00DC630E"/>
    <w:rsid w:val="00ED2BA2"/>
    <w:rsid w:val="00F30A8B"/>
    <w:rsid w:val="00FD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6B46"/>
  <w15:chartTrackingRefBased/>
  <w15:docId w15:val="{5F90B5FA-88C1-4EFD-B5F5-00F67F7E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A8B"/>
    <w:pPr>
      <w:spacing w:after="8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Christopher</dc:creator>
  <cp:keywords/>
  <dc:description/>
  <cp:lastModifiedBy>Smyser, Christopher</cp:lastModifiedBy>
  <cp:revision>4</cp:revision>
  <dcterms:created xsi:type="dcterms:W3CDTF">2019-02-01T19:05:00Z</dcterms:created>
  <dcterms:modified xsi:type="dcterms:W3CDTF">2019-02-05T15:37:00Z</dcterms:modified>
</cp:coreProperties>
</file>