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D7F33" w14:textId="77777777" w:rsidR="00797238" w:rsidRDefault="00F71B8A" w:rsidP="00797238">
      <w:pPr>
        <w:spacing w:line="480" w:lineRule="auto"/>
        <w:jc w:val="both"/>
        <w:rPr>
          <w:b/>
        </w:rPr>
      </w:pPr>
      <w:r w:rsidRPr="00797238">
        <w:rPr>
          <w:b/>
        </w:rPr>
        <w:t>Supplementary results</w:t>
      </w:r>
    </w:p>
    <w:p w14:paraId="6D022298" w14:textId="77730195" w:rsidR="00797238" w:rsidRDefault="007C18B8" w:rsidP="00797238">
      <w:pPr>
        <w:rPr>
          <w:b/>
        </w:rPr>
      </w:pPr>
      <w:r w:rsidRPr="00C53154">
        <w:rPr>
          <w:b/>
        </w:rPr>
        <w:t>TREM2 brain transcript-specific studies in AD and TREM2 mutation carriers</w:t>
      </w:r>
    </w:p>
    <w:p w14:paraId="1210A93E" w14:textId="77777777" w:rsidR="007C18B8" w:rsidRDefault="007C18B8" w:rsidP="00797238">
      <w:pPr>
        <w:rPr>
          <w:b/>
        </w:rPr>
      </w:pPr>
    </w:p>
    <w:p w14:paraId="2665FCF4" w14:textId="1A6A7170" w:rsidR="003D7946" w:rsidRPr="003D7946" w:rsidRDefault="003D7946" w:rsidP="003D7946">
      <w:pPr>
        <w:rPr>
          <w:bCs/>
          <w:vertAlign w:val="superscript"/>
        </w:rPr>
      </w:pPr>
      <w:r w:rsidRPr="003D7946">
        <w:t>Jorge L Del-</w:t>
      </w:r>
      <w:proofErr w:type="spellStart"/>
      <w:r w:rsidRPr="003D7946">
        <w:t>Aguila</w:t>
      </w:r>
      <w:r w:rsidRPr="003D7946">
        <w:rPr>
          <w:vertAlign w:val="superscript"/>
        </w:rPr>
        <w:t>a,b</w:t>
      </w:r>
      <w:proofErr w:type="spellEnd"/>
      <w:r w:rsidRPr="003D7946">
        <w:t xml:space="preserve">, </w:t>
      </w:r>
      <w:r w:rsidR="0078440D">
        <w:t xml:space="preserve">Bruno </w:t>
      </w:r>
      <w:proofErr w:type="spellStart"/>
      <w:r w:rsidR="0078440D">
        <w:t>Benitez</w:t>
      </w:r>
      <w:bookmarkStart w:id="0" w:name="_GoBack"/>
      <w:bookmarkEnd w:id="0"/>
      <w:r w:rsidR="0078440D" w:rsidRPr="003D7946">
        <w:rPr>
          <w:vertAlign w:val="superscript"/>
        </w:rPr>
        <w:t>a,b</w:t>
      </w:r>
      <w:proofErr w:type="spellEnd"/>
      <w:r w:rsidR="0078440D">
        <w:t xml:space="preserve">, </w:t>
      </w:r>
      <w:r w:rsidRPr="003D7946">
        <w:t xml:space="preserve">Zeran </w:t>
      </w:r>
      <w:proofErr w:type="spellStart"/>
      <w:r w:rsidRPr="003D7946">
        <w:t>Li</w:t>
      </w:r>
      <w:r w:rsidRPr="003D7946">
        <w:rPr>
          <w:vertAlign w:val="superscript"/>
        </w:rPr>
        <w:t>a,b</w:t>
      </w:r>
      <w:proofErr w:type="spellEnd"/>
      <w:r w:rsidRPr="003D7946">
        <w:t xml:space="preserve">, Umber </w:t>
      </w:r>
      <w:proofErr w:type="spellStart"/>
      <w:r w:rsidRPr="003D7946">
        <w:t>Dube</w:t>
      </w:r>
      <w:r w:rsidRPr="003D7946">
        <w:rPr>
          <w:vertAlign w:val="superscript"/>
        </w:rPr>
        <w:t>a,b</w:t>
      </w:r>
      <w:proofErr w:type="spellEnd"/>
      <w:r w:rsidRPr="003D7946">
        <w:t xml:space="preserve">, Kathie A. </w:t>
      </w:r>
      <w:proofErr w:type="spellStart"/>
      <w:r w:rsidRPr="003D7946">
        <w:t>Mihindukulasuriya</w:t>
      </w:r>
      <w:r w:rsidRPr="003D7946">
        <w:rPr>
          <w:vertAlign w:val="superscript"/>
        </w:rPr>
        <w:t>a</w:t>
      </w:r>
      <w:proofErr w:type="spellEnd"/>
      <w:r w:rsidRPr="003D7946">
        <w:t xml:space="preserve">, John P </w:t>
      </w:r>
      <w:proofErr w:type="spellStart"/>
      <w:r w:rsidRPr="003D7946">
        <w:t>Budde</w:t>
      </w:r>
      <w:r w:rsidRPr="003D7946">
        <w:rPr>
          <w:vertAlign w:val="superscript"/>
        </w:rPr>
        <w:t>a,b</w:t>
      </w:r>
      <w:proofErr w:type="spellEnd"/>
      <w:r w:rsidRPr="003D7946">
        <w:t xml:space="preserve">, Fabiana </w:t>
      </w:r>
      <w:proofErr w:type="spellStart"/>
      <w:r w:rsidRPr="003D7946">
        <w:t>Farias</w:t>
      </w:r>
      <w:r w:rsidRPr="003D7946">
        <w:rPr>
          <w:vertAlign w:val="superscript"/>
        </w:rPr>
        <w:t>a,b</w:t>
      </w:r>
      <w:proofErr w:type="spellEnd"/>
      <w:r w:rsidRPr="003D7946">
        <w:t xml:space="preserve"> , Maria Victoria </w:t>
      </w:r>
      <w:proofErr w:type="spellStart"/>
      <w:r w:rsidRPr="003D7946">
        <w:t>Fernández</w:t>
      </w:r>
      <w:r w:rsidRPr="003D7946">
        <w:rPr>
          <w:vertAlign w:val="superscript"/>
        </w:rPr>
        <w:t>a,b</w:t>
      </w:r>
      <w:proofErr w:type="spellEnd"/>
      <w:r w:rsidRPr="003D7946">
        <w:t xml:space="preserve">, Laura </w:t>
      </w:r>
      <w:proofErr w:type="spellStart"/>
      <w:r w:rsidRPr="003D7946">
        <w:t>Ibañez</w:t>
      </w:r>
      <w:r w:rsidRPr="003D7946">
        <w:rPr>
          <w:vertAlign w:val="superscript"/>
        </w:rPr>
        <w:t>a,b</w:t>
      </w:r>
      <w:proofErr w:type="spellEnd"/>
      <w:r w:rsidRPr="003D7946">
        <w:t xml:space="preserve">, Shan </w:t>
      </w:r>
      <w:proofErr w:type="spellStart"/>
      <w:r w:rsidRPr="003D7946">
        <w:t>Jiang</w:t>
      </w:r>
      <w:r w:rsidRPr="003D7946">
        <w:rPr>
          <w:vertAlign w:val="superscript"/>
        </w:rPr>
        <w:t>a,b</w:t>
      </w:r>
      <w:proofErr w:type="spellEnd"/>
      <w:r w:rsidRPr="003D7946">
        <w:t>, Richard J. Perrin</w:t>
      </w:r>
      <w:r w:rsidRPr="003D7946">
        <w:rPr>
          <w:vertAlign w:val="superscript"/>
        </w:rPr>
        <w:t xml:space="preserve"> </w:t>
      </w:r>
      <w:proofErr w:type="spellStart"/>
      <w:r w:rsidRPr="003D7946">
        <w:rPr>
          <w:vertAlign w:val="superscript"/>
        </w:rPr>
        <w:t>b,c,e</w:t>
      </w:r>
      <w:proofErr w:type="spellEnd"/>
      <w:r w:rsidRPr="003D7946">
        <w:t xml:space="preserve">, Nigel J. </w:t>
      </w:r>
      <w:proofErr w:type="spellStart"/>
      <w:r w:rsidRPr="003D7946">
        <w:t>Cairns</w:t>
      </w:r>
      <w:r w:rsidRPr="003D7946">
        <w:rPr>
          <w:vertAlign w:val="superscript"/>
        </w:rPr>
        <w:t>b,c,d,e</w:t>
      </w:r>
      <w:proofErr w:type="spellEnd"/>
      <w:r w:rsidRPr="003D7946">
        <w:rPr>
          <w:vertAlign w:val="superscript"/>
        </w:rPr>
        <w:t xml:space="preserve"> </w:t>
      </w:r>
      <w:r w:rsidRPr="003D7946">
        <w:t xml:space="preserve">, John C </w:t>
      </w:r>
      <w:proofErr w:type="spellStart"/>
      <w:r w:rsidRPr="003D7946">
        <w:t>Morris</w:t>
      </w:r>
      <w:r w:rsidRPr="003D7946">
        <w:rPr>
          <w:vertAlign w:val="superscript"/>
        </w:rPr>
        <w:t>c,d</w:t>
      </w:r>
      <w:proofErr w:type="spellEnd"/>
      <w:r w:rsidRPr="003D7946">
        <w:t xml:space="preserve"> , Oscar </w:t>
      </w:r>
      <w:proofErr w:type="spellStart"/>
      <w:r w:rsidRPr="003D7946">
        <w:t>Harari</w:t>
      </w:r>
      <w:r w:rsidRPr="003D7946">
        <w:rPr>
          <w:vertAlign w:val="superscript"/>
        </w:rPr>
        <w:t>a</w:t>
      </w:r>
      <w:proofErr w:type="spellEnd"/>
      <w:r w:rsidRPr="003D7946">
        <w:t xml:space="preserve">, </w:t>
      </w:r>
      <w:r w:rsidRPr="003D7946">
        <w:rPr>
          <w:bCs/>
        </w:rPr>
        <w:t xml:space="preserve">Carlos </w:t>
      </w:r>
      <w:proofErr w:type="spellStart"/>
      <w:r w:rsidRPr="003D7946">
        <w:rPr>
          <w:bCs/>
        </w:rPr>
        <w:t>Cruchaga</w:t>
      </w:r>
      <w:r w:rsidRPr="003D7946">
        <w:rPr>
          <w:bCs/>
          <w:vertAlign w:val="superscript"/>
        </w:rPr>
        <w:t>a,b,c</w:t>
      </w:r>
      <w:proofErr w:type="spellEnd"/>
      <w:r w:rsidRPr="003D7946">
        <w:rPr>
          <w:bCs/>
          <w:vertAlign w:val="superscript"/>
        </w:rPr>
        <w:t>,*</w:t>
      </w:r>
    </w:p>
    <w:p w14:paraId="31A5E3E6" w14:textId="77777777" w:rsidR="003D7946" w:rsidRPr="003D7946" w:rsidRDefault="003D7946" w:rsidP="003D7946">
      <w:pPr>
        <w:rPr>
          <w:vertAlign w:val="superscript"/>
        </w:rPr>
      </w:pPr>
    </w:p>
    <w:p w14:paraId="4424BE6E" w14:textId="77777777" w:rsidR="003D7946" w:rsidRPr="003D7946" w:rsidRDefault="003D7946" w:rsidP="003D7946"/>
    <w:p w14:paraId="50AA4D90" w14:textId="77777777" w:rsidR="003D7946" w:rsidRPr="003D7946" w:rsidRDefault="003D7946" w:rsidP="003D7946">
      <w:pPr>
        <w:rPr>
          <w:b/>
        </w:rPr>
      </w:pPr>
    </w:p>
    <w:p w14:paraId="306E71B8" w14:textId="77777777" w:rsidR="003D7946" w:rsidRPr="003D7946" w:rsidRDefault="003D7946" w:rsidP="003D7946">
      <w:pPr>
        <w:rPr>
          <w:b/>
        </w:rPr>
      </w:pPr>
    </w:p>
    <w:p w14:paraId="180D629C" w14:textId="77777777" w:rsidR="003D7946" w:rsidRPr="003D7946" w:rsidRDefault="003D7946" w:rsidP="003D7946">
      <w:pPr>
        <w:rPr>
          <w:b/>
        </w:rPr>
      </w:pPr>
    </w:p>
    <w:p w14:paraId="548CA814" w14:textId="77777777" w:rsidR="003D7946" w:rsidRPr="003D7946" w:rsidRDefault="003D7946" w:rsidP="003D7946">
      <w:pPr>
        <w:rPr>
          <w:b/>
        </w:rPr>
      </w:pPr>
    </w:p>
    <w:p w14:paraId="3318E3F4" w14:textId="77777777" w:rsidR="003D7946" w:rsidRPr="003D7946" w:rsidRDefault="003D7946" w:rsidP="003D7946">
      <w:pPr>
        <w:rPr>
          <w:b/>
        </w:rPr>
      </w:pPr>
    </w:p>
    <w:p w14:paraId="5CEDD591" w14:textId="77777777" w:rsidR="003D7946" w:rsidRPr="003D7946" w:rsidRDefault="003D7946" w:rsidP="003D7946">
      <w:pPr>
        <w:rPr>
          <w:b/>
        </w:rPr>
      </w:pPr>
    </w:p>
    <w:p w14:paraId="2B26F1EB" w14:textId="77777777" w:rsidR="003D7946" w:rsidRPr="003D7946" w:rsidRDefault="003D7946" w:rsidP="003D7946">
      <w:pPr>
        <w:rPr>
          <w:b/>
        </w:rPr>
      </w:pPr>
    </w:p>
    <w:p w14:paraId="101BA0D6" w14:textId="77777777" w:rsidR="003D7946" w:rsidRPr="003D7946" w:rsidRDefault="003D7946" w:rsidP="003D7946">
      <w:pPr>
        <w:rPr>
          <w:b/>
        </w:rPr>
      </w:pPr>
    </w:p>
    <w:p w14:paraId="0EF5EAC4" w14:textId="77777777" w:rsidR="003D7946" w:rsidRPr="003D7946" w:rsidRDefault="003D7946" w:rsidP="003D7946">
      <w:r w:rsidRPr="003D7946">
        <w:t>Affiliations:</w:t>
      </w:r>
    </w:p>
    <w:p w14:paraId="0B3C1D73" w14:textId="77777777" w:rsidR="003D7946" w:rsidRPr="003D7946" w:rsidRDefault="003D7946" w:rsidP="003D7946">
      <w:pPr>
        <w:rPr>
          <w:i/>
          <w:iCs/>
        </w:rPr>
      </w:pPr>
      <w:proofErr w:type="spellStart"/>
      <w:proofErr w:type="gramStart"/>
      <w:r w:rsidRPr="003D7946">
        <w:rPr>
          <w:i/>
          <w:iCs/>
          <w:vertAlign w:val="superscript"/>
        </w:rPr>
        <w:t>a</w:t>
      </w:r>
      <w:r w:rsidRPr="003D7946">
        <w:rPr>
          <w:i/>
          <w:iCs/>
        </w:rPr>
        <w:t>Department</w:t>
      </w:r>
      <w:proofErr w:type="spellEnd"/>
      <w:proofErr w:type="gramEnd"/>
      <w:r w:rsidRPr="003D7946">
        <w:rPr>
          <w:i/>
          <w:iCs/>
        </w:rPr>
        <w:t xml:space="preserve"> of Psychiatry, Washington University School of Medicine, St. Louis, MO, USA</w:t>
      </w:r>
    </w:p>
    <w:p w14:paraId="1C4279C1" w14:textId="77777777" w:rsidR="003D7946" w:rsidRPr="003D7946" w:rsidRDefault="003D7946" w:rsidP="003D7946">
      <w:proofErr w:type="spellStart"/>
      <w:proofErr w:type="gramStart"/>
      <w:r w:rsidRPr="003D7946">
        <w:rPr>
          <w:vertAlign w:val="superscript"/>
        </w:rPr>
        <w:t>b</w:t>
      </w:r>
      <w:r w:rsidRPr="003D7946">
        <w:rPr>
          <w:i/>
          <w:iCs/>
        </w:rPr>
        <w:t>Hope</w:t>
      </w:r>
      <w:proofErr w:type="spellEnd"/>
      <w:proofErr w:type="gramEnd"/>
      <w:r w:rsidRPr="003D7946">
        <w:rPr>
          <w:i/>
          <w:iCs/>
        </w:rPr>
        <w:t xml:space="preserve"> Center for Neurological Disorders, Washington University School of Medicine, St. Louis, MO, USA </w:t>
      </w:r>
      <w:r w:rsidRPr="003D7946">
        <w:t>9</w:t>
      </w:r>
    </w:p>
    <w:p w14:paraId="3D45A4B3" w14:textId="77777777" w:rsidR="003D7946" w:rsidRPr="003D7946" w:rsidRDefault="003D7946" w:rsidP="003D7946">
      <w:proofErr w:type="spellStart"/>
      <w:r w:rsidRPr="003D7946">
        <w:rPr>
          <w:vertAlign w:val="superscript"/>
        </w:rPr>
        <w:t>c</w:t>
      </w:r>
      <w:r w:rsidRPr="003D7946">
        <w:rPr>
          <w:i/>
          <w:iCs/>
        </w:rPr>
        <w:t>Knight</w:t>
      </w:r>
      <w:proofErr w:type="spellEnd"/>
      <w:r w:rsidRPr="003D7946">
        <w:rPr>
          <w:i/>
          <w:iCs/>
        </w:rPr>
        <w:t xml:space="preserve"> Alzheimer’s Disease Research Center, Washington University School of Medicine, St. Louis, MO, USA; </w:t>
      </w:r>
      <w:r w:rsidRPr="003D7946">
        <w:t>11</w:t>
      </w:r>
    </w:p>
    <w:p w14:paraId="33CC3AB9" w14:textId="77777777" w:rsidR="003D7946" w:rsidRPr="003D7946" w:rsidRDefault="003D7946" w:rsidP="003D7946">
      <w:proofErr w:type="spellStart"/>
      <w:proofErr w:type="gramStart"/>
      <w:r w:rsidRPr="003D7946">
        <w:rPr>
          <w:vertAlign w:val="superscript"/>
        </w:rPr>
        <w:t>d</w:t>
      </w:r>
      <w:r w:rsidRPr="003D7946">
        <w:rPr>
          <w:i/>
          <w:iCs/>
        </w:rPr>
        <w:t>Department</w:t>
      </w:r>
      <w:proofErr w:type="spellEnd"/>
      <w:proofErr w:type="gramEnd"/>
      <w:r w:rsidRPr="003D7946">
        <w:rPr>
          <w:i/>
          <w:iCs/>
        </w:rPr>
        <w:t xml:space="preserve"> of Neurology, Washington University School of Medicine, St. Louis, MO, USA</w:t>
      </w:r>
    </w:p>
    <w:p w14:paraId="3CF5A0ED" w14:textId="77777777" w:rsidR="003D7946" w:rsidRPr="003D7946" w:rsidRDefault="003D7946" w:rsidP="003D7946">
      <w:pPr>
        <w:rPr>
          <w:i/>
          <w:iCs/>
        </w:rPr>
      </w:pPr>
      <w:proofErr w:type="spellStart"/>
      <w:proofErr w:type="gramStart"/>
      <w:r w:rsidRPr="003D7946">
        <w:rPr>
          <w:vertAlign w:val="superscript"/>
        </w:rPr>
        <w:t>e</w:t>
      </w:r>
      <w:r w:rsidRPr="003D7946">
        <w:rPr>
          <w:i/>
        </w:rPr>
        <w:t>Department</w:t>
      </w:r>
      <w:proofErr w:type="spellEnd"/>
      <w:proofErr w:type="gramEnd"/>
      <w:r w:rsidRPr="003D7946">
        <w:rPr>
          <w:i/>
        </w:rPr>
        <w:t xml:space="preserve"> of Pathology and Immunology, </w:t>
      </w:r>
      <w:r w:rsidRPr="003D7946">
        <w:rPr>
          <w:i/>
          <w:iCs/>
        </w:rPr>
        <w:t>Washington University School of Medicine, St. Louis, MO, USA</w:t>
      </w:r>
    </w:p>
    <w:p w14:paraId="362B7625" w14:textId="77777777" w:rsidR="003D7946" w:rsidRPr="003D7946" w:rsidRDefault="003D7946" w:rsidP="003D7946">
      <w:pPr>
        <w:rPr>
          <w:b/>
        </w:rPr>
      </w:pPr>
    </w:p>
    <w:p w14:paraId="1FB1C5D7" w14:textId="77777777" w:rsidR="00797238" w:rsidRDefault="00797238" w:rsidP="00797238">
      <w:pPr>
        <w:rPr>
          <w:b/>
        </w:rPr>
      </w:pPr>
    </w:p>
    <w:p w14:paraId="01FF7A43" w14:textId="77777777" w:rsidR="00797238" w:rsidRDefault="00797238" w:rsidP="00797238">
      <w:pPr>
        <w:rPr>
          <w:b/>
        </w:rPr>
      </w:pPr>
    </w:p>
    <w:p w14:paraId="410215CF" w14:textId="77777777" w:rsidR="00797238" w:rsidRDefault="00797238" w:rsidP="00797238">
      <w:pPr>
        <w:rPr>
          <w:b/>
        </w:rPr>
      </w:pPr>
    </w:p>
    <w:p w14:paraId="080B8C42" w14:textId="77777777" w:rsidR="00797238" w:rsidRDefault="00797238" w:rsidP="00797238">
      <w:pPr>
        <w:rPr>
          <w:b/>
        </w:rPr>
      </w:pPr>
    </w:p>
    <w:p w14:paraId="3E10733A" w14:textId="77777777" w:rsidR="00797238" w:rsidRDefault="00797238" w:rsidP="00797238">
      <w:pPr>
        <w:rPr>
          <w:b/>
        </w:rPr>
      </w:pPr>
    </w:p>
    <w:p w14:paraId="18215B34" w14:textId="77777777" w:rsidR="00797238" w:rsidRDefault="00797238" w:rsidP="00797238">
      <w:pPr>
        <w:rPr>
          <w:b/>
        </w:rPr>
      </w:pPr>
    </w:p>
    <w:p w14:paraId="52B49947" w14:textId="77777777" w:rsidR="00797238" w:rsidRDefault="00797238" w:rsidP="00797238">
      <w:pPr>
        <w:rPr>
          <w:b/>
        </w:rPr>
      </w:pPr>
    </w:p>
    <w:p w14:paraId="75692C41" w14:textId="77777777" w:rsidR="00797238" w:rsidRDefault="00797238" w:rsidP="00797238">
      <w:pPr>
        <w:rPr>
          <w:b/>
        </w:rPr>
      </w:pPr>
    </w:p>
    <w:p w14:paraId="5ED3B64B" w14:textId="77777777" w:rsidR="00797238" w:rsidRDefault="00797238" w:rsidP="00797238">
      <w:pPr>
        <w:rPr>
          <w:b/>
        </w:rPr>
      </w:pPr>
    </w:p>
    <w:p w14:paraId="7B053EAC" w14:textId="77777777" w:rsidR="00797238" w:rsidRDefault="00797238" w:rsidP="00797238">
      <w:pPr>
        <w:rPr>
          <w:b/>
        </w:rPr>
      </w:pPr>
    </w:p>
    <w:p w14:paraId="13424E1D" w14:textId="77777777" w:rsidR="00797238" w:rsidRDefault="00797238" w:rsidP="00797238">
      <w:pPr>
        <w:rPr>
          <w:b/>
        </w:rPr>
      </w:pPr>
    </w:p>
    <w:p w14:paraId="78DE168A" w14:textId="77777777" w:rsidR="00797238" w:rsidRDefault="00797238" w:rsidP="00797238">
      <w:pPr>
        <w:rPr>
          <w:b/>
        </w:rPr>
      </w:pPr>
    </w:p>
    <w:p w14:paraId="7B13ADAE" w14:textId="77777777" w:rsidR="00797238" w:rsidRPr="008E44FF" w:rsidRDefault="00797238" w:rsidP="00797238">
      <w:r>
        <w:t>*</w:t>
      </w:r>
      <w:r w:rsidRPr="008E44FF">
        <w:t xml:space="preserve"> To whom correspondence should be addressed:</w:t>
      </w:r>
    </w:p>
    <w:p w14:paraId="3CFAEEA9" w14:textId="77777777" w:rsidR="00797238" w:rsidRPr="008E44FF" w:rsidRDefault="00797238" w:rsidP="00797238">
      <w:r w:rsidRPr="008E44FF">
        <w:t>Carlos Cruchaga, PhD</w:t>
      </w:r>
    </w:p>
    <w:p w14:paraId="01A2AC61" w14:textId="77777777" w:rsidR="00797238" w:rsidRPr="008E44FF" w:rsidRDefault="00797238" w:rsidP="00797238">
      <w:r w:rsidRPr="008E44FF">
        <w:t>Associate Professor</w:t>
      </w:r>
    </w:p>
    <w:p w14:paraId="58BBB6B1" w14:textId="77777777" w:rsidR="00797238" w:rsidRPr="008E44FF" w:rsidRDefault="00797238" w:rsidP="00797238">
      <w:r w:rsidRPr="008E44FF">
        <w:t>Department of Psychiatry</w:t>
      </w:r>
    </w:p>
    <w:p w14:paraId="345C79A5" w14:textId="77777777" w:rsidR="00797238" w:rsidRPr="008E44FF" w:rsidRDefault="00797238" w:rsidP="00797238">
      <w:r w:rsidRPr="008E44FF">
        <w:t>The Hope Center Program on Protein Aggregation and Neurodegeneration (HPAN)</w:t>
      </w:r>
    </w:p>
    <w:p w14:paraId="5AB38FF9" w14:textId="77777777" w:rsidR="00797238" w:rsidRPr="008E44FF" w:rsidRDefault="00797238" w:rsidP="00797238">
      <w:r w:rsidRPr="008E44FF">
        <w:t>Washington University, School of Medicine</w:t>
      </w:r>
    </w:p>
    <w:p w14:paraId="35A725EA" w14:textId="77777777" w:rsidR="00797238" w:rsidRPr="008E44FF" w:rsidRDefault="00797238" w:rsidP="00797238">
      <w:r w:rsidRPr="008E44FF">
        <w:t>425 S. Euclid Ave.</w:t>
      </w:r>
    </w:p>
    <w:p w14:paraId="68664F68" w14:textId="77777777" w:rsidR="00797238" w:rsidRPr="008E44FF" w:rsidRDefault="00797238" w:rsidP="00797238">
      <w:r w:rsidRPr="008E44FF">
        <w:t>BJC Institute of Heath. Box 8134</w:t>
      </w:r>
    </w:p>
    <w:p w14:paraId="38013AF9" w14:textId="77777777" w:rsidR="00797238" w:rsidRPr="008E44FF" w:rsidRDefault="00797238" w:rsidP="00797238">
      <w:r w:rsidRPr="008E44FF">
        <w:t>St. Louis, MO 63110</w:t>
      </w:r>
    </w:p>
    <w:p w14:paraId="22403568" w14:textId="77777777" w:rsidR="00797238" w:rsidRPr="008E44FF" w:rsidRDefault="00797238" w:rsidP="00797238">
      <w:r w:rsidRPr="008E44FF">
        <w:t>Tel: 314-286-0546</w:t>
      </w:r>
    </w:p>
    <w:p w14:paraId="144D8D2F" w14:textId="77777777" w:rsidR="00797238" w:rsidRPr="008E44FF" w:rsidRDefault="00797238" w:rsidP="00797238">
      <w:r w:rsidRPr="008E44FF">
        <w:t>Fax: 314-362-2244</w:t>
      </w:r>
    </w:p>
    <w:p w14:paraId="7E2DF29A" w14:textId="77777777" w:rsidR="00797238" w:rsidRPr="008E44FF" w:rsidRDefault="00797238" w:rsidP="00797238">
      <w:proofErr w:type="gramStart"/>
      <w:r w:rsidRPr="008E44FF">
        <w:t>email</w:t>
      </w:r>
      <w:proofErr w:type="gramEnd"/>
      <w:r w:rsidRPr="008E44FF">
        <w:t>: ccruchaga@wustl.edu</w:t>
      </w:r>
    </w:p>
    <w:p w14:paraId="6801E258" w14:textId="77777777" w:rsidR="00797238" w:rsidRDefault="00797238" w:rsidP="00797238">
      <w:pPr>
        <w:spacing w:line="480" w:lineRule="auto"/>
        <w:jc w:val="both"/>
      </w:pPr>
    </w:p>
    <w:p w14:paraId="33E874E8" w14:textId="7D346364" w:rsidR="00075EA7" w:rsidRPr="00797238" w:rsidRDefault="00075EA7" w:rsidP="00797238">
      <w:pPr>
        <w:spacing w:line="480" w:lineRule="auto"/>
        <w:jc w:val="both"/>
        <w:rPr>
          <w:i/>
        </w:rPr>
      </w:pPr>
      <w:r w:rsidRPr="00CE4837">
        <w:rPr>
          <w:i/>
        </w:rPr>
        <w:t>TREM2 expression levels are not affected by disease status</w:t>
      </w:r>
    </w:p>
    <w:p w14:paraId="77D9B754" w14:textId="7E7A4948" w:rsidR="005341E7" w:rsidRDefault="005341E7" w:rsidP="005341E7">
      <w:pPr>
        <w:spacing w:line="480" w:lineRule="auto"/>
        <w:ind w:firstLine="720"/>
        <w:jc w:val="both"/>
      </w:pPr>
      <w:r>
        <w:t xml:space="preserve">Using the quasi-mapping mode of </w:t>
      </w:r>
      <w:proofErr w:type="spellStart"/>
      <w:r>
        <w:t>Kallisto</w:t>
      </w:r>
      <w:proofErr w:type="spellEnd"/>
      <w:r>
        <w:t xml:space="preserve">, we were able to estimate the log10TPM for the </w:t>
      </w:r>
      <w:r w:rsidRPr="00DA0434">
        <w:rPr>
          <w:i/>
        </w:rPr>
        <w:t>TREM2</w:t>
      </w:r>
      <w:r>
        <w:t xml:space="preserve"> gene</w:t>
      </w:r>
      <w:r w:rsidRPr="00DA0434">
        <w:t xml:space="preserve"> level</w:t>
      </w:r>
      <w:r>
        <w:t xml:space="preserve"> and each of its isoforms, for each of the studies and comparison groups (Supplemental Figure1). The mean expression </w:t>
      </w:r>
      <w:r w:rsidRPr="00870246">
        <w:t>pattern</w:t>
      </w:r>
      <w:r>
        <w:t>s among the different studies and comparison gr</w:t>
      </w:r>
      <w:r w:rsidR="007C18B8">
        <w:t xml:space="preserve">oups are shown in Supplemental </w:t>
      </w:r>
      <w:r>
        <w:t>Table1. T</w:t>
      </w:r>
      <w:r w:rsidRPr="001D494B">
        <w:t xml:space="preserve">he mean </w:t>
      </w:r>
      <w:r>
        <w:t xml:space="preserve">expression </w:t>
      </w:r>
      <w:r w:rsidRPr="001D494B">
        <w:t xml:space="preserve">values </w:t>
      </w:r>
      <w:r>
        <w:t xml:space="preserve">in the </w:t>
      </w:r>
      <w:r w:rsidRPr="001D494B">
        <w:rPr>
          <w:bCs/>
        </w:rPr>
        <w:t>Knight-ADRC</w:t>
      </w:r>
      <w:r w:rsidRPr="001D494B">
        <w:t xml:space="preserve"> </w:t>
      </w:r>
      <w:r>
        <w:t>study</w:t>
      </w:r>
      <w:r w:rsidRPr="001D494B">
        <w:t xml:space="preserve"> for the </w:t>
      </w:r>
      <w:r w:rsidRPr="006F3019">
        <w:rPr>
          <w:i/>
        </w:rPr>
        <w:t>TREM2</w:t>
      </w:r>
      <w:r>
        <w:t xml:space="preserve"> gene level </w:t>
      </w:r>
      <w:r w:rsidRPr="001D494B">
        <w:t>in</w:t>
      </w:r>
      <w:r>
        <w:t xml:space="preserve"> the different </w:t>
      </w:r>
      <w:r w:rsidRPr="006F3019">
        <w:t>groups</w:t>
      </w:r>
      <w:r>
        <w:t xml:space="preserve"> were 1.87</w:t>
      </w:r>
      <w:r w:rsidRPr="001D494B">
        <w:t xml:space="preserve"> (</w:t>
      </w:r>
      <w:r>
        <w:t>SD: 0.21), 1.98</w:t>
      </w:r>
      <w:r w:rsidRPr="001D494B">
        <w:t xml:space="preserve"> (</w:t>
      </w:r>
      <w:r>
        <w:t>SD: 0.27), 1.89</w:t>
      </w:r>
      <w:r w:rsidRPr="001D494B">
        <w:t xml:space="preserve"> (</w:t>
      </w:r>
      <w:r>
        <w:t>SD: 0.23) and 1.97</w:t>
      </w:r>
      <w:r w:rsidRPr="001D494B">
        <w:t xml:space="preserve"> (</w:t>
      </w:r>
      <w:r>
        <w:t>SD: 0.09</w:t>
      </w:r>
      <w:r w:rsidRPr="001D494B">
        <w:t xml:space="preserve">) for </w:t>
      </w:r>
      <w:r>
        <w:t>control, cases, carriers Trem2-carriers and NHD-carriers</w:t>
      </w:r>
      <w:r w:rsidRPr="006F3019">
        <w:t xml:space="preserve"> </w:t>
      </w:r>
      <w:r w:rsidRPr="005C5E4E">
        <w:t>respectively</w:t>
      </w:r>
      <w:r>
        <w:t xml:space="preserve">. In the case of </w:t>
      </w:r>
      <w:r w:rsidRPr="001D494B">
        <w:t>MSBB-BM36 study</w:t>
      </w:r>
      <w:r>
        <w:t xml:space="preserve">, the means </w:t>
      </w:r>
      <w:r w:rsidR="007C18B8">
        <w:t xml:space="preserve">expression </w:t>
      </w:r>
      <w:r>
        <w:t xml:space="preserve">values were 1.92 (SD: 0.33), 2.06 (SD: 0.26) and </w:t>
      </w:r>
      <w:r w:rsidRPr="00CE03EC">
        <w:t>2.13</w:t>
      </w:r>
      <w:r>
        <w:t xml:space="preserve"> </w:t>
      </w:r>
      <w:r w:rsidRPr="00CE03EC">
        <w:t>(</w:t>
      </w:r>
      <w:r>
        <w:t xml:space="preserve">SD: </w:t>
      </w:r>
      <w:r w:rsidRPr="00CE03EC">
        <w:t>0.31)</w:t>
      </w:r>
      <w:r>
        <w:t xml:space="preserve"> for </w:t>
      </w:r>
      <w:r w:rsidR="007C18B8">
        <w:t>control, cases, carriers TREM2</w:t>
      </w:r>
      <w:r w:rsidRPr="00CE03EC">
        <w:t>-carriers</w:t>
      </w:r>
      <w:r w:rsidR="007D1BA7">
        <w:t>. I</w:t>
      </w:r>
      <w:r>
        <w:t xml:space="preserve">n </w:t>
      </w:r>
      <w:r w:rsidR="007C18B8">
        <w:t xml:space="preserve">the </w:t>
      </w:r>
      <w:r w:rsidRPr="005C5E4E">
        <w:t>MCBB study</w:t>
      </w:r>
      <w:r>
        <w:t xml:space="preserve">, </w:t>
      </w:r>
      <w:r w:rsidRPr="005C5E4E">
        <w:t>the mean expression values were</w:t>
      </w:r>
      <w:r w:rsidR="00A534B1">
        <w:t xml:space="preserve"> 2.64 (SD: 0.37), 2.74 (SD: 0.25</w:t>
      </w:r>
      <w:r>
        <w:t xml:space="preserve">) and </w:t>
      </w:r>
      <w:r w:rsidR="00A534B1">
        <w:t>2.60</w:t>
      </w:r>
      <w:r w:rsidRPr="00CE03EC">
        <w:t xml:space="preserve"> (</w:t>
      </w:r>
      <w:r>
        <w:t xml:space="preserve">SD: </w:t>
      </w:r>
      <w:r w:rsidR="00A534B1">
        <w:t>0.31</w:t>
      </w:r>
      <w:r w:rsidRPr="00CE03EC">
        <w:t>)</w:t>
      </w:r>
      <w:r>
        <w:t>. In the last two studies</w:t>
      </w:r>
      <w:r w:rsidR="007C18B8">
        <w:t xml:space="preserve">, no data was </w:t>
      </w:r>
      <w:r>
        <w:t>available for NHD carriers.</w:t>
      </w:r>
    </w:p>
    <w:p w14:paraId="765B038E" w14:textId="53F93B9F" w:rsidR="00F71B8A" w:rsidRDefault="00F71B8A" w:rsidP="00F71B8A">
      <w:pPr>
        <w:spacing w:line="480" w:lineRule="auto"/>
        <w:ind w:firstLine="720"/>
        <w:jc w:val="both"/>
      </w:pPr>
      <w:r>
        <w:t>The log10TPM</w:t>
      </w:r>
      <w:r w:rsidRPr="00D47521">
        <w:t xml:space="preserve"> </w:t>
      </w:r>
      <w:r>
        <w:t>count</w:t>
      </w:r>
      <w:r w:rsidRPr="00D47521">
        <w:t xml:space="preserve"> </w:t>
      </w:r>
      <w:r>
        <w:t xml:space="preserve">for each transcript was </w:t>
      </w:r>
      <w:r w:rsidR="007C18B8">
        <w:t>expressed relative to the canonical</w:t>
      </w:r>
      <w:r>
        <w:t xml:space="preserve"> transcript ENST00000373113 (Figure1, Table 4). The mean expression value of </w:t>
      </w:r>
      <w:r w:rsidRPr="00064D92">
        <w:t>ENST00000373113</w:t>
      </w:r>
      <w:r w:rsidR="007C18B8">
        <w:t xml:space="preserve"> was almost twice as high as the </w:t>
      </w:r>
      <w:r>
        <w:t xml:space="preserve">transcript </w:t>
      </w:r>
      <w:r w:rsidRPr="00064D92">
        <w:t>ENST00000373122</w:t>
      </w:r>
      <w:r>
        <w:t xml:space="preserve"> and the soluble </w:t>
      </w:r>
      <w:r w:rsidRPr="00064D92">
        <w:t>TREM2</w:t>
      </w:r>
      <w:r>
        <w:t xml:space="preserve"> transcript ENST00000338469 when combined </w:t>
      </w:r>
      <w:r w:rsidR="007C18B8">
        <w:t xml:space="preserve">in </w:t>
      </w:r>
      <w:r>
        <w:t>all the studies, in control</w:t>
      </w:r>
      <w:r w:rsidR="007C18B8">
        <w:t>s</w:t>
      </w:r>
      <w:r>
        <w:t xml:space="preserve"> (p= </w:t>
      </w:r>
      <w:r w:rsidR="00BD3EC8">
        <w:t>1.57</w:t>
      </w:r>
      <w:r w:rsidRPr="00064D92">
        <w:t>×10</w:t>
      </w:r>
      <w:r w:rsidRPr="00064D92">
        <w:rPr>
          <w:vertAlign w:val="superscript"/>
        </w:rPr>
        <w:t>-43</w:t>
      </w:r>
      <w:r>
        <w:t xml:space="preserve">, p= </w:t>
      </w:r>
      <w:r w:rsidRPr="00064D92">
        <w:t>2.61×10</w:t>
      </w:r>
      <w:r w:rsidRPr="00064D92">
        <w:rPr>
          <w:vertAlign w:val="superscript"/>
        </w:rPr>
        <w:t>-35</w:t>
      </w:r>
      <w:r>
        <w:t xml:space="preserve">), cases (p= </w:t>
      </w:r>
      <w:r w:rsidR="00BD3EC8">
        <w:t>1.86</w:t>
      </w:r>
      <w:r w:rsidRPr="00064D92">
        <w:t>×10</w:t>
      </w:r>
      <w:r w:rsidR="00BD3EC8">
        <w:rPr>
          <w:vertAlign w:val="superscript"/>
        </w:rPr>
        <w:t>-79</w:t>
      </w:r>
      <w:r>
        <w:t xml:space="preserve">, p= </w:t>
      </w:r>
      <w:r w:rsidR="00BD3EC8">
        <w:t>2.80</w:t>
      </w:r>
      <w:r w:rsidRPr="00064D92">
        <w:t>×10</w:t>
      </w:r>
      <w:r w:rsidR="00BD3EC8">
        <w:rPr>
          <w:vertAlign w:val="superscript"/>
        </w:rPr>
        <w:t>-74</w:t>
      </w:r>
      <w:r>
        <w:t>) and in control</w:t>
      </w:r>
      <w:r w:rsidR="007C18B8">
        <w:t xml:space="preserve"> </w:t>
      </w:r>
      <w:r>
        <w:t>+</w:t>
      </w:r>
      <w:r w:rsidR="007C18B8">
        <w:t xml:space="preserve"> </w:t>
      </w:r>
      <w:r>
        <w:t xml:space="preserve">cases (p= </w:t>
      </w:r>
      <w:r w:rsidR="00BD3EC8">
        <w:t>1.13</w:t>
      </w:r>
      <w:r w:rsidRPr="00064D92">
        <w:t>×10</w:t>
      </w:r>
      <w:r w:rsidR="00BD3EC8">
        <w:rPr>
          <w:vertAlign w:val="superscript"/>
        </w:rPr>
        <w:t>-120</w:t>
      </w:r>
      <w:r>
        <w:t xml:space="preserve">, p= </w:t>
      </w:r>
      <w:r w:rsidR="00BD3EC8">
        <w:t>4.76</w:t>
      </w:r>
      <w:r w:rsidRPr="001E6595">
        <w:t>×10</w:t>
      </w:r>
      <w:r w:rsidR="00BD3EC8">
        <w:rPr>
          <w:vertAlign w:val="superscript"/>
        </w:rPr>
        <w:t>-107</w:t>
      </w:r>
      <w:r>
        <w:t xml:space="preserve">). This pattern was observed in each independent study for each comparison group. The mean expression value of transcript ENST00000338469, which encodes soluble </w:t>
      </w:r>
      <w:r w:rsidRPr="001E6595">
        <w:rPr>
          <w:i/>
        </w:rPr>
        <w:t>TREM2</w:t>
      </w:r>
      <w:r>
        <w:t>, was higher than ENST00000373122 when all studies were combined (control: p=</w:t>
      </w:r>
      <w:r w:rsidR="00BD3EC8">
        <w:t>0.0090</w:t>
      </w:r>
      <w:r>
        <w:t xml:space="preserve">, case: p= </w:t>
      </w:r>
      <w:r w:rsidR="00BD3EC8">
        <w:t>0.0095</w:t>
      </w:r>
      <w:r>
        <w:t xml:space="preserve"> and control</w:t>
      </w:r>
      <w:r w:rsidR="007C18B8">
        <w:t xml:space="preserve"> </w:t>
      </w:r>
      <w:r>
        <w:t>+</w:t>
      </w:r>
      <w:r w:rsidR="007C18B8">
        <w:t xml:space="preserve"> </w:t>
      </w:r>
      <w:r>
        <w:t xml:space="preserve">case: p= </w:t>
      </w:r>
      <w:r w:rsidR="00BD3EC8">
        <w:t>0.0002</w:t>
      </w:r>
      <w:r w:rsidR="007C18B8">
        <w:t>) most of the significance of these p values was</w:t>
      </w:r>
      <w:r>
        <w:t xml:space="preserve"> driven by MCBB. </w:t>
      </w:r>
    </w:p>
    <w:p w14:paraId="75930737" w14:textId="77777777" w:rsidR="00797238" w:rsidRDefault="00797238" w:rsidP="00F71B8A">
      <w:pPr>
        <w:spacing w:line="480" w:lineRule="auto"/>
        <w:rPr>
          <w:b/>
        </w:rPr>
      </w:pPr>
    </w:p>
    <w:p w14:paraId="2C141EFF" w14:textId="77777777" w:rsidR="00797238" w:rsidRDefault="00797238" w:rsidP="00F71B8A">
      <w:pPr>
        <w:spacing w:line="480" w:lineRule="auto"/>
        <w:rPr>
          <w:b/>
        </w:rPr>
      </w:pPr>
    </w:p>
    <w:p w14:paraId="663D37AD" w14:textId="77777777" w:rsidR="00797238" w:rsidRDefault="00797238" w:rsidP="00F71B8A">
      <w:pPr>
        <w:spacing w:line="480" w:lineRule="auto"/>
        <w:rPr>
          <w:b/>
        </w:rPr>
      </w:pPr>
    </w:p>
    <w:p w14:paraId="3C0F9A4E" w14:textId="77777777" w:rsidR="00797238" w:rsidRDefault="00797238" w:rsidP="00F71B8A">
      <w:pPr>
        <w:spacing w:line="480" w:lineRule="auto"/>
        <w:rPr>
          <w:b/>
        </w:rPr>
      </w:pPr>
    </w:p>
    <w:p w14:paraId="65BBE0D2" w14:textId="77777777" w:rsidR="00F71B8A" w:rsidRDefault="00F71B8A" w:rsidP="00F71B8A"/>
    <w:p w14:paraId="73ACD185" w14:textId="77777777" w:rsidR="00F71B8A" w:rsidRDefault="00F71B8A" w:rsidP="00F71B8A"/>
    <w:p w14:paraId="5241B769" w14:textId="3C9220AC" w:rsidR="00797238" w:rsidRDefault="00797238">
      <w:pPr>
        <w:spacing w:after="160" w:line="259" w:lineRule="auto"/>
      </w:pPr>
    </w:p>
    <w:p w14:paraId="54697099" w14:textId="77777777" w:rsidR="00797238" w:rsidRDefault="00797238">
      <w:pPr>
        <w:spacing w:after="160" w:line="259" w:lineRule="auto"/>
      </w:pPr>
    </w:p>
    <w:p w14:paraId="30CD160C" w14:textId="77777777" w:rsidR="00F71B8A" w:rsidRDefault="00F71B8A" w:rsidP="00F71B8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1"/>
        <w:gridCol w:w="1546"/>
        <w:gridCol w:w="1599"/>
        <w:gridCol w:w="2214"/>
        <w:gridCol w:w="1890"/>
      </w:tblGrid>
      <w:tr w:rsidR="00F71B8A" w:rsidRPr="007730F2" w14:paraId="4023EC24" w14:textId="77777777" w:rsidTr="00CE4837">
        <w:tc>
          <w:tcPr>
            <w:tcW w:w="9360" w:type="dxa"/>
            <w:gridSpan w:val="5"/>
            <w:vAlign w:val="center"/>
          </w:tcPr>
          <w:p w14:paraId="46D3A313" w14:textId="77777777" w:rsidR="00F71B8A" w:rsidRPr="007730F2" w:rsidRDefault="00F71B8A" w:rsidP="00CE4837">
            <w:pPr>
              <w:rPr>
                <w:bCs/>
              </w:rPr>
            </w:pPr>
            <w:r>
              <w:rPr>
                <w:b/>
                <w:bCs/>
              </w:rPr>
              <w:t>Supplementary Table 1</w:t>
            </w:r>
            <w:r w:rsidRPr="007730F2">
              <w:rPr>
                <w:b/>
                <w:bCs/>
              </w:rPr>
              <w:t>:</w:t>
            </w:r>
            <w:r w:rsidRPr="007730F2">
              <w:t xml:space="preserve"> </w:t>
            </w:r>
            <w:r w:rsidRPr="007C18B8">
              <w:rPr>
                <w:b/>
                <w:bCs/>
                <w:i/>
              </w:rPr>
              <w:t>TREM2</w:t>
            </w:r>
            <w:r w:rsidRPr="007730F2">
              <w:rPr>
                <w:b/>
                <w:bCs/>
              </w:rPr>
              <w:t xml:space="preserve"> mean expression levels for each transcript and in each study</w:t>
            </w:r>
          </w:p>
        </w:tc>
      </w:tr>
      <w:tr w:rsidR="00F71B8A" w:rsidRPr="007730F2" w14:paraId="1927958F" w14:textId="77777777" w:rsidTr="00CE4837">
        <w:tc>
          <w:tcPr>
            <w:tcW w:w="9360" w:type="dxa"/>
            <w:gridSpan w:val="5"/>
            <w:tcBorders>
              <w:bottom w:val="single" w:sz="4" w:space="0" w:color="auto"/>
            </w:tcBorders>
            <w:vAlign w:val="center"/>
          </w:tcPr>
          <w:p w14:paraId="3D26EB8F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  <w:bCs/>
              </w:rPr>
              <w:t>Knight-ADRC</w:t>
            </w:r>
          </w:p>
        </w:tc>
      </w:tr>
      <w:tr w:rsidR="00F71B8A" w:rsidRPr="007730F2" w14:paraId="07095A26" w14:textId="77777777" w:rsidTr="00CE4837">
        <w:tc>
          <w:tcPr>
            <w:tcW w:w="2111" w:type="dxa"/>
            <w:tcBorders>
              <w:bottom w:val="single" w:sz="4" w:space="0" w:color="auto"/>
            </w:tcBorders>
            <w:vAlign w:val="center"/>
          </w:tcPr>
          <w:p w14:paraId="1EA142CD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Transcript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B8C80A0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Control</w:t>
            </w:r>
          </w:p>
          <w:p w14:paraId="482F3EE9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Mean (SD)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14:paraId="578D40BE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Cases</w:t>
            </w:r>
          </w:p>
          <w:p w14:paraId="60F99988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Mean (SD)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6283CE72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TREM2-carriers</w:t>
            </w:r>
          </w:p>
          <w:p w14:paraId="7593D5A9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Mean (SD)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378A3F6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NHD-carries</w:t>
            </w:r>
          </w:p>
          <w:p w14:paraId="0637000B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</w:rPr>
              <w:t>Mean (SD)</w:t>
            </w:r>
          </w:p>
        </w:tc>
      </w:tr>
      <w:tr w:rsidR="00F71B8A" w:rsidRPr="007730F2" w14:paraId="3006D674" w14:textId="77777777" w:rsidTr="00CE4837">
        <w:tc>
          <w:tcPr>
            <w:tcW w:w="2111" w:type="dxa"/>
            <w:tcBorders>
              <w:top w:val="single" w:sz="4" w:space="0" w:color="auto"/>
            </w:tcBorders>
            <w:vAlign w:val="center"/>
          </w:tcPr>
          <w:p w14:paraId="0CD42778" w14:textId="77777777" w:rsidR="00F71B8A" w:rsidRPr="007730F2" w:rsidRDefault="00F71B8A" w:rsidP="00CE4837">
            <w:r w:rsidRPr="007730F2">
              <w:t>TREM2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41FADAE5" w14:textId="77777777" w:rsidR="00F71B8A" w:rsidRPr="007730F2" w:rsidRDefault="00F71B8A" w:rsidP="00CE4837">
            <w:r w:rsidRPr="007730F2">
              <w:t>1.87 (0.21)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4FAC54CA" w14:textId="77777777" w:rsidR="00F71B8A" w:rsidRPr="007730F2" w:rsidRDefault="00F71B8A" w:rsidP="00CE4837">
            <w:r w:rsidRPr="007730F2">
              <w:t>1.98 (0.27)</w:t>
            </w:r>
          </w:p>
        </w:tc>
        <w:tc>
          <w:tcPr>
            <w:tcW w:w="2214" w:type="dxa"/>
            <w:tcBorders>
              <w:top w:val="single" w:sz="4" w:space="0" w:color="auto"/>
            </w:tcBorders>
            <w:vAlign w:val="center"/>
          </w:tcPr>
          <w:p w14:paraId="213D9BCE" w14:textId="77777777" w:rsidR="00F71B8A" w:rsidRPr="007730F2" w:rsidRDefault="00F71B8A" w:rsidP="00CE4837">
            <w:r w:rsidRPr="007730F2">
              <w:t>1.89 (0.23)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538F002E" w14:textId="77777777" w:rsidR="00F71B8A" w:rsidRPr="007730F2" w:rsidRDefault="00F71B8A" w:rsidP="00CE4837">
            <w:r w:rsidRPr="007730F2">
              <w:t>1.97 (0.09)</w:t>
            </w:r>
          </w:p>
        </w:tc>
      </w:tr>
      <w:tr w:rsidR="00F71B8A" w:rsidRPr="007730F2" w14:paraId="116AA54A" w14:textId="77777777" w:rsidTr="00CE4837">
        <w:tc>
          <w:tcPr>
            <w:tcW w:w="2111" w:type="dxa"/>
            <w:vAlign w:val="center"/>
          </w:tcPr>
          <w:p w14:paraId="115DEFA5" w14:textId="77777777" w:rsidR="00F71B8A" w:rsidRPr="007730F2" w:rsidRDefault="00F71B8A" w:rsidP="00CE4837">
            <w:r w:rsidRPr="007730F2">
              <w:t>ENST00000373113</w:t>
            </w:r>
          </w:p>
        </w:tc>
        <w:tc>
          <w:tcPr>
            <w:tcW w:w="1546" w:type="dxa"/>
            <w:vAlign w:val="center"/>
          </w:tcPr>
          <w:p w14:paraId="5BBF35B3" w14:textId="77777777" w:rsidR="00F71B8A" w:rsidRPr="007730F2" w:rsidRDefault="00F71B8A" w:rsidP="00CE4837">
            <w:r w:rsidRPr="007730F2">
              <w:t>1.74 (0.28)</w:t>
            </w:r>
          </w:p>
        </w:tc>
        <w:tc>
          <w:tcPr>
            <w:tcW w:w="1599" w:type="dxa"/>
            <w:vAlign w:val="center"/>
          </w:tcPr>
          <w:p w14:paraId="517C0D09" w14:textId="77777777" w:rsidR="00F71B8A" w:rsidRPr="007730F2" w:rsidRDefault="00F71B8A" w:rsidP="00CE4837">
            <w:r w:rsidRPr="007730F2">
              <w:t>1.82 (0.37)</w:t>
            </w:r>
          </w:p>
        </w:tc>
        <w:tc>
          <w:tcPr>
            <w:tcW w:w="2214" w:type="dxa"/>
            <w:vAlign w:val="center"/>
          </w:tcPr>
          <w:p w14:paraId="1F0CF986" w14:textId="77777777" w:rsidR="00F71B8A" w:rsidRPr="007730F2" w:rsidRDefault="00F71B8A" w:rsidP="00CE4837">
            <w:r w:rsidRPr="007730F2">
              <w:t>1.76 (0.27)</w:t>
            </w:r>
          </w:p>
        </w:tc>
        <w:tc>
          <w:tcPr>
            <w:tcW w:w="1890" w:type="dxa"/>
            <w:vAlign w:val="center"/>
          </w:tcPr>
          <w:p w14:paraId="4FCD48B2" w14:textId="77777777" w:rsidR="00F71B8A" w:rsidRPr="007730F2" w:rsidRDefault="00F71B8A" w:rsidP="00CE4837">
            <w:r w:rsidRPr="007730F2">
              <w:t>1.83 (0.18)</w:t>
            </w:r>
          </w:p>
        </w:tc>
      </w:tr>
      <w:tr w:rsidR="00F71B8A" w:rsidRPr="007730F2" w14:paraId="60CB5C0E" w14:textId="77777777" w:rsidTr="00CE4837">
        <w:tc>
          <w:tcPr>
            <w:tcW w:w="2111" w:type="dxa"/>
            <w:vAlign w:val="center"/>
          </w:tcPr>
          <w:p w14:paraId="4353CC71" w14:textId="77777777" w:rsidR="00F71B8A" w:rsidRPr="007730F2" w:rsidRDefault="00F71B8A" w:rsidP="00CE4837">
            <w:bookmarkStart w:id="1" w:name="OLE_LINK3"/>
            <w:r w:rsidRPr="007730F2">
              <w:t>ENST00000373122</w:t>
            </w:r>
            <w:bookmarkEnd w:id="1"/>
          </w:p>
        </w:tc>
        <w:tc>
          <w:tcPr>
            <w:tcW w:w="1546" w:type="dxa"/>
            <w:vAlign w:val="center"/>
          </w:tcPr>
          <w:p w14:paraId="00D6EC9D" w14:textId="77777777" w:rsidR="00F71B8A" w:rsidRPr="007730F2" w:rsidRDefault="00F71B8A" w:rsidP="00CE4837">
            <w:r w:rsidRPr="007730F2">
              <w:t>1.01 (0.27)</w:t>
            </w:r>
          </w:p>
        </w:tc>
        <w:tc>
          <w:tcPr>
            <w:tcW w:w="1599" w:type="dxa"/>
            <w:vAlign w:val="center"/>
          </w:tcPr>
          <w:p w14:paraId="503FE32E" w14:textId="77777777" w:rsidR="00F71B8A" w:rsidRPr="007730F2" w:rsidRDefault="00F71B8A" w:rsidP="00CE4837">
            <w:r w:rsidRPr="007730F2">
              <w:t>1.14 (0.27)</w:t>
            </w:r>
          </w:p>
        </w:tc>
        <w:tc>
          <w:tcPr>
            <w:tcW w:w="2214" w:type="dxa"/>
            <w:vAlign w:val="center"/>
          </w:tcPr>
          <w:p w14:paraId="3DFB32A1" w14:textId="77777777" w:rsidR="00F71B8A" w:rsidRPr="007730F2" w:rsidRDefault="00F71B8A" w:rsidP="00CE4837">
            <w:r w:rsidRPr="007730F2">
              <w:t>0.97 (0.30)</w:t>
            </w:r>
          </w:p>
        </w:tc>
        <w:tc>
          <w:tcPr>
            <w:tcW w:w="1890" w:type="dxa"/>
            <w:vAlign w:val="center"/>
          </w:tcPr>
          <w:p w14:paraId="68D22466" w14:textId="77777777" w:rsidR="00F71B8A" w:rsidRPr="007730F2" w:rsidRDefault="00F71B8A" w:rsidP="00CE4837">
            <w:r w:rsidRPr="007730F2">
              <w:t>1.18 (0.00)</w:t>
            </w:r>
          </w:p>
        </w:tc>
      </w:tr>
      <w:tr w:rsidR="00F71B8A" w:rsidRPr="007730F2" w14:paraId="27057B51" w14:textId="77777777" w:rsidTr="00CE4837">
        <w:tc>
          <w:tcPr>
            <w:tcW w:w="2111" w:type="dxa"/>
            <w:vAlign w:val="center"/>
          </w:tcPr>
          <w:p w14:paraId="749780B7" w14:textId="77777777" w:rsidR="00F71B8A" w:rsidRPr="007730F2" w:rsidRDefault="00F71B8A" w:rsidP="00CE4837">
            <w:bookmarkStart w:id="2" w:name="OLE_LINK4"/>
            <w:r w:rsidRPr="007730F2">
              <w:t>ENST00000338469</w:t>
            </w:r>
            <w:bookmarkEnd w:id="2"/>
          </w:p>
        </w:tc>
        <w:tc>
          <w:tcPr>
            <w:tcW w:w="1546" w:type="dxa"/>
            <w:vAlign w:val="center"/>
          </w:tcPr>
          <w:p w14:paraId="7331E171" w14:textId="77777777" w:rsidR="00F71B8A" w:rsidRPr="007730F2" w:rsidRDefault="00F71B8A" w:rsidP="00CE4837">
            <w:r w:rsidRPr="007730F2">
              <w:t>0.95 (0.21)</w:t>
            </w:r>
          </w:p>
        </w:tc>
        <w:tc>
          <w:tcPr>
            <w:tcW w:w="1599" w:type="dxa"/>
            <w:vAlign w:val="center"/>
          </w:tcPr>
          <w:p w14:paraId="5BA29AB8" w14:textId="77777777" w:rsidR="00F71B8A" w:rsidRPr="007730F2" w:rsidRDefault="00F71B8A" w:rsidP="00CE4837">
            <w:r w:rsidRPr="007730F2">
              <w:t>1.13 (0.25)</w:t>
            </w:r>
          </w:p>
        </w:tc>
        <w:tc>
          <w:tcPr>
            <w:tcW w:w="2214" w:type="dxa"/>
            <w:vAlign w:val="center"/>
          </w:tcPr>
          <w:p w14:paraId="081669A0" w14:textId="77777777" w:rsidR="00F71B8A" w:rsidRPr="007730F2" w:rsidRDefault="00F71B8A" w:rsidP="00CE4837">
            <w:r w:rsidRPr="007730F2">
              <w:t>1.04 (0.27)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EDEDE5D" w14:textId="77777777" w:rsidR="00F71B8A" w:rsidRPr="007730F2" w:rsidRDefault="00F71B8A" w:rsidP="00CE4837">
            <w:r w:rsidRPr="007730F2">
              <w:t>1.15(0.00)</w:t>
            </w:r>
          </w:p>
        </w:tc>
      </w:tr>
      <w:tr w:rsidR="00F71B8A" w:rsidRPr="007730F2" w14:paraId="17CAD872" w14:textId="77777777" w:rsidTr="00CE4837">
        <w:trPr>
          <w:trHeight w:val="485"/>
        </w:trPr>
        <w:tc>
          <w:tcPr>
            <w:tcW w:w="9360" w:type="dxa"/>
            <w:gridSpan w:val="5"/>
            <w:tcBorders>
              <w:bottom w:val="single" w:sz="4" w:space="0" w:color="auto"/>
            </w:tcBorders>
            <w:vAlign w:val="bottom"/>
          </w:tcPr>
          <w:p w14:paraId="18588AA0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  <w:bCs/>
              </w:rPr>
              <w:t>Mount Sinai Brain Bank-BM36</w:t>
            </w:r>
          </w:p>
        </w:tc>
      </w:tr>
      <w:tr w:rsidR="00F71B8A" w:rsidRPr="007730F2" w14:paraId="726DD44A" w14:textId="77777777" w:rsidTr="00CE4837">
        <w:tc>
          <w:tcPr>
            <w:tcW w:w="2111" w:type="dxa"/>
            <w:vAlign w:val="center"/>
          </w:tcPr>
          <w:p w14:paraId="5BDE495B" w14:textId="77777777" w:rsidR="00F71B8A" w:rsidRPr="007730F2" w:rsidRDefault="00F71B8A" w:rsidP="00CE4837">
            <w:r w:rsidRPr="007730F2">
              <w:t>TREM2</w:t>
            </w:r>
          </w:p>
        </w:tc>
        <w:tc>
          <w:tcPr>
            <w:tcW w:w="1546" w:type="dxa"/>
            <w:vAlign w:val="center"/>
          </w:tcPr>
          <w:p w14:paraId="79B10DE2" w14:textId="77777777" w:rsidR="00F71B8A" w:rsidRPr="007730F2" w:rsidRDefault="00F71B8A" w:rsidP="00CE4837">
            <w:r w:rsidRPr="007730F2">
              <w:t>1.92 (0.33)</w:t>
            </w:r>
          </w:p>
        </w:tc>
        <w:tc>
          <w:tcPr>
            <w:tcW w:w="1599" w:type="dxa"/>
            <w:vAlign w:val="center"/>
          </w:tcPr>
          <w:p w14:paraId="186E918A" w14:textId="77777777" w:rsidR="00F71B8A" w:rsidRPr="007730F2" w:rsidRDefault="00F71B8A" w:rsidP="00CE4837">
            <w:r w:rsidRPr="007730F2">
              <w:t>2.06 (0.26)</w:t>
            </w:r>
          </w:p>
        </w:tc>
        <w:tc>
          <w:tcPr>
            <w:tcW w:w="2214" w:type="dxa"/>
            <w:vAlign w:val="center"/>
          </w:tcPr>
          <w:p w14:paraId="64D2071D" w14:textId="77777777" w:rsidR="00F71B8A" w:rsidRPr="007730F2" w:rsidRDefault="00F71B8A" w:rsidP="00CE4837">
            <w:r w:rsidRPr="007730F2">
              <w:t>2.13(0.31)</w:t>
            </w:r>
          </w:p>
        </w:tc>
        <w:tc>
          <w:tcPr>
            <w:tcW w:w="1890" w:type="dxa"/>
          </w:tcPr>
          <w:p w14:paraId="6867D546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09B820F6" w14:textId="77777777" w:rsidTr="00CE4837">
        <w:tc>
          <w:tcPr>
            <w:tcW w:w="2111" w:type="dxa"/>
            <w:vAlign w:val="center"/>
          </w:tcPr>
          <w:p w14:paraId="7A76105E" w14:textId="77777777" w:rsidR="00F71B8A" w:rsidRPr="007730F2" w:rsidRDefault="00F71B8A" w:rsidP="00CE4837">
            <w:r w:rsidRPr="007730F2">
              <w:t>ENST00000373113</w:t>
            </w:r>
          </w:p>
        </w:tc>
        <w:tc>
          <w:tcPr>
            <w:tcW w:w="1546" w:type="dxa"/>
            <w:vAlign w:val="center"/>
          </w:tcPr>
          <w:p w14:paraId="1E5EDF29" w14:textId="77777777" w:rsidR="00F71B8A" w:rsidRPr="007730F2" w:rsidRDefault="00F71B8A" w:rsidP="00CE4837">
            <w:r w:rsidRPr="007730F2">
              <w:t>1.80 (0.36)</w:t>
            </w:r>
          </w:p>
        </w:tc>
        <w:tc>
          <w:tcPr>
            <w:tcW w:w="1599" w:type="dxa"/>
            <w:vAlign w:val="center"/>
          </w:tcPr>
          <w:p w14:paraId="38A3E8DC" w14:textId="77777777" w:rsidR="00F71B8A" w:rsidRPr="007730F2" w:rsidRDefault="00F71B8A" w:rsidP="00CE4837">
            <w:r w:rsidRPr="007730F2">
              <w:t>1.97 (0.27)</w:t>
            </w:r>
          </w:p>
        </w:tc>
        <w:tc>
          <w:tcPr>
            <w:tcW w:w="2214" w:type="dxa"/>
            <w:vAlign w:val="center"/>
          </w:tcPr>
          <w:p w14:paraId="032905E9" w14:textId="77777777" w:rsidR="00F71B8A" w:rsidRPr="007730F2" w:rsidRDefault="00F71B8A" w:rsidP="00CE4837">
            <w:r w:rsidRPr="007730F2">
              <w:t>2.04 (0.34)</w:t>
            </w:r>
          </w:p>
        </w:tc>
        <w:tc>
          <w:tcPr>
            <w:tcW w:w="1890" w:type="dxa"/>
          </w:tcPr>
          <w:p w14:paraId="57D461C8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48302C1E" w14:textId="77777777" w:rsidTr="00CE4837">
        <w:tc>
          <w:tcPr>
            <w:tcW w:w="2111" w:type="dxa"/>
            <w:vAlign w:val="center"/>
          </w:tcPr>
          <w:p w14:paraId="77D525AD" w14:textId="77777777" w:rsidR="00F71B8A" w:rsidRPr="007730F2" w:rsidRDefault="00F71B8A" w:rsidP="00CE4837">
            <w:r w:rsidRPr="007730F2">
              <w:t>ENST00000373122</w:t>
            </w:r>
          </w:p>
        </w:tc>
        <w:tc>
          <w:tcPr>
            <w:tcW w:w="1546" w:type="dxa"/>
            <w:vAlign w:val="center"/>
          </w:tcPr>
          <w:p w14:paraId="47135369" w14:textId="77777777" w:rsidR="00F71B8A" w:rsidRPr="007730F2" w:rsidRDefault="00F71B8A" w:rsidP="00CE4837">
            <w:r w:rsidRPr="007730F2">
              <w:t>1.06 (0.25)</w:t>
            </w:r>
          </w:p>
        </w:tc>
        <w:tc>
          <w:tcPr>
            <w:tcW w:w="1599" w:type="dxa"/>
            <w:vAlign w:val="center"/>
          </w:tcPr>
          <w:p w14:paraId="4B73BCD5" w14:textId="77777777" w:rsidR="00F71B8A" w:rsidRPr="007730F2" w:rsidRDefault="00F71B8A" w:rsidP="00CE4837">
            <w:r w:rsidRPr="007730F2">
              <w:t>1.08 (0.25)</w:t>
            </w:r>
          </w:p>
        </w:tc>
        <w:tc>
          <w:tcPr>
            <w:tcW w:w="2214" w:type="dxa"/>
            <w:vAlign w:val="center"/>
          </w:tcPr>
          <w:p w14:paraId="3220217B" w14:textId="77777777" w:rsidR="00F71B8A" w:rsidRPr="007730F2" w:rsidRDefault="00F71B8A" w:rsidP="00CE4837">
            <w:r w:rsidRPr="007730F2">
              <w:t>1.06 (0.28)</w:t>
            </w:r>
          </w:p>
        </w:tc>
        <w:tc>
          <w:tcPr>
            <w:tcW w:w="1890" w:type="dxa"/>
          </w:tcPr>
          <w:p w14:paraId="15B126F4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6DF3A2C5" w14:textId="77777777" w:rsidTr="00CE4837">
        <w:tc>
          <w:tcPr>
            <w:tcW w:w="2111" w:type="dxa"/>
            <w:vAlign w:val="center"/>
          </w:tcPr>
          <w:p w14:paraId="7B194DB1" w14:textId="77777777" w:rsidR="00F71B8A" w:rsidRPr="007730F2" w:rsidRDefault="00F71B8A" w:rsidP="00CE4837">
            <w:r w:rsidRPr="007730F2">
              <w:t>ENST00000338469</w:t>
            </w:r>
          </w:p>
        </w:tc>
        <w:tc>
          <w:tcPr>
            <w:tcW w:w="1546" w:type="dxa"/>
            <w:vAlign w:val="center"/>
          </w:tcPr>
          <w:p w14:paraId="14C6747E" w14:textId="77777777" w:rsidR="00F71B8A" w:rsidRPr="007730F2" w:rsidRDefault="00F71B8A" w:rsidP="00CE4837">
            <w:r w:rsidRPr="007730F2">
              <w:t>1.16 (0.33)</w:t>
            </w:r>
          </w:p>
        </w:tc>
        <w:tc>
          <w:tcPr>
            <w:tcW w:w="1599" w:type="dxa"/>
            <w:vAlign w:val="center"/>
          </w:tcPr>
          <w:p w14:paraId="1C6FBC8C" w14:textId="77777777" w:rsidR="00F71B8A" w:rsidRPr="007730F2" w:rsidRDefault="00F71B8A" w:rsidP="00CE4837">
            <w:r w:rsidRPr="007730F2">
              <w:t>1.18 (0.35)</w:t>
            </w:r>
          </w:p>
        </w:tc>
        <w:tc>
          <w:tcPr>
            <w:tcW w:w="2214" w:type="dxa"/>
            <w:vAlign w:val="center"/>
          </w:tcPr>
          <w:p w14:paraId="05A1183C" w14:textId="77777777" w:rsidR="00F71B8A" w:rsidRPr="007730F2" w:rsidRDefault="00F71B8A" w:rsidP="00CE4837">
            <w:r w:rsidRPr="007730F2">
              <w:t>1.32 (0.31)</w:t>
            </w:r>
          </w:p>
        </w:tc>
        <w:tc>
          <w:tcPr>
            <w:tcW w:w="1890" w:type="dxa"/>
          </w:tcPr>
          <w:p w14:paraId="102B7351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57E8F536" w14:textId="77777777" w:rsidTr="00CE4837">
        <w:trPr>
          <w:trHeight w:val="333"/>
        </w:trPr>
        <w:tc>
          <w:tcPr>
            <w:tcW w:w="9360" w:type="dxa"/>
            <w:gridSpan w:val="5"/>
            <w:tcBorders>
              <w:bottom w:val="single" w:sz="4" w:space="0" w:color="auto"/>
            </w:tcBorders>
            <w:vAlign w:val="bottom"/>
          </w:tcPr>
          <w:p w14:paraId="36B8502F" w14:textId="77777777" w:rsidR="00F71B8A" w:rsidRPr="007730F2" w:rsidRDefault="00F71B8A" w:rsidP="00CE4837">
            <w:pPr>
              <w:rPr>
                <w:b/>
              </w:rPr>
            </w:pPr>
            <w:r w:rsidRPr="007730F2">
              <w:rPr>
                <w:b/>
                <w:bCs/>
              </w:rPr>
              <w:t>Mayo Clinic Brain Bank</w:t>
            </w:r>
          </w:p>
        </w:tc>
      </w:tr>
      <w:tr w:rsidR="00F71B8A" w:rsidRPr="007730F2" w14:paraId="2A78F396" w14:textId="77777777" w:rsidTr="00CE4837">
        <w:tc>
          <w:tcPr>
            <w:tcW w:w="2111" w:type="dxa"/>
            <w:tcBorders>
              <w:top w:val="single" w:sz="4" w:space="0" w:color="auto"/>
            </w:tcBorders>
            <w:vAlign w:val="center"/>
          </w:tcPr>
          <w:p w14:paraId="1F14062A" w14:textId="77777777" w:rsidR="00F71B8A" w:rsidRPr="007730F2" w:rsidRDefault="00F71B8A" w:rsidP="00CE4837">
            <w:r w:rsidRPr="007730F2">
              <w:t>TREM2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5E3D4229" w14:textId="77777777" w:rsidR="00F71B8A" w:rsidRPr="007730F2" w:rsidRDefault="00F71B8A" w:rsidP="00CE4837">
            <w:r w:rsidRPr="007730F2">
              <w:t>2.64 (0.37)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6F2014FB" w14:textId="61E93DA2" w:rsidR="00F71B8A" w:rsidRPr="007730F2" w:rsidRDefault="00A534B1" w:rsidP="00CE4837">
            <w:r>
              <w:t>2.74 (0.25</w:t>
            </w:r>
            <w:r w:rsidR="00F71B8A" w:rsidRPr="007730F2">
              <w:t>)</w:t>
            </w:r>
          </w:p>
        </w:tc>
        <w:tc>
          <w:tcPr>
            <w:tcW w:w="2214" w:type="dxa"/>
            <w:tcBorders>
              <w:top w:val="single" w:sz="4" w:space="0" w:color="auto"/>
            </w:tcBorders>
            <w:vAlign w:val="center"/>
          </w:tcPr>
          <w:p w14:paraId="3CD1C537" w14:textId="2AF765AB" w:rsidR="00F71B8A" w:rsidRPr="007730F2" w:rsidRDefault="00A534B1" w:rsidP="00CE4837">
            <w:r>
              <w:t>2.60 (0.31</w:t>
            </w:r>
            <w:r w:rsidR="00F71B8A" w:rsidRPr="007730F2">
              <w:t>)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6879556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1F3E34A1" w14:textId="77777777" w:rsidTr="00CE4837">
        <w:tc>
          <w:tcPr>
            <w:tcW w:w="2111" w:type="dxa"/>
            <w:vAlign w:val="center"/>
          </w:tcPr>
          <w:p w14:paraId="7D25982E" w14:textId="77777777" w:rsidR="00F71B8A" w:rsidRPr="007730F2" w:rsidRDefault="00F71B8A" w:rsidP="00CE4837">
            <w:r w:rsidRPr="007730F2">
              <w:t>ENST00000373113</w:t>
            </w:r>
          </w:p>
        </w:tc>
        <w:tc>
          <w:tcPr>
            <w:tcW w:w="1546" w:type="dxa"/>
            <w:vAlign w:val="center"/>
          </w:tcPr>
          <w:p w14:paraId="264C22FC" w14:textId="77777777" w:rsidR="00F71B8A" w:rsidRPr="007730F2" w:rsidRDefault="00F71B8A" w:rsidP="00CE4837">
            <w:r w:rsidRPr="007730F2">
              <w:t>2.56 (0.38)</w:t>
            </w:r>
          </w:p>
        </w:tc>
        <w:tc>
          <w:tcPr>
            <w:tcW w:w="1599" w:type="dxa"/>
            <w:vAlign w:val="center"/>
          </w:tcPr>
          <w:p w14:paraId="51E6E434" w14:textId="77777777" w:rsidR="00F71B8A" w:rsidRPr="007730F2" w:rsidRDefault="00F71B8A" w:rsidP="00CE4837">
            <w:r w:rsidRPr="007730F2">
              <w:t>2.65 (0.26)</w:t>
            </w:r>
          </w:p>
        </w:tc>
        <w:tc>
          <w:tcPr>
            <w:tcW w:w="2214" w:type="dxa"/>
            <w:vAlign w:val="center"/>
          </w:tcPr>
          <w:p w14:paraId="21CD83BF" w14:textId="43EA4DCB" w:rsidR="00F71B8A" w:rsidRPr="007730F2" w:rsidRDefault="00A534B1" w:rsidP="00CE4837">
            <w:r>
              <w:t>2.54</w:t>
            </w:r>
            <w:r w:rsidR="00F71B8A" w:rsidRPr="007730F2">
              <w:t xml:space="preserve"> (0.26)</w:t>
            </w:r>
          </w:p>
        </w:tc>
        <w:tc>
          <w:tcPr>
            <w:tcW w:w="1890" w:type="dxa"/>
          </w:tcPr>
          <w:p w14:paraId="6443FC98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297C6E50" w14:textId="77777777" w:rsidTr="00CE4837">
        <w:tc>
          <w:tcPr>
            <w:tcW w:w="2111" w:type="dxa"/>
            <w:vAlign w:val="center"/>
          </w:tcPr>
          <w:p w14:paraId="3075BD0F" w14:textId="77777777" w:rsidR="00F71B8A" w:rsidRPr="007730F2" w:rsidRDefault="00F71B8A" w:rsidP="00CE4837">
            <w:r w:rsidRPr="007730F2">
              <w:t>ENST00000373122</w:t>
            </w:r>
          </w:p>
        </w:tc>
        <w:tc>
          <w:tcPr>
            <w:tcW w:w="1546" w:type="dxa"/>
            <w:vAlign w:val="center"/>
          </w:tcPr>
          <w:p w14:paraId="2FE2C79C" w14:textId="77777777" w:rsidR="00F71B8A" w:rsidRPr="007730F2" w:rsidRDefault="00F71B8A" w:rsidP="00CE4837">
            <w:r w:rsidRPr="007730F2">
              <w:t>1.48 (0.32)</w:t>
            </w:r>
          </w:p>
        </w:tc>
        <w:tc>
          <w:tcPr>
            <w:tcW w:w="1599" w:type="dxa"/>
            <w:vAlign w:val="center"/>
          </w:tcPr>
          <w:p w14:paraId="2A107960" w14:textId="77777777" w:rsidR="00F71B8A" w:rsidRPr="007730F2" w:rsidRDefault="00F71B8A" w:rsidP="00CE4837">
            <w:r w:rsidRPr="007730F2">
              <w:t>1.56 (0.34)</w:t>
            </w:r>
          </w:p>
        </w:tc>
        <w:tc>
          <w:tcPr>
            <w:tcW w:w="2214" w:type="dxa"/>
            <w:vAlign w:val="center"/>
          </w:tcPr>
          <w:p w14:paraId="550D1936" w14:textId="0FF8D06E" w:rsidR="00F71B8A" w:rsidRPr="007730F2" w:rsidRDefault="00A534B1" w:rsidP="00CE4837">
            <w:r>
              <w:t>1.31 (0.39</w:t>
            </w:r>
            <w:r w:rsidR="00F71B8A" w:rsidRPr="007730F2">
              <w:t>)</w:t>
            </w:r>
          </w:p>
        </w:tc>
        <w:tc>
          <w:tcPr>
            <w:tcW w:w="1890" w:type="dxa"/>
          </w:tcPr>
          <w:p w14:paraId="728D1570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710B6E6F" w14:textId="77777777" w:rsidTr="00CE4837">
        <w:tc>
          <w:tcPr>
            <w:tcW w:w="2111" w:type="dxa"/>
            <w:tcBorders>
              <w:bottom w:val="single" w:sz="4" w:space="0" w:color="auto"/>
            </w:tcBorders>
            <w:vAlign w:val="center"/>
          </w:tcPr>
          <w:p w14:paraId="25A0BA06" w14:textId="77777777" w:rsidR="00F71B8A" w:rsidRPr="007730F2" w:rsidRDefault="00F71B8A" w:rsidP="00CE4837">
            <w:r w:rsidRPr="007730F2">
              <w:t>ENST00000338469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20D2C2F" w14:textId="77777777" w:rsidR="00F71B8A" w:rsidRPr="007730F2" w:rsidRDefault="00F71B8A" w:rsidP="00CE4837">
            <w:r w:rsidRPr="007730F2">
              <w:t>1.64 (0.46)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14:paraId="6E64BCCC" w14:textId="77777777" w:rsidR="00F71B8A" w:rsidRPr="007730F2" w:rsidRDefault="00F71B8A" w:rsidP="00CE4837">
            <w:r w:rsidRPr="007730F2">
              <w:t>1.66 (0.37)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29ABC104" w14:textId="5A27905C" w:rsidR="00F71B8A" w:rsidRPr="007730F2" w:rsidRDefault="00A534B1" w:rsidP="00CE4837">
            <w:r>
              <w:t>1.53</w:t>
            </w:r>
            <w:r w:rsidR="00F71B8A" w:rsidRPr="007730F2">
              <w:t xml:space="preserve"> (0.40)</w:t>
            </w:r>
          </w:p>
        </w:tc>
        <w:tc>
          <w:tcPr>
            <w:tcW w:w="1890" w:type="dxa"/>
          </w:tcPr>
          <w:p w14:paraId="3D18874D" w14:textId="77777777" w:rsidR="00F71B8A" w:rsidRPr="007730F2" w:rsidRDefault="00F71B8A" w:rsidP="00CE4837">
            <w:r w:rsidRPr="007730F2">
              <w:t>NP</w:t>
            </w:r>
          </w:p>
        </w:tc>
      </w:tr>
      <w:tr w:rsidR="00F71B8A" w:rsidRPr="007730F2" w14:paraId="1361AB8F" w14:textId="77777777" w:rsidTr="00CE4837">
        <w:tc>
          <w:tcPr>
            <w:tcW w:w="9360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5E9893E1" w14:textId="1B712598" w:rsidR="00F71B8A" w:rsidRPr="007730F2" w:rsidRDefault="00F71B8A" w:rsidP="00CE4837">
            <w:pPr>
              <w:rPr>
                <w:bCs/>
              </w:rPr>
            </w:pPr>
            <w:r w:rsidRPr="007730F2">
              <w:rPr>
                <w:bCs/>
              </w:rPr>
              <w:t>Gene expression is showed in log10 Transcripts Per Million</w:t>
            </w:r>
            <w:r w:rsidR="007C18B8">
              <w:rPr>
                <w:bCs/>
              </w:rPr>
              <w:t xml:space="preserve"> (log10TPM)</w:t>
            </w:r>
          </w:p>
          <w:p w14:paraId="1E6E0CCF" w14:textId="77777777" w:rsidR="00F71B8A" w:rsidRPr="007730F2" w:rsidRDefault="00F71B8A" w:rsidP="00CE4837">
            <w:pPr>
              <w:rPr>
                <w:bCs/>
              </w:rPr>
            </w:pPr>
            <w:r w:rsidRPr="007730F2">
              <w:rPr>
                <w:bCs/>
              </w:rPr>
              <w:t xml:space="preserve">SD: Standard Deviation </w:t>
            </w:r>
          </w:p>
          <w:p w14:paraId="7EEE3484" w14:textId="77777777" w:rsidR="00F71B8A" w:rsidRPr="007730F2" w:rsidRDefault="00F71B8A" w:rsidP="00CE4837">
            <w:pPr>
              <w:rPr>
                <w:bCs/>
              </w:rPr>
            </w:pPr>
            <w:r w:rsidRPr="007730F2">
              <w:t>NP. Not present</w:t>
            </w:r>
          </w:p>
        </w:tc>
      </w:tr>
    </w:tbl>
    <w:p w14:paraId="24FF4D51" w14:textId="77777777" w:rsidR="00F71B8A" w:rsidRDefault="00F71B8A" w:rsidP="00F71B8A"/>
    <w:p w14:paraId="7145D106" w14:textId="77777777" w:rsidR="00F71B8A" w:rsidRDefault="00F71B8A" w:rsidP="00F71B8A"/>
    <w:p w14:paraId="1E70C0A7" w14:textId="77777777" w:rsidR="00F71B8A" w:rsidRDefault="00F71B8A" w:rsidP="00F71B8A"/>
    <w:p w14:paraId="669B88AE" w14:textId="77777777" w:rsidR="00F71B8A" w:rsidRDefault="00F71B8A" w:rsidP="00F71B8A"/>
    <w:p w14:paraId="77D75605" w14:textId="77777777" w:rsidR="00F71B8A" w:rsidRDefault="00F71B8A" w:rsidP="00F71B8A"/>
    <w:p w14:paraId="1B0C03B7" w14:textId="77777777" w:rsidR="00F71B8A" w:rsidRDefault="00F71B8A" w:rsidP="00F71B8A"/>
    <w:p w14:paraId="36F74DBC" w14:textId="77777777" w:rsidR="00F71B8A" w:rsidRDefault="00F71B8A" w:rsidP="00F71B8A"/>
    <w:p w14:paraId="486DFF5C" w14:textId="126B9065" w:rsidR="00F71B8A" w:rsidRDefault="00F71B8A">
      <w:pPr>
        <w:spacing w:after="160" w:line="259" w:lineRule="auto"/>
      </w:pPr>
      <w:r>
        <w:br w:type="page"/>
      </w:r>
    </w:p>
    <w:p w14:paraId="438F2AF6" w14:textId="66700904" w:rsidR="00797238" w:rsidRDefault="00797238">
      <w:pPr>
        <w:spacing w:after="160" w:line="259" w:lineRule="auto"/>
      </w:pPr>
    </w:p>
    <w:p w14:paraId="7316BCA3" w14:textId="4A4F9F6B" w:rsidR="00797238" w:rsidRDefault="00797238">
      <w:pPr>
        <w:spacing w:after="160" w:line="259" w:lineRule="auto"/>
      </w:pPr>
    </w:p>
    <w:p w14:paraId="6BA39C6B" w14:textId="6C11885A" w:rsidR="00797238" w:rsidRDefault="00797238">
      <w:pPr>
        <w:spacing w:after="160" w:line="259" w:lineRule="auto"/>
      </w:pPr>
    </w:p>
    <w:p w14:paraId="77A8DEAD" w14:textId="247387F6" w:rsidR="00797238" w:rsidRDefault="00797238">
      <w:pPr>
        <w:spacing w:after="160" w:line="259" w:lineRule="auto"/>
      </w:pPr>
    </w:p>
    <w:p w14:paraId="7F33BE9B" w14:textId="7F244321" w:rsidR="00797238" w:rsidRDefault="00797238">
      <w:pPr>
        <w:spacing w:after="160" w:line="259" w:lineRule="auto"/>
      </w:pPr>
    </w:p>
    <w:p w14:paraId="2D304EE3" w14:textId="314F24B8" w:rsidR="00797238" w:rsidRDefault="00797238">
      <w:pPr>
        <w:spacing w:after="160" w:line="259" w:lineRule="auto"/>
      </w:pPr>
    </w:p>
    <w:p w14:paraId="444080E8" w14:textId="77777777" w:rsidR="00797238" w:rsidRDefault="00797238">
      <w:pPr>
        <w:spacing w:after="160" w:line="259" w:lineRule="auto"/>
      </w:pPr>
    </w:p>
    <w:p w14:paraId="3EEA5300" w14:textId="77777777" w:rsidR="00F71B8A" w:rsidRDefault="00F71B8A" w:rsidP="00F71B8A"/>
    <w:tbl>
      <w:tblPr>
        <w:tblW w:w="995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2"/>
        <w:gridCol w:w="1350"/>
        <w:gridCol w:w="2250"/>
        <w:gridCol w:w="2073"/>
        <w:gridCol w:w="2159"/>
      </w:tblGrid>
      <w:tr w:rsidR="00F71B8A" w:rsidRPr="0024704B" w14:paraId="27647FE5" w14:textId="77777777" w:rsidTr="00CE4837">
        <w:trPr>
          <w:trHeight w:val="126"/>
        </w:trPr>
        <w:tc>
          <w:tcPr>
            <w:tcW w:w="995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7EF407" w14:textId="77777777" w:rsidR="00F71B8A" w:rsidRPr="0024704B" w:rsidRDefault="00F71B8A" w:rsidP="00CE4837">
            <w:pPr>
              <w:rPr>
                <w:b/>
                <w:bCs/>
              </w:rPr>
            </w:pPr>
            <w:r w:rsidRPr="007730F2">
              <w:rPr>
                <w:b/>
                <w:bCs/>
              </w:rPr>
              <w:t xml:space="preserve">Supplementary </w:t>
            </w:r>
            <w:r>
              <w:rPr>
                <w:b/>
                <w:bCs/>
              </w:rPr>
              <w:t>Table 2</w:t>
            </w:r>
            <w:r w:rsidRPr="0024704B">
              <w:rPr>
                <w:b/>
                <w:bCs/>
              </w:rPr>
              <w:t>: Knight-ADRC results from each comparison group.</w:t>
            </w:r>
          </w:p>
        </w:tc>
      </w:tr>
      <w:tr w:rsidR="00F71B8A" w:rsidRPr="0024704B" w14:paraId="74791B61" w14:textId="77777777" w:rsidTr="00CE4837">
        <w:trPr>
          <w:trHeight w:val="574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B3561" w14:textId="77777777" w:rsidR="00F71B8A" w:rsidRPr="0024704B" w:rsidRDefault="00F71B8A" w:rsidP="00CE4837">
            <w:pPr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8BA520" w14:textId="77777777" w:rsidR="00F71B8A" w:rsidRPr="0024704B" w:rsidRDefault="00F71B8A" w:rsidP="00CE4837">
            <w:r w:rsidRPr="0024704B">
              <w:rPr>
                <w:b/>
                <w:bCs/>
                <w:i/>
              </w:rPr>
              <w:t>TREM2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4AA322" w14:textId="77777777" w:rsidR="00F71B8A" w:rsidRPr="0024704B" w:rsidRDefault="00F71B8A" w:rsidP="007C18B8">
            <w:pPr>
              <w:jc w:val="center"/>
            </w:pPr>
            <w:r w:rsidRPr="0024704B">
              <w:rPr>
                <w:b/>
                <w:bCs/>
              </w:rPr>
              <w:t>ENST00000373113</w:t>
            </w:r>
          </w:p>
          <w:p w14:paraId="4A60EF0C" w14:textId="6DA956AA" w:rsidR="00F71B8A" w:rsidRPr="0024704B" w:rsidRDefault="007C18B8" w:rsidP="007C18B8">
            <w:pPr>
              <w:jc w:val="center"/>
            </w:pPr>
            <w:r>
              <w:rPr>
                <w:b/>
                <w:bCs/>
              </w:rPr>
              <w:t>(canonical</w:t>
            </w:r>
            <w:r w:rsidR="00F71B8A" w:rsidRPr="0024704B">
              <w:rPr>
                <w:b/>
                <w:bCs/>
              </w:rPr>
              <w:t xml:space="preserve"> transcript)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BF72D6" w14:textId="77777777" w:rsidR="00F71B8A" w:rsidRPr="0024704B" w:rsidRDefault="00F71B8A" w:rsidP="00CE4837">
            <w:r w:rsidRPr="0024704B">
              <w:rPr>
                <w:b/>
                <w:bCs/>
              </w:rPr>
              <w:t>ENST00000373122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A52494" w14:textId="77777777" w:rsidR="00F71B8A" w:rsidRPr="0024704B" w:rsidRDefault="00F71B8A" w:rsidP="00CE4837">
            <w:r w:rsidRPr="0024704B">
              <w:rPr>
                <w:b/>
                <w:bCs/>
              </w:rPr>
              <w:t>ENST00000338469 (soluble TREM2)</w:t>
            </w:r>
          </w:p>
        </w:tc>
      </w:tr>
      <w:tr w:rsidR="00F71B8A" w:rsidRPr="0024704B" w14:paraId="62FE4149" w14:textId="77777777" w:rsidTr="00CE4837">
        <w:trPr>
          <w:trHeight w:val="11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1C3B5E" w14:textId="77777777" w:rsidR="00F71B8A" w:rsidRPr="0024704B" w:rsidRDefault="00F71B8A" w:rsidP="00CE4837">
            <w:r w:rsidRPr="0024704B">
              <w:t>Control  vs Case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1E6AFB" w14:textId="77777777" w:rsidR="00F71B8A" w:rsidRPr="00A653FC" w:rsidRDefault="00F71B8A" w:rsidP="00CE4837">
            <w:pPr>
              <w:jc w:val="center"/>
              <w:rPr>
                <w:rFonts w:eastAsia="Times New Roman"/>
                <w:bCs/>
                <w:kern w:val="24"/>
              </w:rPr>
            </w:pPr>
            <w:r w:rsidRPr="00A653FC">
              <w:rPr>
                <w:rFonts w:eastAsia="Times New Roman"/>
                <w:bCs/>
                <w:kern w:val="24"/>
              </w:rPr>
              <w:t>0.15/0.09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FACCE4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0.11/0.39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931907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0.12/0.25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33DEFB" w14:textId="77777777" w:rsidR="00F71B8A" w:rsidRPr="00A653FC" w:rsidRDefault="00F71B8A" w:rsidP="00CE4837">
            <w:pPr>
              <w:jc w:val="center"/>
              <w:rPr>
                <w:b/>
                <w:color w:val="000000"/>
              </w:rPr>
            </w:pPr>
            <w:r w:rsidRPr="00A653FC">
              <w:rPr>
                <w:b/>
                <w:color w:val="C00000"/>
              </w:rPr>
              <w:t>0.25/0.03</w:t>
            </w:r>
          </w:p>
        </w:tc>
      </w:tr>
      <w:tr w:rsidR="00F71B8A" w:rsidRPr="0024704B" w14:paraId="4666176C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1B8242" w14:textId="77777777" w:rsidR="00F71B8A" w:rsidRPr="0024704B" w:rsidRDefault="00F71B8A" w:rsidP="00CE4837">
            <w:r w:rsidRPr="0024704B">
              <w:t>Control vs</w:t>
            </w:r>
          </w:p>
          <w:p w14:paraId="6D60F7AA" w14:textId="77777777" w:rsidR="00F71B8A" w:rsidRPr="0024704B" w:rsidRDefault="00F71B8A" w:rsidP="00CE4837">
            <w:r w:rsidRPr="0024704B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0A1EDB" w14:textId="77777777" w:rsidR="00F71B8A" w:rsidRPr="00A653FC" w:rsidRDefault="00F71B8A" w:rsidP="00CE4837">
            <w:pPr>
              <w:jc w:val="center"/>
              <w:rPr>
                <w:rFonts w:eastAsia="Times New Roman"/>
              </w:rPr>
            </w:pPr>
            <w:r w:rsidRPr="00A653FC">
              <w:rPr>
                <w:rFonts w:eastAsia="Times New Roman"/>
                <w:kern w:val="24"/>
              </w:rPr>
              <w:t>0.02/0.85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4E9930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0.003/0.97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57BA47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-0.01/0.94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208BD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-0.002/0.97</w:t>
            </w:r>
          </w:p>
        </w:tc>
      </w:tr>
      <w:tr w:rsidR="00F71B8A" w:rsidRPr="0024704B" w14:paraId="500993DA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9D5F21" w14:textId="77777777" w:rsidR="00F71B8A" w:rsidRDefault="00F71B8A" w:rsidP="00CE4837">
            <w:r w:rsidRPr="0024704B">
              <w:t>Case vs</w:t>
            </w:r>
          </w:p>
          <w:p w14:paraId="1157471D" w14:textId="77777777" w:rsidR="00F71B8A" w:rsidRPr="0024704B" w:rsidRDefault="00F71B8A" w:rsidP="00CE4837">
            <w:r w:rsidRPr="0024704B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FDA02" w14:textId="77777777" w:rsidR="00F71B8A" w:rsidRPr="00A653FC" w:rsidRDefault="00F71B8A" w:rsidP="00CE4837">
            <w:pPr>
              <w:jc w:val="center"/>
              <w:rPr>
                <w:rFonts w:eastAsia="Times New Roman"/>
              </w:rPr>
            </w:pPr>
            <w:r w:rsidRPr="00A653FC">
              <w:rPr>
                <w:rFonts w:eastAsia="Times New Roman"/>
                <w:kern w:val="24"/>
              </w:rPr>
              <w:t>-0.12/0.18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B5A96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-0.1/0.45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7F20DA" w14:textId="77777777" w:rsidR="00F71B8A" w:rsidRPr="00A653FC" w:rsidRDefault="00F71B8A" w:rsidP="00CE4837">
            <w:pPr>
              <w:jc w:val="center"/>
              <w:rPr>
                <w:b/>
                <w:color w:val="000000"/>
              </w:rPr>
            </w:pPr>
            <w:r w:rsidRPr="00A653FC">
              <w:rPr>
                <w:b/>
                <w:color w:val="C00000"/>
              </w:rPr>
              <w:t>-0.23/0.03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1C4ED8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-0.07/0.47</w:t>
            </w:r>
          </w:p>
        </w:tc>
      </w:tr>
      <w:tr w:rsidR="00F71B8A" w:rsidRPr="0024704B" w14:paraId="376CA964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79F4CE" w14:textId="77777777" w:rsidR="00F71B8A" w:rsidRPr="0024704B" w:rsidRDefault="00F71B8A" w:rsidP="00CE4837">
            <w:r w:rsidRPr="0024704B">
              <w:t>Control vs p.R47H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B137CF" w14:textId="77777777" w:rsidR="00F71B8A" w:rsidRPr="00A653FC" w:rsidRDefault="00F71B8A" w:rsidP="00CE4837">
            <w:pPr>
              <w:jc w:val="center"/>
              <w:rPr>
                <w:rFonts w:eastAsia="Times New Roman"/>
                <w:kern w:val="24"/>
              </w:rPr>
            </w:pPr>
            <w:r w:rsidRPr="00A653FC">
              <w:rPr>
                <w:rFonts w:eastAsia="Times New Roman"/>
                <w:kern w:val="24"/>
              </w:rPr>
              <w:t>-0.01/0.96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B6EA26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-0.09/0.69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418781" w14:textId="77777777" w:rsidR="00F71B8A" w:rsidRPr="00A653FC" w:rsidRDefault="00F71B8A" w:rsidP="00CE4837">
            <w:pPr>
              <w:jc w:val="center"/>
              <w:rPr>
                <w:b/>
                <w:color w:val="000000"/>
              </w:rPr>
            </w:pPr>
            <w:r w:rsidRPr="00A653FC">
              <w:rPr>
                <w:b/>
                <w:color w:val="C00000"/>
              </w:rPr>
              <w:t>-0.47/0.007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80F38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0.15/0.31</w:t>
            </w:r>
          </w:p>
        </w:tc>
      </w:tr>
      <w:tr w:rsidR="00F71B8A" w:rsidRPr="0024704B" w14:paraId="666375C5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AB3732" w14:textId="77777777" w:rsidR="00F71B8A" w:rsidRPr="0024704B" w:rsidRDefault="00F71B8A" w:rsidP="00CE4837">
            <w:r w:rsidRPr="0024704B">
              <w:t>Case vs p.R47H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715925" w14:textId="77777777" w:rsidR="00F71B8A" w:rsidRPr="00A653FC" w:rsidRDefault="00F71B8A" w:rsidP="00CE4837">
            <w:pPr>
              <w:jc w:val="center"/>
              <w:rPr>
                <w:rFonts w:eastAsia="Times New Roman"/>
                <w:kern w:val="24"/>
              </w:rPr>
            </w:pPr>
            <w:r w:rsidRPr="00A653FC">
              <w:rPr>
                <w:rFonts w:eastAsia="Times New Roman"/>
                <w:kern w:val="24"/>
              </w:rPr>
              <w:t>-0.16/0.34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75D46E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-0.02/0.91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6360B2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-0.08/0.52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81533E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-0.06/0.71</w:t>
            </w:r>
          </w:p>
        </w:tc>
      </w:tr>
      <w:tr w:rsidR="00F71B8A" w:rsidRPr="0024704B" w14:paraId="04590EA9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A9F756" w14:textId="77777777" w:rsidR="00F71B8A" w:rsidRPr="0024704B" w:rsidRDefault="00F71B8A" w:rsidP="00CE4837">
            <w:r w:rsidRPr="0024704B">
              <w:t>Control vs p.R62H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825FE1" w14:textId="77777777" w:rsidR="00F71B8A" w:rsidRPr="00A653FC" w:rsidRDefault="00F71B8A" w:rsidP="00CE4837">
            <w:pPr>
              <w:jc w:val="center"/>
              <w:rPr>
                <w:rFonts w:eastAsia="Times New Roman"/>
                <w:kern w:val="24"/>
                <w:vertAlign w:val="superscript"/>
              </w:rPr>
            </w:pPr>
            <w:r w:rsidRPr="00A653FC">
              <w:rPr>
                <w:rFonts w:eastAsia="Times New Roman"/>
                <w:kern w:val="24"/>
              </w:rPr>
              <w:t>-0.002/0.98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A51913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-0.02/0.91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BFBBAE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-0.08/0.52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8FCA85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-0.06/0.71</w:t>
            </w:r>
          </w:p>
        </w:tc>
      </w:tr>
      <w:tr w:rsidR="00F71B8A" w:rsidRPr="0024704B" w14:paraId="30E5DBF4" w14:textId="77777777" w:rsidTr="00CE4837">
        <w:trPr>
          <w:trHeight w:val="23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9421AA" w14:textId="77777777" w:rsidR="00F71B8A" w:rsidRPr="0024704B" w:rsidRDefault="00F71B8A" w:rsidP="00CE4837">
            <w:r w:rsidRPr="0024704B">
              <w:t>Case vs p.R62H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DC6BE7" w14:textId="77777777" w:rsidR="00F71B8A" w:rsidRPr="00A653FC" w:rsidRDefault="00F71B8A" w:rsidP="00CE4837">
            <w:pPr>
              <w:jc w:val="center"/>
              <w:rPr>
                <w:rFonts w:eastAsia="Times New Roman"/>
                <w:kern w:val="24"/>
              </w:rPr>
            </w:pPr>
            <w:r w:rsidRPr="00A653FC">
              <w:rPr>
                <w:rFonts w:eastAsia="Times New Roman"/>
                <w:kern w:val="24"/>
              </w:rPr>
              <w:t>-0.14/0.21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46225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-0.11/0.47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D60E7E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-0.19/0.13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F6C4B9" w14:textId="77777777" w:rsidR="00F71B8A" w:rsidRPr="00A653FC" w:rsidRDefault="00F71B8A" w:rsidP="00CE4837">
            <w:pPr>
              <w:jc w:val="center"/>
              <w:rPr>
                <w:color w:val="000000"/>
              </w:rPr>
            </w:pPr>
            <w:r w:rsidRPr="00A653FC">
              <w:rPr>
                <w:color w:val="000000"/>
              </w:rPr>
              <w:t>-0.09/0.46</w:t>
            </w:r>
          </w:p>
        </w:tc>
      </w:tr>
    </w:tbl>
    <w:p w14:paraId="7D33E4F2" w14:textId="77777777" w:rsidR="00F71B8A" w:rsidRDefault="00F71B8A" w:rsidP="00F71B8A"/>
    <w:p w14:paraId="4AE318CA" w14:textId="77777777" w:rsidR="00F71B8A" w:rsidRDefault="00F71B8A" w:rsidP="00F71B8A"/>
    <w:p w14:paraId="053AE769" w14:textId="77777777" w:rsidR="00F71B8A" w:rsidRDefault="00F71B8A" w:rsidP="00F71B8A"/>
    <w:p w14:paraId="3FCC5B72" w14:textId="77777777" w:rsidR="00F71B8A" w:rsidRDefault="00F71B8A" w:rsidP="00F71B8A"/>
    <w:p w14:paraId="1DDCF603" w14:textId="77777777" w:rsidR="00F71B8A" w:rsidRDefault="00F71B8A" w:rsidP="00F71B8A"/>
    <w:p w14:paraId="40D6A383" w14:textId="77777777" w:rsidR="00F71B8A" w:rsidRDefault="00F71B8A" w:rsidP="00F71B8A"/>
    <w:p w14:paraId="054BAAF1" w14:textId="77777777" w:rsidR="00F71B8A" w:rsidRDefault="00F71B8A" w:rsidP="00F71B8A"/>
    <w:p w14:paraId="42E98491" w14:textId="77777777" w:rsidR="00F71B8A" w:rsidRDefault="00F71B8A" w:rsidP="00F71B8A"/>
    <w:p w14:paraId="138F7E2E" w14:textId="77777777" w:rsidR="00F71B8A" w:rsidRDefault="00F71B8A" w:rsidP="00F71B8A"/>
    <w:p w14:paraId="02E8537A" w14:textId="77777777" w:rsidR="00F71B8A" w:rsidRDefault="00F71B8A">
      <w:pPr>
        <w:spacing w:after="160" w:line="259" w:lineRule="auto"/>
      </w:pPr>
      <w:r>
        <w:br w:type="page"/>
      </w:r>
    </w:p>
    <w:p w14:paraId="25D71B9B" w14:textId="799E2ADB" w:rsidR="00F71B8A" w:rsidRDefault="00F71B8A" w:rsidP="00F71B8A"/>
    <w:p w14:paraId="43DF06F3" w14:textId="5E1A67A0" w:rsidR="00797238" w:rsidRDefault="00797238" w:rsidP="00F71B8A"/>
    <w:p w14:paraId="36064CAD" w14:textId="2AB863BD" w:rsidR="00797238" w:rsidRDefault="00797238" w:rsidP="00F71B8A"/>
    <w:p w14:paraId="7ED709CC" w14:textId="1A9FC389" w:rsidR="00797238" w:rsidRDefault="00797238" w:rsidP="00F71B8A"/>
    <w:p w14:paraId="7E1D0BF3" w14:textId="3B60576C" w:rsidR="00797238" w:rsidRDefault="00797238" w:rsidP="00F71B8A"/>
    <w:p w14:paraId="7A06A4AB" w14:textId="77777777" w:rsidR="00797238" w:rsidRDefault="00797238" w:rsidP="00F71B8A"/>
    <w:tbl>
      <w:tblPr>
        <w:tblW w:w="995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2"/>
        <w:gridCol w:w="1350"/>
        <w:gridCol w:w="2250"/>
        <w:gridCol w:w="2073"/>
        <w:gridCol w:w="2159"/>
      </w:tblGrid>
      <w:tr w:rsidR="00F71B8A" w:rsidRPr="0024704B" w14:paraId="783BDC8B" w14:textId="77777777" w:rsidTr="00CE4837">
        <w:trPr>
          <w:trHeight w:val="126"/>
        </w:trPr>
        <w:tc>
          <w:tcPr>
            <w:tcW w:w="995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4ACA33" w14:textId="77777777" w:rsidR="00F71B8A" w:rsidRPr="0024704B" w:rsidRDefault="00F71B8A" w:rsidP="00CE4837">
            <w:pPr>
              <w:rPr>
                <w:b/>
                <w:bCs/>
              </w:rPr>
            </w:pPr>
            <w:r w:rsidRPr="007730F2">
              <w:rPr>
                <w:b/>
                <w:bCs/>
              </w:rPr>
              <w:t xml:space="preserve">Supplementary </w:t>
            </w:r>
            <w:r>
              <w:rPr>
                <w:b/>
                <w:bCs/>
              </w:rPr>
              <w:t>Table 3</w:t>
            </w:r>
            <w:r w:rsidRPr="0024704B">
              <w:rPr>
                <w:b/>
                <w:bCs/>
              </w:rPr>
              <w:t>: Mount Sinai Brain Bank (MSBB) –BM36 results from each comparison group.</w:t>
            </w:r>
          </w:p>
        </w:tc>
      </w:tr>
      <w:tr w:rsidR="00F71B8A" w:rsidRPr="0024704B" w14:paraId="425D66F2" w14:textId="77777777" w:rsidTr="00CE4837">
        <w:trPr>
          <w:trHeight w:val="574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88AE6B" w14:textId="77777777" w:rsidR="00F71B8A" w:rsidRPr="0024704B" w:rsidRDefault="00F71B8A" w:rsidP="00CE4837">
            <w:pPr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980455" w14:textId="77777777" w:rsidR="00F71B8A" w:rsidRPr="0024704B" w:rsidRDefault="00F71B8A" w:rsidP="00CE4837">
            <w:r w:rsidRPr="0024704B">
              <w:rPr>
                <w:b/>
                <w:bCs/>
                <w:i/>
              </w:rPr>
              <w:t>TREM2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EAF2F8" w14:textId="77777777" w:rsidR="00F71B8A" w:rsidRPr="0024704B" w:rsidRDefault="00F71B8A" w:rsidP="007C18B8">
            <w:pPr>
              <w:jc w:val="center"/>
            </w:pPr>
            <w:r w:rsidRPr="0024704B">
              <w:rPr>
                <w:b/>
                <w:bCs/>
              </w:rPr>
              <w:t>ENST00000373113</w:t>
            </w:r>
          </w:p>
          <w:p w14:paraId="0777CF84" w14:textId="75D392B3" w:rsidR="00F71B8A" w:rsidRPr="0024704B" w:rsidRDefault="007C18B8" w:rsidP="007C18B8">
            <w:pPr>
              <w:jc w:val="center"/>
            </w:pPr>
            <w:r>
              <w:rPr>
                <w:b/>
                <w:bCs/>
              </w:rPr>
              <w:t xml:space="preserve">(canonical </w:t>
            </w:r>
            <w:r w:rsidR="00F71B8A" w:rsidRPr="0024704B">
              <w:rPr>
                <w:b/>
                <w:bCs/>
              </w:rPr>
              <w:t>transcript)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60B001" w14:textId="77777777" w:rsidR="00F71B8A" w:rsidRPr="0024704B" w:rsidRDefault="00F71B8A" w:rsidP="00CE4837">
            <w:r w:rsidRPr="0024704B">
              <w:rPr>
                <w:b/>
                <w:bCs/>
              </w:rPr>
              <w:t>ENST00000373122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4CE0EC" w14:textId="77777777" w:rsidR="00F71B8A" w:rsidRPr="0024704B" w:rsidRDefault="00F71B8A" w:rsidP="00CE4837">
            <w:r w:rsidRPr="0024704B">
              <w:rPr>
                <w:b/>
                <w:bCs/>
              </w:rPr>
              <w:t>ENST00000338469 (soluble TREM2)</w:t>
            </w:r>
          </w:p>
        </w:tc>
      </w:tr>
      <w:tr w:rsidR="00F71B8A" w:rsidRPr="0024704B" w14:paraId="7C288B3F" w14:textId="77777777" w:rsidTr="00CE4837">
        <w:trPr>
          <w:trHeight w:val="11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432802" w14:textId="77777777" w:rsidR="00F71B8A" w:rsidRPr="0024704B" w:rsidRDefault="00F71B8A" w:rsidP="00CE4837">
            <w:r w:rsidRPr="0024704B">
              <w:t>Control  vs Case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62A340" w14:textId="77777777" w:rsidR="00F71B8A" w:rsidRPr="0008758B" w:rsidRDefault="00F71B8A" w:rsidP="00CE4837">
            <w:pPr>
              <w:jc w:val="center"/>
              <w:rPr>
                <w:b/>
                <w:color w:val="C00000"/>
              </w:rPr>
            </w:pPr>
            <w:r w:rsidRPr="0008758B">
              <w:rPr>
                <w:b/>
                <w:color w:val="C00000"/>
              </w:rPr>
              <w:t>0.16/0.001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1DB5E0" w14:textId="77777777" w:rsidR="00F71B8A" w:rsidRPr="0008758B" w:rsidRDefault="00F71B8A" w:rsidP="00CE4837">
            <w:pPr>
              <w:jc w:val="center"/>
              <w:rPr>
                <w:b/>
                <w:color w:val="C00000"/>
              </w:rPr>
            </w:pPr>
            <w:r w:rsidRPr="0008758B">
              <w:rPr>
                <w:b/>
                <w:color w:val="C00000"/>
              </w:rPr>
              <w:t>0.19/0.001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D7344F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0.05/0.45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FE7DAF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0.10/0.18</w:t>
            </w:r>
          </w:p>
        </w:tc>
      </w:tr>
      <w:tr w:rsidR="00F71B8A" w:rsidRPr="0024704B" w14:paraId="330D40C4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72E693" w14:textId="77777777" w:rsidR="00F71B8A" w:rsidRPr="0024704B" w:rsidRDefault="00F71B8A" w:rsidP="00CE4837">
            <w:r w:rsidRPr="0024704B">
              <w:t>Control vs</w:t>
            </w:r>
          </w:p>
          <w:p w14:paraId="65046473" w14:textId="77777777" w:rsidR="00F71B8A" w:rsidRPr="0024704B" w:rsidRDefault="00F71B8A" w:rsidP="00CE4837">
            <w:r w:rsidRPr="0024704B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8E81D1" w14:textId="77777777" w:rsidR="00F71B8A" w:rsidRPr="0008758B" w:rsidRDefault="00F71B8A" w:rsidP="00CE4837">
            <w:pPr>
              <w:jc w:val="center"/>
              <w:rPr>
                <w:b/>
                <w:color w:val="C00000"/>
              </w:rPr>
            </w:pPr>
            <w:r w:rsidRPr="0008758B">
              <w:rPr>
                <w:b/>
                <w:color w:val="C00000"/>
              </w:rPr>
              <w:t>0.22/0.03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71A4D" w14:textId="77777777" w:rsidR="00F71B8A" w:rsidRPr="0008758B" w:rsidRDefault="00F71B8A" w:rsidP="00CE4837">
            <w:pPr>
              <w:jc w:val="center"/>
              <w:rPr>
                <w:b/>
                <w:color w:val="C00000"/>
              </w:rPr>
            </w:pPr>
            <w:r w:rsidRPr="0008758B">
              <w:rPr>
                <w:b/>
                <w:color w:val="C00000"/>
              </w:rPr>
              <w:t>0.25/0.02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8BAB1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0.03/0.84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FECD0C" w14:textId="77777777" w:rsidR="00F71B8A" w:rsidRPr="0008758B" w:rsidRDefault="00F71B8A" w:rsidP="00CE4837">
            <w:pPr>
              <w:jc w:val="center"/>
              <w:rPr>
                <w:b/>
                <w:color w:val="000000"/>
              </w:rPr>
            </w:pPr>
            <w:r w:rsidRPr="0008758B">
              <w:rPr>
                <w:b/>
                <w:color w:val="C00000"/>
              </w:rPr>
              <w:t>0.25/0.04</w:t>
            </w:r>
          </w:p>
        </w:tc>
      </w:tr>
      <w:tr w:rsidR="00F71B8A" w:rsidRPr="0024704B" w14:paraId="31AAB72B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7A7F57" w14:textId="77777777" w:rsidR="00F71B8A" w:rsidRPr="0024704B" w:rsidRDefault="00F71B8A" w:rsidP="00CE4837">
            <w:r w:rsidRPr="0024704B">
              <w:t>Case vs</w:t>
            </w:r>
          </w:p>
          <w:p w14:paraId="5C73E1CE" w14:textId="77777777" w:rsidR="00F71B8A" w:rsidRPr="0024704B" w:rsidRDefault="00F71B8A" w:rsidP="00CE4837">
            <w:r w:rsidRPr="0024704B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AA7453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0.06/0.34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3D81D8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0.06/0.38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B38AD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-0.02/0.83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AA0C67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0.15/0.11</w:t>
            </w:r>
          </w:p>
        </w:tc>
      </w:tr>
      <w:tr w:rsidR="00F71B8A" w:rsidRPr="0024704B" w14:paraId="076C3C39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1A7BC" w14:textId="77777777" w:rsidR="00F71B8A" w:rsidRPr="0024704B" w:rsidRDefault="00F71B8A" w:rsidP="00CE4837">
            <w:r w:rsidRPr="0024704B">
              <w:t>Control vs p.R47H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CCE390" w14:textId="77777777" w:rsidR="00F71B8A" w:rsidRPr="0008758B" w:rsidRDefault="00F71B8A" w:rsidP="00CE4837">
            <w:pPr>
              <w:jc w:val="center"/>
              <w:rPr>
                <w:b/>
                <w:color w:val="000000"/>
              </w:rPr>
            </w:pPr>
            <w:r w:rsidRPr="0008758B">
              <w:rPr>
                <w:b/>
                <w:color w:val="C00000"/>
              </w:rPr>
              <w:t>0.26/0.03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42E65B" w14:textId="77777777" w:rsidR="00F71B8A" w:rsidRPr="00476019" w:rsidRDefault="00F71B8A" w:rsidP="00CE4837">
            <w:pPr>
              <w:jc w:val="center"/>
              <w:rPr>
                <w:b/>
                <w:color w:val="000000"/>
              </w:rPr>
            </w:pPr>
            <w:r w:rsidRPr="00476019">
              <w:rPr>
                <w:b/>
                <w:color w:val="C00000"/>
              </w:rPr>
              <w:t>0.27/0.05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8BD8C4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0.03/0.87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07E1BF" w14:textId="77777777" w:rsidR="00F71B8A" w:rsidRPr="0008758B" w:rsidRDefault="00F71B8A" w:rsidP="00CE4837">
            <w:pPr>
              <w:jc w:val="center"/>
              <w:rPr>
                <w:b/>
                <w:color w:val="000000"/>
              </w:rPr>
            </w:pPr>
            <w:r w:rsidRPr="0008758B">
              <w:rPr>
                <w:b/>
                <w:color w:val="C00000"/>
              </w:rPr>
              <w:t>0.29/0.04</w:t>
            </w:r>
          </w:p>
        </w:tc>
      </w:tr>
      <w:tr w:rsidR="00F71B8A" w:rsidRPr="0024704B" w14:paraId="2C146023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4F1665" w14:textId="77777777" w:rsidR="00F71B8A" w:rsidRPr="0024704B" w:rsidRDefault="00F71B8A" w:rsidP="00CE4837">
            <w:r w:rsidRPr="0024704B">
              <w:t>Case vs p.R47H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1B09AB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0.09/0.28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4EAAF4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0.06/0.52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013792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-0.003/0.98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BDA94A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0.19/0.13</w:t>
            </w:r>
          </w:p>
        </w:tc>
      </w:tr>
      <w:tr w:rsidR="00F71B8A" w:rsidRPr="0024704B" w14:paraId="48D70CC8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8F9E8" w14:textId="77777777" w:rsidR="00F71B8A" w:rsidRPr="0024704B" w:rsidRDefault="00F71B8A" w:rsidP="00CE4837">
            <w:r w:rsidRPr="0024704B">
              <w:t>Control vs p.R62H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57EEEE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0.23/0.17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75FC66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0.33/0.09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60AA06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NA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678145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0.41/0.08</w:t>
            </w:r>
          </w:p>
        </w:tc>
      </w:tr>
      <w:tr w:rsidR="00F71B8A" w:rsidRPr="0024704B" w14:paraId="6E0941FD" w14:textId="77777777" w:rsidTr="00CE4837">
        <w:trPr>
          <w:trHeight w:val="23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1230E4" w14:textId="77777777" w:rsidR="00F71B8A" w:rsidRPr="0024704B" w:rsidRDefault="00F71B8A" w:rsidP="00CE4837">
            <w:r w:rsidRPr="0024704B">
              <w:t>Case vs p.R62H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EA8BAC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0.07/0.56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FD0E3D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0.12/0.37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182250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NA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E91CF9" w14:textId="77777777" w:rsidR="00F71B8A" w:rsidRPr="0008758B" w:rsidRDefault="00F71B8A" w:rsidP="00CE4837">
            <w:pPr>
              <w:jc w:val="center"/>
              <w:rPr>
                <w:color w:val="000000"/>
              </w:rPr>
            </w:pPr>
            <w:r w:rsidRPr="0008758B">
              <w:rPr>
                <w:color w:val="000000"/>
              </w:rPr>
              <w:t>0.25/0.23</w:t>
            </w:r>
          </w:p>
        </w:tc>
      </w:tr>
    </w:tbl>
    <w:p w14:paraId="74357653" w14:textId="77777777" w:rsidR="00F71B8A" w:rsidRDefault="00F71B8A" w:rsidP="00F71B8A"/>
    <w:p w14:paraId="42095240" w14:textId="77777777" w:rsidR="00F71B8A" w:rsidRDefault="00F71B8A">
      <w:pPr>
        <w:spacing w:after="160" w:line="259" w:lineRule="auto"/>
      </w:pPr>
      <w:r>
        <w:br w:type="page"/>
      </w:r>
    </w:p>
    <w:p w14:paraId="7AA54414" w14:textId="6BE83D8A" w:rsidR="00F71B8A" w:rsidRDefault="00F71B8A" w:rsidP="00F71B8A"/>
    <w:p w14:paraId="478DB611" w14:textId="228E8969" w:rsidR="00797238" w:rsidRDefault="00797238" w:rsidP="00F71B8A"/>
    <w:p w14:paraId="513A55D0" w14:textId="45FAF024" w:rsidR="00797238" w:rsidRDefault="00797238" w:rsidP="00F71B8A"/>
    <w:p w14:paraId="46DB7E47" w14:textId="6D884487" w:rsidR="00797238" w:rsidRDefault="00797238" w:rsidP="00F71B8A"/>
    <w:p w14:paraId="1FB9EDF9" w14:textId="3AEB37E8" w:rsidR="00797238" w:rsidRDefault="00797238" w:rsidP="00F71B8A"/>
    <w:p w14:paraId="6CCC9FF0" w14:textId="0120A02B" w:rsidR="00797238" w:rsidRDefault="00797238" w:rsidP="00F71B8A"/>
    <w:p w14:paraId="5BAD4D56" w14:textId="227CD388" w:rsidR="00797238" w:rsidRDefault="00797238" w:rsidP="00F71B8A"/>
    <w:p w14:paraId="29CBCDF1" w14:textId="77777777" w:rsidR="00797238" w:rsidRDefault="00797238" w:rsidP="00F71B8A"/>
    <w:tbl>
      <w:tblPr>
        <w:tblW w:w="995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2"/>
        <w:gridCol w:w="1350"/>
        <w:gridCol w:w="2250"/>
        <w:gridCol w:w="2073"/>
        <w:gridCol w:w="2159"/>
      </w:tblGrid>
      <w:tr w:rsidR="00F71B8A" w:rsidRPr="0069674F" w14:paraId="585A8FF6" w14:textId="77777777" w:rsidTr="00CE4837">
        <w:trPr>
          <w:trHeight w:val="126"/>
        </w:trPr>
        <w:tc>
          <w:tcPr>
            <w:tcW w:w="995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1A382" w14:textId="4081F1E8" w:rsidR="00F71B8A" w:rsidRPr="0069674F" w:rsidRDefault="00F71B8A" w:rsidP="00CE4837">
            <w:pPr>
              <w:rPr>
                <w:b/>
                <w:bCs/>
              </w:rPr>
            </w:pPr>
            <w:r w:rsidRPr="007730F2">
              <w:rPr>
                <w:b/>
                <w:bCs/>
              </w:rPr>
              <w:t xml:space="preserve">Supplementary </w:t>
            </w:r>
            <w:r>
              <w:rPr>
                <w:b/>
                <w:bCs/>
              </w:rPr>
              <w:t>Table 4:</w:t>
            </w:r>
            <w:r w:rsidRPr="0069674F">
              <w:rPr>
                <w:b/>
                <w:bCs/>
              </w:rPr>
              <w:t xml:space="preserve"> Mayo Clinic Brain Bank (MCB</w:t>
            </w:r>
            <w:r w:rsidR="00B95350">
              <w:rPr>
                <w:b/>
                <w:bCs/>
              </w:rPr>
              <w:t>B</w:t>
            </w:r>
            <w:r w:rsidRPr="0069674F">
              <w:rPr>
                <w:b/>
                <w:bCs/>
              </w:rPr>
              <w:t>) results from each comparison group</w:t>
            </w:r>
          </w:p>
        </w:tc>
      </w:tr>
      <w:tr w:rsidR="00F71B8A" w:rsidRPr="0069674F" w14:paraId="0B4609CE" w14:textId="77777777" w:rsidTr="00CE4837">
        <w:trPr>
          <w:trHeight w:val="574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51B320" w14:textId="77777777" w:rsidR="00F71B8A" w:rsidRPr="0069674F" w:rsidRDefault="00F71B8A" w:rsidP="00CE4837">
            <w:pPr>
              <w:rPr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519589" w14:textId="77777777" w:rsidR="00F71B8A" w:rsidRPr="0069674F" w:rsidRDefault="00F71B8A" w:rsidP="00CE4837">
            <w:r w:rsidRPr="0069674F">
              <w:rPr>
                <w:b/>
                <w:bCs/>
                <w:i/>
              </w:rPr>
              <w:t>TREM2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E28A7A" w14:textId="77777777" w:rsidR="00F71B8A" w:rsidRPr="0069674F" w:rsidRDefault="00F71B8A" w:rsidP="007C18B8">
            <w:pPr>
              <w:jc w:val="center"/>
            </w:pPr>
            <w:r w:rsidRPr="0069674F">
              <w:rPr>
                <w:b/>
                <w:bCs/>
              </w:rPr>
              <w:t>ENST00000373113</w:t>
            </w:r>
          </w:p>
          <w:p w14:paraId="2BE73EC4" w14:textId="06D805F9" w:rsidR="00F71B8A" w:rsidRPr="0069674F" w:rsidRDefault="007C18B8" w:rsidP="007C18B8">
            <w:pPr>
              <w:jc w:val="center"/>
            </w:pPr>
            <w:r>
              <w:rPr>
                <w:b/>
                <w:bCs/>
              </w:rPr>
              <w:t>(canonical</w:t>
            </w:r>
            <w:r w:rsidR="00F71B8A" w:rsidRPr="0069674F">
              <w:rPr>
                <w:b/>
                <w:bCs/>
              </w:rPr>
              <w:t xml:space="preserve"> transcript)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5FB3E0" w14:textId="77777777" w:rsidR="00F71B8A" w:rsidRPr="0069674F" w:rsidRDefault="00F71B8A" w:rsidP="00CE4837">
            <w:r w:rsidRPr="0069674F">
              <w:rPr>
                <w:b/>
                <w:bCs/>
              </w:rPr>
              <w:t>ENST00000373122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848DF0" w14:textId="77777777" w:rsidR="00F71B8A" w:rsidRPr="0069674F" w:rsidRDefault="00F71B8A" w:rsidP="00CE4837">
            <w:r w:rsidRPr="0069674F">
              <w:rPr>
                <w:b/>
                <w:bCs/>
              </w:rPr>
              <w:t>ENST00000338469 (soluble TREM2)</w:t>
            </w:r>
          </w:p>
        </w:tc>
      </w:tr>
      <w:tr w:rsidR="00F71B8A" w:rsidRPr="0069674F" w14:paraId="06347278" w14:textId="77777777" w:rsidTr="00CE4837">
        <w:trPr>
          <w:trHeight w:val="116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F2E09B" w14:textId="77777777" w:rsidR="00F71B8A" w:rsidRPr="0069674F" w:rsidRDefault="00F71B8A" w:rsidP="00CE4837">
            <w:r w:rsidRPr="0069674F">
              <w:t>Control  vs Case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9F59B3" w14:textId="314E2165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0.005/0.93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0F521" w14:textId="0EDF2DC5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0.004/0.95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8C94E" w14:textId="45FF30E1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0.07/0.23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1F98C3" w14:textId="7CE8D79A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-0.10/0.19</w:t>
            </w:r>
          </w:p>
        </w:tc>
      </w:tr>
      <w:tr w:rsidR="00F71B8A" w:rsidRPr="0069674F" w14:paraId="5BF60E06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18225D" w14:textId="77777777" w:rsidR="00F71B8A" w:rsidRPr="0069674F" w:rsidRDefault="00F71B8A" w:rsidP="00CE4837">
            <w:r w:rsidRPr="0069674F">
              <w:t>Control vs</w:t>
            </w:r>
          </w:p>
          <w:p w14:paraId="29EB092D" w14:textId="77777777" w:rsidR="00F71B8A" w:rsidRPr="0069674F" w:rsidRDefault="00F71B8A" w:rsidP="00CE4837">
            <w:r w:rsidRPr="0069674F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CBD073" w14:textId="636868D5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-0.07/0.63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08A217" w14:textId="66F70938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-0.05/0.73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3F5626" w14:textId="567D9098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-0.17/0.23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D8CB25" w14:textId="0DC35AD7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-0.17/0.37</w:t>
            </w:r>
          </w:p>
        </w:tc>
      </w:tr>
      <w:tr w:rsidR="00F71B8A" w:rsidRPr="0069674F" w14:paraId="7126A105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84F63E" w14:textId="77777777" w:rsidR="00F71B8A" w:rsidRPr="0069674F" w:rsidRDefault="00F71B8A" w:rsidP="00CE4837">
            <w:r w:rsidRPr="0069674F">
              <w:t>Case vs</w:t>
            </w:r>
          </w:p>
          <w:p w14:paraId="4CE757E1" w14:textId="77777777" w:rsidR="00F71B8A" w:rsidRPr="0069674F" w:rsidRDefault="00F71B8A" w:rsidP="00CE4837">
            <w:r w:rsidRPr="0069674F">
              <w:t>TREM2-carriers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2324C8" w14:textId="63AFE2A5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-0.14/0.17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4708E2" w14:textId="5977EF54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-0.12/0.25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2CCC73" w14:textId="68A54699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-0.27/0.07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AC257B" w14:textId="0F18E11C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-0.13/0.36</w:t>
            </w:r>
          </w:p>
        </w:tc>
      </w:tr>
      <w:tr w:rsidR="00F71B8A" w:rsidRPr="0069674F" w14:paraId="1AA8254A" w14:textId="77777777" w:rsidTr="00CE4837">
        <w:trPr>
          <w:trHeight w:val="23"/>
        </w:trPr>
        <w:tc>
          <w:tcPr>
            <w:tcW w:w="212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C25A3" w14:textId="77777777" w:rsidR="00F71B8A" w:rsidRPr="0069674F" w:rsidRDefault="00F71B8A" w:rsidP="00CE4837">
            <w:r w:rsidRPr="0069674F">
              <w:t>Control vs p.R62H</w:t>
            </w:r>
          </w:p>
        </w:tc>
        <w:tc>
          <w:tcPr>
            <w:tcW w:w="13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3CE2E9" w14:textId="77777777" w:rsidR="00F71B8A" w:rsidRPr="007B0D55" w:rsidRDefault="00F71B8A" w:rsidP="00CE4837">
            <w:pPr>
              <w:jc w:val="center"/>
              <w:rPr>
                <w:color w:val="000000"/>
              </w:rPr>
            </w:pPr>
            <w:r w:rsidRPr="007B0D55">
              <w:rPr>
                <w:color w:val="000000"/>
              </w:rPr>
              <w:t>-0.14/0.43</w:t>
            </w:r>
          </w:p>
        </w:tc>
        <w:tc>
          <w:tcPr>
            <w:tcW w:w="22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D9F8DC" w14:textId="77777777" w:rsidR="00F71B8A" w:rsidRPr="007B0D55" w:rsidRDefault="00F71B8A" w:rsidP="00CE4837">
            <w:pPr>
              <w:jc w:val="center"/>
              <w:rPr>
                <w:color w:val="000000"/>
              </w:rPr>
            </w:pPr>
            <w:r w:rsidRPr="007B0D55">
              <w:rPr>
                <w:color w:val="000000"/>
              </w:rPr>
              <w:t>-0.11/0.53</w:t>
            </w:r>
          </w:p>
        </w:tc>
        <w:tc>
          <w:tcPr>
            <w:tcW w:w="207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2CDF46" w14:textId="77777777" w:rsidR="00F71B8A" w:rsidRPr="007B0D55" w:rsidRDefault="00F71B8A" w:rsidP="00CE4837">
            <w:pPr>
              <w:jc w:val="center"/>
              <w:rPr>
                <w:b/>
                <w:color w:val="000000"/>
              </w:rPr>
            </w:pPr>
            <w:r w:rsidRPr="007B0D55">
              <w:rPr>
                <w:b/>
                <w:color w:val="C00000"/>
              </w:rPr>
              <w:t>-0.35/0.04</w:t>
            </w:r>
          </w:p>
        </w:tc>
        <w:tc>
          <w:tcPr>
            <w:tcW w:w="2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7E419F" w14:textId="77777777" w:rsidR="00F71B8A" w:rsidRPr="007B0D55" w:rsidRDefault="00F71B8A" w:rsidP="00CE4837">
            <w:pPr>
              <w:jc w:val="center"/>
              <w:rPr>
                <w:color w:val="000000"/>
              </w:rPr>
            </w:pPr>
            <w:r w:rsidRPr="007B0D55">
              <w:rPr>
                <w:color w:val="000000"/>
              </w:rPr>
              <w:t>-0.21/0.35</w:t>
            </w:r>
          </w:p>
        </w:tc>
      </w:tr>
      <w:tr w:rsidR="00F71B8A" w:rsidRPr="0069674F" w14:paraId="0E83A45E" w14:textId="77777777" w:rsidTr="00CE4837">
        <w:trPr>
          <w:trHeight w:val="23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AB4806" w14:textId="77777777" w:rsidR="00F71B8A" w:rsidRPr="0069674F" w:rsidRDefault="00F71B8A" w:rsidP="00CE4837">
            <w:r w:rsidRPr="0069674F">
              <w:t>Case vs p.R62H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F6D43D" w14:textId="526024A2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-0.19/0.10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38FBA2" w14:textId="07CC8A7A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-0.16/0.17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1A36AA" w14:textId="4E60FF49" w:rsidR="00F71B8A" w:rsidRPr="007B0D55" w:rsidRDefault="00AD456A" w:rsidP="00CE483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C00000"/>
              </w:rPr>
              <w:t>-0.44</w:t>
            </w:r>
            <w:r w:rsidR="00F71B8A" w:rsidRPr="007B0D55">
              <w:rPr>
                <w:b/>
                <w:color w:val="C00000"/>
              </w:rPr>
              <w:t>/0.01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FF62C" w14:textId="0469E69C" w:rsidR="00F71B8A" w:rsidRPr="007B0D55" w:rsidRDefault="00AD456A" w:rsidP="00CE48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-0.16/0.34</w:t>
            </w:r>
          </w:p>
        </w:tc>
      </w:tr>
    </w:tbl>
    <w:p w14:paraId="6B456E55" w14:textId="31904EEC" w:rsidR="00AA4C92" w:rsidRDefault="00AA4C92" w:rsidP="00F71B8A"/>
    <w:p w14:paraId="08309093" w14:textId="77777777" w:rsidR="00AA4C92" w:rsidRDefault="00AA4C92">
      <w:pPr>
        <w:spacing w:after="160" w:line="259" w:lineRule="auto"/>
      </w:pPr>
      <w:r>
        <w:br w:type="page"/>
      </w:r>
    </w:p>
    <w:p w14:paraId="35C06931" w14:textId="3645D3F6" w:rsidR="00F71B8A" w:rsidRDefault="00AA4C92" w:rsidP="00F71B8A">
      <w:r>
        <w:lastRenderedPageBreak/>
        <w:t>Figure S1</w:t>
      </w:r>
    </w:p>
    <w:p w14:paraId="2FE1445B" w14:textId="43F25622" w:rsidR="00AA4C92" w:rsidRDefault="00AA4C92" w:rsidP="00F71B8A">
      <w:r>
        <w:rPr>
          <w:b/>
          <w:i/>
          <w:noProof/>
        </w:rPr>
        <w:drawing>
          <wp:inline distT="0" distB="0" distL="0" distR="0" wp14:anchorId="05FAF136" wp14:editId="070464AF">
            <wp:extent cx="5578475" cy="28714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475" cy="287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69398F" w14:textId="77777777" w:rsidR="00AA4C92" w:rsidRPr="00BE1A76" w:rsidRDefault="00AA4C92" w:rsidP="00AA4C92">
      <w:pPr>
        <w:pStyle w:val="Caption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D1433A">
        <w:rPr>
          <w:b/>
          <w:color w:val="auto"/>
        </w:rPr>
        <w:t xml:space="preserve">Figure </w:t>
      </w:r>
      <w:r w:rsidRPr="00D1433A">
        <w:rPr>
          <w:b/>
          <w:color w:val="auto"/>
        </w:rPr>
        <w:fldChar w:fldCharType="begin"/>
      </w:r>
      <w:r w:rsidRPr="00D1433A">
        <w:rPr>
          <w:b/>
          <w:color w:val="auto"/>
        </w:rPr>
        <w:instrText xml:space="preserve"> SEQ Figure \* ARABIC </w:instrText>
      </w:r>
      <w:r w:rsidRPr="00D1433A">
        <w:rPr>
          <w:b/>
          <w:color w:val="auto"/>
        </w:rPr>
        <w:fldChar w:fldCharType="separate"/>
      </w:r>
      <w:r w:rsidRPr="00D1433A">
        <w:rPr>
          <w:b/>
          <w:noProof/>
          <w:color w:val="auto"/>
        </w:rPr>
        <w:t>1</w:t>
      </w:r>
      <w:r w:rsidRPr="00D1433A">
        <w:rPr>
          <w:b/>
          <w:color w:val="auto"/>
        </w:rPr>
        <w:fldChar w:fldCharType="end"/>
      </w:r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Immuno</w:t>
      </w:r>
      <w:proofErr w:type="spellEnd"/>
      <w:r>
        <w:rPr>
          <w:b/>
          <w:color w:val="auto"/>
        </w:rPr>
        <w:t xml:space="preserve"> precipitation sTREM2 in brain samples</w:t>
      </w:r>
    </w:p>
    <w:p w14:paraId="42DF3848" w14:textId="77777777" w:rsidR="00AA4C92" w:rsidRDefault="00AA4C92" w:rsidP="00F71B8A"/>
    <w:sectPr w:rsidR="00AA4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E7"/>
    <w:rsid w:val="00075EA7"/>
    <w:rsid w:val="000D12EB"/>
    <w:rsid w:val="000E52C7"/>
    <w:rsid w:val="00191294"/>
    <w:rsid w:val="003C46CA"/>
    <w:rsid w:val="003D7946"/>
    <w:rsid w:val="003E6BEB"/>
    <w:rsid w:val="005341E7"/>
    <w:rsid w:val="005925AF"/>
    <w:rsid w:val="00656A86"/>
    <w:rsid w:val="0078440D"/>
    <w:rsid w:val="00797238"/>
    <w:rsid w:val="007C18B8"/>
    <w:rsid w:val="007D1BA7"/>
    <w:rsid w:val="009113FB"/>
    <w:rsid w:val="00A534B1"/>
    <w:rsid w:val="00AA4C92"/>
    <w:rsid w:val="00AD456A"/>
    <w:rsid w:val="00B333A0"/>
    <w:rsid w:val="00B95350"/>
    <w:rsid w:val="00BD3EC8"/>
    <w:rsid w:val="00D62E76"/>
    <w:rsid w:val="00D67A79"/>
    <w:rsid w:val="00D844C7"/>
    <w:rsid w:val="00F71B8A"/>
    <w:rsid w:val="00F7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36BD21"/>
  <w15:docId w15:val="{171BAAF1-7D1E-4FE5-9EAD-F04882B8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1E7"/>
    <w:pPr>
      <w:spacing w:after="0" w:line="240" w:lineRule="auto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B8A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6A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A8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A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A86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A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86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A4C92"/>
    <w:pPr>
      <w:spacing w:after="200"/>
    </w:pPr>
    <w:rPr>
      <w:rFonts w:asciiTheme="minorHAnsi" w:hAnsiTheme="minorHAnsi" w:cstheme="minorBid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Cruchaga, Carlos</dc:creator>
  <cp:keywords/>
  <dc:description/>
  <cp:lastModifiedBy>Cruchaga, Carlos</cp:lastModifiedBy>
  <cp:revision>4</cp:revision>
  <dcterms:created xsi:type="dcterms:W3CDTF">2019-01-16T17:01:00Z</dcterms:created>
  <dcterms:modified xsi:type="dcterms:W3CDTF">2019-04-10T10:22:00Z</dcterms:modified>
</cp:coreProperties>
</file>