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92B28" w:rsidRPr="002F06DE" w:rsidRDefault="00392B28" w:rsidP="00392B28">
      <w:pPr>
        <w:spacing w:line="276" w:lineRule="auto"/>
        <w:rPr>
          <w:rFonts w:ascii="Times New Roman" w:hAnsi="Times New Roman" w:cs="Times New Roman"/>
          <w:b/>
          <w:noProof/>
        </w:rPr>
      </w:pPr>
      <w:r w:rsidRPr="002F06DE">
        <w:rPr>
          <w:rFonts w:ascii="Times New Roman" w:hAnsi="Times New Roman" w:cs="Times New Roman"/>
        </w:rPr>
        <w:fldChar w:fldCharType="begin" w:fldLock="1"/>
      </w:r>
      <w:r w:rsidRPr="002F06DE">
        <w:rPr>
          <w:rFonts w:ascii="Times New Roman" w:hAnsi="Times New Roman" w:cs="Times New Roman"/>
        </w:rPr>
        <w:instrText xml:space="preserve">ADDIN Mendeley Bibliography CSL_BIBLIOGRAPHY </w:instrText>
      </w:r>
      <w:r w:rsidRPr="002F06DE">
        <w:rPr>
          <w:rFonts w:ascii="Times New Roman" w:hAnsi="Times New Roman" w:cs="Times New Roman"/>
        </w:rPr>
        <w:fldChar w:fldCharType="separate"/>
      </w:r>
      <w:r w:rsidRPr="002F06DE">
        <w:rPr>
          <w:rFonts w:ascii="Times New Roman" w:hAnsi="Times New Roman" w:cs="Times New Roman"/>
          <w:b/>
          <w:color w:val="000000" w:themeColor="text1"/>
        </w:rPr>
        <w:t>Supplementary Materials</w:t>
      </w:r>
    </w:p>
    <w:p w:rsidR="00392B28" w:rsidRPr="002F06DE" w:rsidRDefault="00392B28" w:rsidP="00392B28">
      <w:pPr>
        <w:widowControl w:val="0"/>
        <w:autoSpaceDE w:val="0"/>
        <w:autoSpaceDN w:val="0"/>
        <w:adjustRightInd w:val="0"/>
        <w:ind w:left="640" w:hanging="640"/>
        <w:rPr>
          <w:rFonts w:ascii="Times New Roman" w:hAnsi="Times New Roman" w:cs="Times New Roman"/>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1526"/>
        <w:gridCol w:w="2338"/>
        <w:gridCol w:w="2350"/>
      </w:tblGrid>
      <w:tr w:rsidR="00392B28" w:rsidRPr="002F06DE" w:rsidTr="00E0742A">
        <w:tc>
          <w:tcPr>
            <w:tcW w:w="9576" w:type="dxa"/>
            <w:gridSpan w:val="4"/>
            <w:tcBorders>
              <w:bottom w:val="single" w:sz="4" w:space="0" w:color="auto"/>
            </w:tcBorders>
          </w:tcPr>
          <w:p w:rsidR="00392B28" w:rsidRPr="002F06DE" w:rsidRDefault="00392B28" w:rsidP="00E0742A">
            <w:pPr>
              <w:rPr>
                <w:rFonts w:ascii="Times New Roman" w:hAnsi="Times New Roman" w:cs="Times New Roman"/>
              </w:rPr>
            </w:pPr>
            <w:r w:rsidRPr="002F06DE">
              <w:rPr>
                <w:rFonts w:ascii="Times New Roman" w:hAnsi="Times New Roman" w:cs="Times New Roman"/>
                <w:b/>
                <w:iCs/>
              </w:rPr>
              <w:t>Supplementary Table 1</w:t>
            </w:r>
            <w:r w:rsidRPr="002F06DE">
              <w:rPr>
                <w:rFonts w:ascii="Times New Roman" w:hAnsi="Times New Roman" w:cs="Times New Roman"/>
                <w:i/>
                <w:iCs/>
              </w:rPr>
              <w:t xml:space="preserve">. Selected Sample Characteristics of the California Twin Sample.  Information on the Missouri sample has been previously reported </w:t>
            </w:r>
            <w:r w:rsidRPr="002F06DE">
              <w:rPr>
                <w:rFonts w:ascii="Times New Roman" w:hAnsi="Times New Roman" w:cs="Times New Roman"/>
                <w:i/>
                <w:iCs/>
                <w:vertAlign w:val="superscript"/>
              </w:rPr>
              <w:t>1, 6</w:t>
            </w:r>
          </w:p>
        </w:tc>
      </w:tr>
      <w:tr w:rsidR="00392B28" w:rsidRPr="002F06DE" w:rsidTr="00E0742A">
        <w:trPr>
          <w:trHeight w:val="547"/>
        </w:trPr>
        <w:tc>
          <w:tcPr>
            <w:tcW w:w="3258" w:type="dxa"/>
            <w:tcBorders>
              <w:top w:val="single" w:sz="4" w:space="0" w:color="auto"/>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Variable</w:t>
            </w:r>
          </w:p>
        </w:tc>
        <w:tc>
          <w:tcPr>
            <w:tcW w:w="1530" w:type="dxa"/>
            <w:tcBorders>
              <w:top w:val="single" w:sz="4" w:space="0" w:color="auto"/>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Nonsample</w:t>
            </w:r>
          </w:p>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(n=2,873)</w:t>
            </w:r>
          </w:p>
        </w:tc>
        <w:tc>
          <w:tcPr>
            <w:tcW w:w="2394" w:type="dxa"/>
            <w:tcBorders>
              <w:top w:val="single" w:sz="4" w:space="0" w:color="auto"/>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Sample</w:t>
            </w:r>
          </w:p>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(n=146)</w:t>
            </w:r>
          </w:p>
        </w:tc>
        <w:tc>
          <w:tcPr>
            <w:tcW w:w="2394" w:type="dxa"/>
            <w:tcBorders>
              <w:top w:val="single" w:sz="4" w:space="0" w:color="auto"/>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Statistic</w:t>
            </w:r>
          </w:p>
        </w:tc>
      </w:tr>
      <w:tr w:rsidR="00392B28" w:rsidRPr="002F06DE" w:rsidTr="00E0742A">
        <w:tc>
          <w:tcPr>
            <w:tcW w:w="3258" w:type="dxa"/>
            <w:tcBorders>
              <w:top w:val="single" w:sz="4" w:space="0" w:color="auto"/>
            </w:tcBorders>
          </w:tcPr>
          <w:p w:rsidR="00392B28" w:rsidRPr="002F06DE" w:rsidRDefault="00392B28" w:rsidP="00E0742A">
            <w:pPr>
              <w:rPr>
                <w:rFonts w:ascii="Times New Roman" w:hAnsi="Times New Roman" w:cs="Times New Roman"/>
              </w:rPr>
            </w:pPr>
            <w:r w:rsidRPr="002F06DE">
              <w:rPr>
                <w:rFonts w:ascii="Times New Roman" w:hAnsi="Times New Roman" w:cs="Times New Roman"/>
              </w:rPr>
              <w:t>Age of Mother</w:t>
            </w:r>
          </w:p>
        </w:tc>
        <w:tc>
          <w:tcPr>
            <w:tcW w:w="1530" w:type="dxa"/>
            <w:tcBorders>
              <w:top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29.34(6.267)</w:t>
            </w:r>
          </w:p>
        </w:tc>
        <w:tc>
          <w:tcPr>
            <w:tcW w:w="2394" w:type="dxa"/>
            <w:tcBorders>
              <w:top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30.95(6.051)</w:t>
            </w:r>
          </w:p>
        </w:tc>
        <w:tc>
          <w:tcPr>
            <w:tcW w:w="2394" w:type="dxa"/>
            <w:tcBorders>
              <w:top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t(2870)=3.013, p&lt;0.003</w:t>
            </w: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Age of Father</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31.65(7.215)</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33.59(7.328)</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t(2628)=3.112, p&lt;0.002</w:t>
            </w: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Mother’s Education</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3.61(1.673)</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4.90(1.511)</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t(2811)=9.138, p&lt;0.000</w:t>
            </w: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Father’s Education</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3.42(1.685)</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4.55(1.658)</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t(2551)=7.790, p&lt;0.000</w:t>
            </w: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Number of Prenatal Care Visits</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13.16 (5.342)</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14.42 (4.988)</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t(2793) = 2.732, p&lt;0.006</w:t>
            </w: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Father’s Race</w:t>
            </w:r>
          </w:p>
        </w:tc>
        <w:tc>
          <w:tcPr>
            <w:tcW w:w="1530" w:type="dxa"/>
            <w:vAlign w:val="center"/>
          </w:tcPr>
          <w:p w:rsidR="00392B28" w:rsidRPr="002F06DE" w:rsidRDefault="00392B28" w:rsidP="00E0742A">
            <w:pPr>
              <w:jc w:val="center"/>
              <w:rPr>
                <w:rFonts w:ascii="Times New Roman" w:hAnsi="Times New Roman" w:cs="Times New Roman"/>
              </w:rPr>
            </w:pPr>
          </w:p>
        </w:tc>
        <w:tc>
          <w:tcPr>
            <w:tcW w:w="2394" w:type="dxa"/>
            <w:vAlign w:val="center"/>
          </w:tcPr>
          <w:p w:rsidR="00392B28" w:rsidRPr="002F06DE" w:rsidRDefault="00392B28" w:rsidP="00E0742A">
            <w:pPr>
              <w:jc w:val="center"/>
              <w:rPr>
                <w:rFonts w:ascii="Times New Roman" w:hAnsi="Times New Roman" w:cs="Times New Roman"/>
              </w:rPr>
            </w:pPr>
          </w:p>
        </w:tc>
        <w:tc>
          <w:tcPr>
            <w:tcW w:w="2394" w:type="dxa"/>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Multiracial</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4.0%</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8.2%</w:t>
            </w:r>
          </w:p>
        </w:tc>
        <w:tc>
          <w:tcPr>
            <w:tcW w:w="2394" w:type="dxa"/>
            <w:vMerge w:val="restart"/>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X</w:t>
            </w:r>
            <w:r w:rsidRPr="002F06DE">
              <w:rPr>
                <w:rFonts w:ascii="Times New Roman" w:hAnsi="Times New Roman" w:cs="Times New Roman"/>
                <w:vertAlign w:val="superscript"/>
              </w:rPr>
              <w:t>2</w:t>
            </w:r>
            <w:r w:rsidRPr="002F06DE">
              <w:rPr>
                <w:rFonts w:ascii="Times New Roman" w:hAnsi="Times New Roman" w:cs="Times New Roman"/>
              </w:rPr>
              <w:t xml:space="preserve"> (19.703, 7), p&lt;0.006</w:t>
            </w: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Other</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3.9%</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0.7%</w:t>
            </w:r>
          </w:p>
        </w:tc>
        <w:tc>
          <w:tcPr>
            <w:tcW w:w="2394" w:type="dxa"/>
            <w:vMerge/>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Unknown</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8.3%</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2.1%</w:t>
            </w:r>
          </w:p>
        </w:tc>
        <w:tc>
          <w:tcPr>
            <w:tcW w:w="2394" w:type="dxa"/>
            <w:vMerge/>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How Family Paid for Prenatal Care</w:t>
            </w:r>
          </w:p>
        </w:tc>
        <w:tc>
          <w:tcPr>
            <w:tcW w:w="1530" w:type="dxa"/>
            <w:vAlign w:val="center"/>
          </w:tcPr>
          <w:p w:rsidR="00392B28" w:rsidRPr="002F06DE" w:rsidRDefault="00392B28" w:rsidP="00E0742A">
            <w:pPr>
              <w:jc w:val="center"/>
              <w:rPr>
                <w:rFonts w:ascii="Times New Roman" w:hAnsi="Times New Roman" w:cs="Times New Roman"/>
              </w:rPr>
            </w:pPr>
          </w:p>
        </w:tc>
        <w:tc>
          <w:tcPr>
            <w:tcW w:w="2394" w:type="dxa"/>
            <w:vAlign w:val="center"/>
          </w:tcPr>
          <w:p w:rsidR="00392B28" w:rsidRPr="002F06DE" w:rsidRDefault="00392B28" w:rsidP="00E0742A">
            <w:pPr>
              <w:jc w:val="center"/>
              <w:rPr>
                <w:rFonts w:ascii="Times New Roman" w:hAnsi="Times New Roman" w:cs="Times New Roman"/>
              </w:rPr>
            </w:pPr>
          </w:p>
        </w:tc>
        <w:tc>
          <w:tcPr>
            <w:tcW w:w="2394" w:type="dxa"/>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Private Insurance</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41.0%</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67.1%</w:t>
            </w:r>
          </w:p>
        </w:tc>
        <w:tc>
          <w:tcPr>
            <w:tcW w:w="2394" w:type="dxa"/>
            <w:vMerge w:val="restart"/>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X</w:t>
            </w:r>
            <w:r w:rsidRPr="002F06DE">
              <w:rPr>
                <w:rFonts w:ascii="Times New Roman" w:hAnsi="Times New Roman" w:cs="Times New Roman"/>
                <w:vertAlign w:val="superscript"/>
              </w:rPr>
              <w:t>2</w:t>
            </w:r>
            <w:r w:rsidRPr="002F06DE">
              <w:rPr>
                <w:rFonts w:ascii="Times New Roman" w:hAnsi="Times New Roman" w:cs="Times New Roman"/>
              </w:rPr>
              <w:t xml:space="preserve"> (47.195, 2), p&lt;0.000</w:t>
            </w:r>
          </w:p>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Government Program</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57.5%</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28.8%</w:t>
            </w:r>
          </w:p>
        </w:tc>
        <w:tc>
          <w:tcPr>
            <w:tcW w:w="2394" w:type="dxa"/>
            <w:vMerge/>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jc w:val="right"/>
              <w:rPr>
                <w:rFonts w:ascii="Times New Roman" w:hAnsi="Times New Roman" w:cs="Times New Roman"/>
              </w:rPr>
            </w:pPr>
            <w:r w:rsidRPr="002F06DE">
              <w:rPr>
                <w:rFonts w:ascii="Times New Roman" w:hAnsi="Times New Roman" w:cs="Times New Roman"/>
              </w:rPr>
              <w:t>Self-Pay</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1.8%</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4.1%</w:t>
            </w:r>
          </w:p>
        </w:tc>
        <w:tc>
          <w:tcPr>
            <w:tcW w:w="2394" w:type="dxa"/>
            <w:vMerge/>
            <w:vAlign w:val="center"/>
          </w:tcPr>
          <w:p w:rsidR="00392B28" w:rsidRPr="002F06DE" w:rsidRDefault="00392B28" w:rsidP="00E0742A">
            <w:pPr>
              <w:jc w:val="center"/>
              <w:rPr>
                <w:rFonts w:ascii="Times New Roman" w:hAnsi="Times New Roman" w:cs="Times New Roman"/>
              </w:rPr>
            </w:pPr>
          </w:p>
        </w:tc>
      </w:tr>
      <w:tr w:rsidR="00392B28" w:rsidRPr="002F06DE" w:rsidTr="00E0742A">
        <w:tc>
          <w:tcPr>
            <w:tcW w:w="3258" w:type="dxa"/>
          </w:tcPr>
          <w:p w:rsidR="00392B28" w:rsidRPr="002F06DE" w:rsidRDefault="00392B28" w:rsidP="00E0742A">
            <w:pPr>
              <w:rPr>
                <w:rFonts w:ascii="Times New Roman" w:hAnsi="Times New Roman" w:cs="Times New Roman"/>
              </w:rPr>
            </w:pPr>
            <w:r w:rsidRPr="002F06DE">
              <w:rPr>
                <w:rFonts w:ascii="Times New Roman" w:hAnsi="Times New Roman" w:cs="Times New Roman"/>
              </w:rPr>
              <w:t>Government Assistance</w:t>
            </w:r>
          </w:p>
        </w:tc>
        <w:tc>
          <w:tcPr>
            <w:tcW w:w="1530"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66.8%</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40.0%</w:t>
            </w:r>
          </w:p>
        </w:tc>
        <w:tc>
          <w:tcPr>
            <w:tcW w:w="2394" w:type="dxa"/>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X</w:t>
            </w:r>
            <w:r w:rsidRPr="002F06DE">
              <w:rPr>
                <w:rFonts w:ascii="Times New Roman" w:hAnsi="Times New Roman" w:cs="Times New Roman"/>
                <w:vertAlign w:val="superscript"/>
              </w:rPr>
              <w:t>2</w:t>
            </w:r>
            <w:r w:rsidRPr="002F06DE">
              <w:rPr>
                <w:rFonts w:ascii="Times New Roman" w:hAnsi="Times New Roman" w:cs="Times New Roman"/>
              </w:rPr>
              <w:t xml:space="preserve"> (43.755,1), p&lt;0.000</w:t>
            </w:r>
          </w:p>
        </w:tc>
      </w:tr>
      <w:tr w:rsidR="00392B28" w:rsidRPr="002F06DE" w:rsidTr="00E0742A">
        <w:tc>
          <w:tcPr>
            <w:tcW w:w="3258" w:type="dxa"/>
            <w:tcBorders>
              <w:bottom w:val="single" w:sz="4" w:space="0" w:color="auto"/>
            </w:tcBorders>
          </w:tcPr>
          <w:p w:rsidR="00392B28" w:rsidRPr="002F06DE" w:rsidRDefault="00392B28" w:rsidP="00E0742A">
            <w:pPr>
              <w:rPr>
                <w:rFonts w:ascii="Times New Roman" w:hAnsi="Times New Roman" w:cs="Times New Roman"/>
              </w:rPr>
            </w:pPr>
            <w:r w:rsidRPr="002F06DE">
              <w:rPr>
                <w:rFonts w:ascii="Times New Roman" w:hAnsi="Times New Roman" w:cs="Times New Roman"/>
              </w:rPr>
              <w:t>Foreign Born Mother</w:t>
            </w:r>
          </w:p>
        </w:tc>
        <w:tc>
          <w:tcPr>
            <w:tcW w:w="1530" w:type="dxa"/>
            <w:tcBorders>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40.9%</w:t>
            </w:r>
          </w:p>
        </w:tc>
        <w:tc>
          <w:tcPr>
            <w:tcW w:w="2394" w:type="dxa"/>
            <w:tcBorders>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12.3%</w:t>
            </w:r>
          </w:p>
        </w:tc>
        <w:tc>
          <w:tcPr>
            <w:tcW w:w="2394" w:type="dxa"/>
            <w:tcBorders>
              <w:bottom w:val="single" w:sz="4" w:space="0" w:color="auto"/>
            </w:tcBorders>
            <w:vAlign w:val="center"/>
          </w:tcPr>
          <w:p w:rsidR="00392B28" w:rsidRPr="002F06DE" w:rsidRDefault="00392B28" w:rsidP="00E0742A">
            <w:pPr>
              <w:jc w:val="center"/>
              <w:rPr>
                <w:rFonts w:ascii="Times New Roman" w:hAnsi="Times New Roman" w:cs="Times New Roman"/>
              </w:rPr>
            </w:pPr>
            <w:r w:rsidRPr="002F06DE">
              <w:rPr>
                <w:rFonts w:ascii="Times New Roman" w:hAnsi="Times New Roman" w:cs="Times New Roman"/>
              </w:rPr>
              <w:t>X</w:t>
            </w:r>
            <w:r w:rsidRPr="002F06DE">
              <w:rPr>
                <w:rFonts w:ascii="Times New Roman" w:hAnsi="Times New Roman" w:cs="Times New Roman"/>
                <w:vertAlign w:val="superscript"/>
              </w:rPr>
              <w:t>2</w:t>
            </w:r>
            <w:r w:rsidRPr="002F06DE">
              <w:rPr>
                <w:rFonts w:ascii="Times New Roman" w:hAnsi="Times New Roman" w:cs="Times New Roman"/>
              </w:rPr>
              <w:t xml:space="preserve"> (47.152, 1), p&lt;0.000</w:t>
            </w:r>
          </w:p>
        </w:tc>
      </w:tr>
    </w:tbl>
    <w:p w:rsidR="00392B28" w:rsidRPr="005843EF" w:rsidRDefault="00392B28" w:rsidP="002F06DE">
      <w:pPr>
        <w:widowControl w:val="0"/>
        <w:shd w:val="clear" w:color="auto" w:fill="FFFFFF" w:themeFill="background1"/>
        <w:autoSpaceDE w:val="0"/>
        <w:autoSpaceDN w:val="0"/>
        <w:adjustRightInd w:val="0"/>
        <w:ind w:left="640" w:hanging="640"/>
        <w:rPr>
          <w:rFonts w:ascii="Times New Roman" w:hAnsi="Times New Roman" w:cs="Times New Roman"/>
        </w:rPr>
      </w:pPr>
      <w:r w:rsidRPr="002F06DE">
        <w:rPr>
          <w:rFonts w:ascii="Times New Roman" w:hAnsi="Times New Roman" w:cs="Times New Roman"/>
          <w:i/>
          <w:iCs/>
        </w:rPr>
        <w:t xml:space="preserve">Note. </w:t>
      </w:r>
      <w:r w:rsidRPr="002F06DE">
        <w:rPr>
          <w:rFonts w:ascii="Times New Roman" w:hAnsi="Times New Roman" w:cs="Times New Roman"/>
          <w:iCs/>
        </w:rPr>
        <w:t xml:space="preserve">The “Nonsample” data are from all Hispanic families living with twins in the California site born between January 1, 2012 and December 31, 2012. The “Sample” data are from the families who matriculated through both Wave 1 and Wave 2 of data collection at the California site. </w:t>
      </w:r>
      <w:r w:rsidRPr="002F06DE">
        <w:rPr>
          <w:rFonts w:ascii="Times New Roman" w:hAnsi="Times New Roman" w:cs="Times New Roman"/>
        </w:rPr>
        <w:t>Proportions for significant chi-squared tests and means with standard deviations in parentheses are presented for significant t-tests. For t-tests, equal variances assumed statistics are reported except when denoted by asterisk. In these cases, the null hypothesis for Levene’s test for equality of variances was accepted; and therefore, the ‘equal variances not assumed’ statistic was reported.</w:t>
      </w:r>
      <w:r w:rsidRPr="002F06DE">
        <w:rPr>
          <w:rFonts w:ascii="Times New Roman" w:hAnsi="Times New Roman" w:cs="Times New Roman"/>
          <w:noProof/>
        </w:rPr>
        <w:fldChar w:fldCharType="end"/>
      </w:r>
    </w:p>
    <w:p w:rsidR="00392B28" w:rsidRDefault="00392B28" w:rsidP="00392B28"/>
    <w:p w:rsidR="00392B28" w:rsidRDefault="00392B28" w:rsidP="00392B28"/>
    <w:p w:rsidR="00392B28" w:rsidRDefault="00392B28" w:rsidP="00392B28"/>
    <w:p w:rsidR="00392B28" w:rsidRDefault="00392B28" w:rsidP="00392B28"/>
    <w:p w:rsidR="00392B28" w:rsidRDefault="00392B28" w:rsidP="00392B28"/>
    <w:p w:rsidR="00392B28" w:rsidRDefault="00392B28" w:rsidP="00392B28"/>
    <w:p w:rsidR="00C46C7E" w:rsidRDefault="00C46C7E" w:rsidP="00C46C7E">
      <w:pPr>
        <w:jc w:val="both"/>
        <w:rPr>
          <w:rFonts w:ascii="Times New Roman" w:hAnsi="Times New Roman" w:cs="Times New Roman"/>
        </w:rPr>
      </w:pPr>
    </w:p>
    <w:p w:rsidR="00C46C7E" w:rsidRDefault="00C46C7E" w:rsidP="00C46C7E">
      <w:pPr>
        <w:jc w:val="both"/>
        <w:rPr>
          <w:rFonts w:ascii="Times New Roman" w:hAnsi="Times New Roman" w:cs="Times New Roman"/>
        </w:rPr>
      </w:pPr>
    </w:p>
    <w:p w:rsidR="00C46C7E" w:rsidRDefault="00C46C7E" w:rsidP="00C46C7E">
      <w:pPr>
        <w:jc w:val="both"/>
        <w:rPr>
          <w:rFonts w:ascii="Times New Roman" w:hAnsi="Times New Roman" w:cs="Times New Roman"/>
        </w:rPr>
      </w:pPr>
    </w:p>
    <w:p w:rsidR="00C46C7E" w:rsidRDefault="00C46C7E" w:rsidP="00C46C7E">
      <w:pPr>
        <w:jc w:val="both"/>
        <w:rPr>
          <w:rFonts w:ascii="Times New Roman" w:hAnsi="Times New Roman" w:cs="Times New Roman"/>
          <w:bCs/>
        </w:rPr>
      </w:pPr>
      <w:r w:rsidRPr="009F4D58">
        <w:rPr>
          <w:rFonts w:ascii="Times New Roman" w:hAnsi="Times New Roman" w:cs="Times New Roman"/>
          <w:b/>
          <w:iCs/>
        </w:rPr>
        <w:lastRenderedPageBreak/>
        <w:t>Supplementary Table</w:t>
      </w:r>
      <w:r w:rsidRPr="009F4D58">
        <w:rPr>
          <w:rFonts w:ascii="Times New Roman" w:hAnsi="Times New Roman" w:cs="Times New Roman"/>
          <w:b/>
        </w:rPr>
        <w:t xml:space="preserve"> 2</w:t>
      </w:r>
      <w:r w:rsidRPr="005843EF">
        <w:rPr>
          <w:rFonts w:ascii="Times New Roman" w:hAnsi="Times New Roman" w:cs="Times New Roman"/>
        </w:rPr>
        <w:t xml:space="preserve">. </w:t>
      </w:r>
      <w:r w:rsidR="002F06DE" w:rsidRPr="002F06DE">
        <w:rPr>
          <w:rFonts w:ascii="Times New Roman" w:hAnsi="Times New Roman" w:cs="Times New Roman"/>
          <w:bCs/>
        </w:rPr>
        <w:t>Results of linear regression analysis examining the joint contribution of three behavioral predictors of autism recurrence (measured at 36-48 months) to variation in autism-related variation in early childhood reciprocal social behavior at 48 months.  Adjusted R square is reported for the full regression model, along with changes in adjusted R square that occur when a given individual behavioral trait is excluded from the model, and the result compared with that for the full model.</w:t>
      </w:r>
    </w:p>
    <w:p w:rsidR="00C46C7E" w:rsidRPr="005843EF" w:rsidRDefault="00C46C7E" w:rsidP="00C46C7E">
      <w:pPr>
        <w:jc w:val="both"/>
        <w:rPr>
          <w:rFonts w:ascii="Times New Roman" w:hAnsi="Times New Roman" w:cs="Times New Roman"/>
        </w:rPr>
      </w:pPr>
    </w:p>
    <w:tbl>
      <w:tblPr>
        <w:tblStyle w:val="TableGrid"/>
        <w:tblpPr w:leftFromText="180" w:rightFromText="180" w:vertAnchor="text" w:horzAnchor="page" w:tblpX="910" w:tblpY="145"/>
        <w:tblW w:w="10548" w:type="dxa"/>
        <w:tblLayout w:type="fixed"/>
        <w:tblLook w:val="04A0" w:firstRow="1" w:lastRow="0" w:firstColumn="1" w:lastColumn="0" w:noHBand="0" w:noVBand="1"/>
      </w:tblPr>
      <w:tblGrid>
        <w:gridCol w:w="2178"/>
        <w:gridCol w:w="720"/>
        <w:gridCol w:w="3420"/>
        <w:gridCol w:w="900"/>
        <w:gridCol w:w="1170"/>
        <w:gridCol w:w="1080"/>
        <w:gridCol w:w="1080"/>
      </w:tblGrid>
      <w:tr w:rsidR="00C46C7E" w:rsidRPr="005843EF" w:rsidTr="009C3353">
        <w:trPr>
          <w:trHeight w:val="300"/>
        </w:trPr>
        <w:tc>
          <w:tcPr>
            <w:tcW w:w="2178" w:type="dxa"/>
            <w:noWrap/>
            <w:hideMark/>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Outcome Modeled</w:t>
            </w:r>
          </w:p>
        </w:tc>
        <w:tc>
          <w:tcPr>
            <w:tcW w:w="720" w:type="dxa"/>
            <w:noWrap/>
            <w:hideMark/>
          </w:tcPr>
          <w:p w:rsidR="00C46C7E" w:rsidRPr="005843EF" w:rsidRDefault="00C46C7E" w:rsidP="009C3353">
            <w:pPr>
              <w:jc w:val="both"/>
              <w:rPr>
                <w:rFonts w:ascii="Times New Roman" w:hAnsi="Times New Roman" w:cs="Times New Roman"/>
              </w:rPr>
            </w:pPr>
            <w:r>
              <w:rPr>
                <w:rFonts w:ascii="Times New Roman" w:hAnsi="Times New Roman" w:cs="Times New Roman"/>
              </w:rPr>
              <w:t>Adj</w:t>
            </w:r>
            <w:r w:rsidRPr="005843EF">
              <w:rPr>
                <w:rFonts w:ascii="Times New Roman" w:hAnsi="Times New Roman" w:cs="Times New Roman"/>
              </w:rPr>
              <w:t>R</w:t>
            </w:r>
            <w:r w:rsidRPr="005843EF">
              <w:rPr>
                <w:rFonts w:ascii="Times New Roman" w:hAnsi="Times New Roman" w:cs="Times New Roman"/>
                <w:vertAlign w:val="superscript"/>
              </w:rPr>
              <w:t>2</w:t>
            </w:r>
          </w:p>
        </w:tc>
        <w:tc>
          <w:tcPr>
            <w:tcW w:w="3420" w:type="dxa"/>
            <w:noWrap/>
            <w:hideMark/>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BPAR</w:t>
            </w:r>
          </w:p>
        </w:tc>
        <w:tc>
          <w:tcPr>
            <w:tcW w:w="900" w:type="dxa"/>
            <w:noWrap/>
            <w:hideMark/>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B</w:t>
            </w:r>
          </w:p>
        </w:tc>
        <w:tc>
          <w:tcPr>
            <w:tcW w:w="1170" w:type="dxa"/>
            <w:noWrap/>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 xml:space="preserve"> t</w:t>
            </w:r>
          </w:p>
        </w:tc>
        <w:tc>
          <w:tcPr>
            <w:tcW w:w="1080" w:type="dxa"/>
            <w:noWrap/>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 xml:space="preserve"> Sig</w:t>
            </w:r>
          </w:p>
        </w:tc>
        <w:tc>
          <w:tcPr>
            <w:tcW w:w="1080" w:type="dxa"/>
          </w:tcPr>
          <w:p w:rsidR="00C46C7E" w:rsidRPr="00FB38A3" w:rsidRDefault="00C46C7E" w:rsidP="009C3353">
            <w:pPr>
              <w:jc w:val="both"/>
              <w:rPr>
                <w:rFonts w:ascii="Times New Roman" w:hAnsi="Times New Roman" w:cs="Times New Roman"/>
              </w:rPr>
            </w:pPr>
            <w:r>
              <w:rPr>
                <w:rFonts w:ascii="Times New Roman" w:hAnsi="Times New Roman" w:cs="Times New Roman"/>
              </w:rPr>
              <w:sym w:font="Symbol" w:char="F044"/>
            </w:r>
            <w:r>
              <w:rPr>
                <w:rFonts w:ascii="Times New Roman" w:hAnsi="Times New Roman" w:cs="Times New Roman"/>
              </w:rPr>
              <w:t xml:space="preserve"> </w:t>
            </w:r>
            <w:proofErr w:type="spellStart"/>
            <w:r>
              <w:rPr>
                <w:rFonts w:ascii="Times New Roman" w:hAnsi="Times New Roman" w:cs="Times New Roman"/>
              </w:rPr>
              <w:t>Adj</w:t>
            </w:r>
            <w:proofErr w:type="spellEnd"/>
            <w:r>
              <w:rPr>
                <w:rFonts w:ascii="Times New Roman" w:hAnsi="Times New Roman" w:cs="Times New Roman"/>
              </w:rPr>
              <w:t xml:space="preserve"> R</w:t>
            </w:r>
            <w:r>
              <w:rPr>
                <w:rFonts w:ascii="Times New Roman" w:hAnsi="Times New Roman" w:cs="Times New Roman"/>
                <w:vertAlign w:val="superscript"/>
              </w:rPr>
              <w:t>2</w:t>
            </w:r>
          </w:p>
        </w:tc>
      </w:tr>
      <w:tr w:rsidR="00C46C7E" w:rsidRPr="005843EF" w:rsidTr="009C3353">
        <w:trPr>
          <w:trHeight w:val="300"/>
        </w:trPr>
        <w:tc>
          <w:tcPr>
            <w:tcW w:w="2178" w:type="dxa"/>
            <w:vMerge w:val="restart"/>
            <w:noWrap/>
            <w:hideMark/>
          </w:tcPr>
          <w:p w:rsidR="00C46C7E" w:rsidRPr="005843EF" w:rsidRDefault="00C46C7E" w:rsidP="00C46C7E">
            <w:pPr>
              <w:jc w:val="both"/>
              <w:rPr>
                <w:rFonts w:ascii="Times New Roman" w:hAnsi="Times New Roman" w:cs="Times New Roman"/>
              </w:rPr>
            </w:pPr>
            <w:r w:rsidRPr="005843EF">
              <w:rPr>
                <w:rFonts w:ascii="Times New Roman" w:hAnsi="Times New Roman" w:cs="Times New Roman"/>
              </w:rPr>
              <w:t xml:space="preserve">SRS at </w:t>
            </w:r>
            <w:r>
              <w:rPr>
                <w:rFonts w:ascii="Times New Roman" w:hAnsi="Times New Roman" w:cs="Times New Roman"/>
              </w:rPr>
              <w:t>48</w:t>
            </w:r>
            <w:r w:rsidRPr="005843EF">
              <w:rPr>
                <w:rFonts w:ascii="Times New Roman" w:hAnsi="Times New Roman" w:cs="Times New Roman"/>
              </w:rPr>
              <w:t xml:space="preserve"> months</w:t>
            </w:r>
          </w:p>
        </w:tc>
        <w:tc>
          <w:tcPr>
            <w:tcW w:w="720" w:type="dxa"/>
            <w:vMerge w:val="restart"/>
            <w:noWrap/>
            <w:hideMark/>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0.3</w:t>
            </w:r>
            <w:r w:rsidR="000803E7">
              <w:rPr>
                <w:rFonts w:ascii="Times New Roman" w:hAnsi="Times New Roman" w:cs="Times New Roman"/>
              </w:rPr>
              <w:t>0</w:t>
            </w:r>
          </w:p>
        </w:tc>
        <w:tc>
          <w:tcPr>
            <w:tcW w:w="3420" w:type="dxa"/>
            <w:noWrap/>
            <w:hideMark/>
          </w:tcPr>
          <w:p w:rsidR="00C46C7E" w:rsidRPr="005843EF" w:rsidRDefault="00C46C7E" w:rsidP="009C3353">
            <w:pPr>
              <w:jc w:val="both"/>
              <w:rPr>
                <w:rFonts w:ascii="Times New Roman" w:hAnsi="Times New Roman" w:cs="Times New Roman"/>
              </w:rPr>
            </w:pPr>
            <w:proofErr w:type="spellStart"/>
            <w:r w:rsidRPr="005843EF">
              <w:rPr>
                <w:rFonts w:ascii="Times New Roman" w:hAnsi="Times New Roman" w:cs="Times New Roman"/>
              </w:rPr>
              <w:t>Biparental</w:t>
            </w:r>
            <w:proofErr w:type="spellEnd"/>
            <w:r w:rsidRPr="005843EF">
              <w:rPr>
                <w:rFonts w:ascii="Times New Roman" w:hAnsi="Times New Roman" w:cs="Times New Roman"/>
              </w:rPr>
              <w:t xml:space="preserve"> QAT</w:t>
            </w:r>
          </w:p>
        </w:tc>
        <w:tc>
          <w:tcPr>
            <w:tcW w:w="900" w:type="dxa"/>
            <w:noWrap/>
            <w:hideMark/>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0.</w:t>
            </w:r>
            <w:r w:rsidR="000803E7">
              <w:rPr>
                <w:rFonts w:ascii="Times New Roman" w:hAnsi="Times New Roman" w:cs="Times New Roman"/>
              </w:rPr>
              <w:t>1</w:t>
            </w:r>
            <w:r w:rsidRPr="005843EF">
              <w:rPr>
                <w:rFonts w:ascii="Times New Roman" w:hAnsi="Times New Roman" w:cs="Times New Roman"/>
              </w:rPr>
              <w:t>55</w:t>
            </w:r>
          </w:p>
        </w:tc>
        <w:tc>
          <w:tcPr>
            <w:tcW w:w="1170" w:type="dxa"/>
            <w:noWrap/>
          </w:tcPr>
          <w:p w:rsidR="00C46C7E" w:rsidRPr="005843EF" w:rsidRDefault="000803E7" w:rsidP="009C3353">
            <w:pPr>
              <w:jc w:val="both"/>
              <w:rPr>
                <w:rFonts w:ascii="Times New Roman" w:hAnsi="Times New Roman" w:cs="Times New Roman"/>
              </w:rPr>
            </w:pPr>
            <w:r>
              <w:rPr>
                <w:rFonts w:ascii="Times New Roman" w:hAnsi="Times New Roman" w:cs="Times New Roman"/>
              </w:rPr>
              <w:t>2.262</w:t>
            </w:r>
          </w:p>
        </w:tc>
        <w:tc>
          <w:tcPr>
            <w:tcW w:w="1080" w:type="dxa"/>
            <w:noWrap/>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&lt;0.0</w:t>
            </w:r>
            <w:r w:rsidR="000803E7">
              <w:rPr>
                <w:rFonts w:ascii="Times New Roman" w:hAnsi="Times New Roman" w:cs="Times New Roman"/>
              </w:rPr>
              <w:t>25</w:t>
            </w:r>
          </w:p>
        </w:tc>
        <w:tc>
          <w:tcPr>
            <w:tcW w:w="1080" w:type="dxa"/>
          </w:tcPr>
          <w:p w:rsidR="00C46C7E" w:rsidRPr="005843EF" w:rsidRDefault="00C46C7E" w:rsidP="000803E7">
            <w:pPr>
              <w:jc w:val="both"/>
              <w:rPr>
                <w:rFonts w:ascii="Times New Roman" w:hAnsi="Times New Roman" w:cs="Times New Roman"/>
              </w:rPr>
            </w:pPr>
            <w:r>
              <w:rPr>
                <w:rFonts w:ascii="Times New Roman" w:hAnsi="Times New Roman" w:cs="Times New Roman"/>
              </w:rPr>
              <w:t>0.0</w:t>
            </w:r>
            <w:r w:rsidR="000803E7">
              <w:rPr>
                <w:rFonts w:ascii="Times New Roman" w:hAnsi="Times New Roman" w:cs="Times New Roman"/>
              </w:rPr>
              <w:t>2</w:t>
            </w:r>
          </w:p>
        </w:tc>
      </w:tr>
      <w:tr w:rsidR="00C46C7E" w:rsidRPr="005843EF" w:rsidTr="009C3353">
        <w:trPr>
          <w:trHeight w:val="300"/>
        </w:trPr>
        <w:tc>
          <w:tcPr>
            <w:tcW w:w="2178" w:type="dxa"/>
            <w:vMerge/>
            <w:hideMark/>
          </w:tcPr>
          <w:p w:rsidR="00C46C7E" w:rsidRPr="005843EF" w:rsidRDefault="00C46C7E" w:rsidP="009C3353">
            <w:pPr>
              <w:jc w:val="both"/>
              <w:rPr>
                <w:rFonts w:ascii="Times New Roman" w:hAnsi="Times New Roman" w:cs="Times New Roman"/>
              </w:rPr>
            </w:pPr>
          </w:p>
        </w:tc>
        <w:tc>
          <w:tcPr>
            <w:tcW w:w="720" w:type="dxa"/>
            <w:vMerge/>
            <w:hideMark/>
          </w:tcPr>
          <w:p w:rsidR="00C46C7E" w:rsidRPr="005843EF" w:rsidRDefault="00C46C7E" w:rsidP="009C3353">
            <w:pPr>
              <w:jc w:val="both"/>
              <w:rPr>
                <w:rFonts w:ascii="Times New Roman" w:hAnsi="Times New Roman" w:cs="Times New Roman"/>
              </w:rPr>
            </w:pPr>
          </w:p>
        </w:tc>
        <w:tc>
          <w:tcPr>
            <w:tcW w:w="3420" w:type="dxa"/>
            <w:noWrap/>
            <w:hideMark/>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Variation in Attentional Impairment</w:t>
            </w:r>
          </w:p>
        </w:tc>
        <w:tc>
          <w:tcPr>
            <w:tcW w:w="900" w:type="dxa"/>
            <w:noWrap/>
            <w:hideMark/>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0.3</w:t>
            </w:r>
            <w:r w:rsidR="000803E7">
              <w:rPr>
                <w:rFonts w:ascii="Times New Roman" w:hAnsi="Times New Roman" w:cs="Times New Roman"/>
              </w:rPr>
              <w:t>86</w:t>
            </w:r>
          </w:p>
        </w:tc>
        <w:tc>
          <w:tcPr>
            <w:tcW w:w="1170" w:type="dxa"/>
            <w:noWrap/>
          </w:tcPr>
          <w:p w:rsidR="00C46C7E" w:rsidRPr="005843EF" w:rsidRDefault="000803E7" w:rsidP="009C3353">
            <w:pPr>
              <w:jc w:val="both"/>
              <w:rPr>
                <w:rFonts w:ascii="Times New Roman" w:hAnsi="Times New Roman" w:cs="Times New Roman"/>
              </w:rPr>
            </w:pPr>
            <w:r>
              <w:rPr>
                <w:rFonts w:ascii="Times New Roman" w:hAnsi="Times New Roman" w:cs="Times New Roman"/>
              </w:rPr>
              <w:t>5.576</w:t>
            </w:r>
          </w:p>
        </w:tc>
        <w:tc>
          <w:tcPr>
            <w:tcW w:w="1080" w:type="dxa"/>
            <w:noWrap/>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&lt;0.001</w:t>
            </w:r>
          </w:p>
        </w:tc>
        <w:tc>
          <w:tcPr>
            <w:tcW w:w="1080" w:type="dxa"/>
          </w:tcPr>
          <w:p w:rsidR="00C46C7E" w:rsidRPr="005843EF" w:rsidRDefault="00F11719" w:rsidP="009C3353">
            <w:pPr>
              <w:jc w:val="both"/>
              <w:rPr>
                <w:rFonts w:ascii="Times New Roman" w:hAnsi="Times New Roman" w:cs="Times New Roman"/>
              </w:rPr>
            </w:pPr>
            <w:r>
              <w:rPr>
                <w:rFonts w:ascii="Times New Roman" w:hAnsi="Times New Roman" w:cs="Times New Roman"/>
              </w:rPr>
              <w:t>0.14</w:t>
            </w:r>
          </w:p>
        </w:tc>
      </w:tr>
      <w:tr w:rsidR="00C46C7E" w:rsidRPr="005843EF" w:rsidTr="009C3353">
        <w:trPr>
          <w:trHeight w:val="254"/>
        </w:trPr>
        <w:tc>
          <w:tcPr>
            <w:tcW w:w="2178" w:type="dxa"/>
            <w:vMerge/>
            <w:hideMark/>
          </w:tcPr>
          <w:p w:rsidR="00C46C7E" w:rsidRPr="005843EF" w:rsidRDefault="00C46C7E" w:rsidP="009C3353">
            <w:pPr>
              <w:jc w:val="both"/>
              <w:rPr>
                <w:rFonts w:ascii="Times New Roman" w:hAnsi="Times New Roman" w:cs="Times New Roman"/>
              </w:rPr>
            </w:pPr>
          </w:p>
        </w:tc>
        <w:tc>
          <w:tcPr>
            <w:tcW w:w="720" w:type="dxa"/>
            <w:vMerge/>
            <w:hideMark/>
          </w:tcPr>
          <w:p w:rsidR="00C46C7E" w:rsidRPr="005843EF" w:rsidRDefault="00C46C7E" w:rsidP="009C3353">
            <w:pPr>
              <w:jc w:val="both"/>
              <w:rPr>
                <w:rFonts w:ascii="Times New Roman" w:hAnsi="Times New Roman" w:cs="Times New Roman"/>
              </w:rPr>
            </w:pPr>
          </w:p>
        </w:tc>
        <w:tc>
          <w:tcPr>
            <w:tcW w:w="3420" w:type="dxa"/>
            <w:noWrap/>
            <w:hideMark/>
          </w:tcPr>
          <w:p w:rsidR="00C46C7E" w:rsidRPr="005843EF" w:rsidRDefault="00C46C7E" w:rsidP="009C3353">
            <w:pPr>
              <w:jc w:val="both"/>
              <w:rPr>
                <w:rFonts w:ascii="Times New Roman" w:hAnsi="Times New Roman" w:cs="Times New Roman"/>
              </w:rPr>
            </w:pPr>
            <w:r w:rsidRPr="005843EF">
              <w:rPr>
                <w:rFonts w:ascii="Times New Roman" w:hAnsi="Times New Roman" w:cs="Times New Roman"/>
              </w:rPr>
              <w:t>Variation in Motor Coordination</w:t>
            </w:r>
          </w:p>
        </w:tc>
        <w:tc>
          <w:tcPr>
            <w:tcW w:w="900" w:type="dxa"/>
            <w:noWrap/>
            <w:hideMark/>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-0.2</w:t>
            </w:r>
            <w:r w:rsidR="000803E7">
              <w:rPr>
                <w:rFonts w:ascii="Times New Roman" w:hAnsi="Times New Roman" w:cs="Times New Roman"/>
              </w:rPr>
              <w:t>21</w:t>
            </w:r>
          </w:p>
        </w:tc>
        <w:tc>
          <w:tcPr>
            <w:tcW w:w="1170" w:type="dxa"/>
            <w:noWrap/>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-3.</w:t>
            </w:r>
            <w:r w:rsidR="000803E7">
              <w:rPr>
                <w:rFonts w:ascii="Times New Roman" w:hAnsi="Times New Roman" w:cs="Times New Roman"/>
              </w:rPr>
              <w:t>203</w:t>
            </w:r>
          </w:p>
        </w:tc>
        <w:tc>
          <w:tcPr>
            <w:tcW w:w="1080" w:type="dxa"/>
            <w:noWrap/>
          </w:tcPr>
          <w:p w:rsidR="00C46C7E" w:rsidRPr="005843EF" w:rsidRDefault="00C46C7E" w:rsidP="000803E7">
            <w:pPr>
              <w:jc w:val="both"/>
              <w:rPr>
                <w:rFonts w:ascii="Times New Roman" w:hAnsi="Times New Roman" w:cs="Times New Roman"/>
              </w:rPr>
            </w:pPr>
            <w:r w:rsidRPr="005843EF">
              <w:rPr>
                <w:rFonts w:ascii="Times New Roman" w:hAnsi="Times New Roman" w:cs="Times New Roman"/>
              </w:rPr>
              <w:t>&lt;0.0</w:t>
            </w:r>
            <w:r w:rsidR="000803E7">
              <w:rPr>
                <w:rFonts w:ascii="Times New Roman" w:hAnsi="Times New Roman" w:cs="Times New Roman"/>
              </w:rPr>
              <w:t>02</w:t>
            </w:r>
          </w:p>
        </w:tc>
        <w:tc>
          <w:tcPr>
            <w:tcW w:w="1080" w:type="dxa"/>
          </w:tcPr>
          <w:p w:rsidR="00C46C7E" w:rsidRPr="005843EF" w:rsidRDefault="000803E7" w:rsidP="009C3353">
            <w:pPr>
              <w:jc w:val="both"/>
              <w:rPr>
                <w:rFonts w:ascii="Times New Roman" w:hAnsi="Times New Roman" w:cs="Times New Roman"/>
              </w:rPr>
            </w:pPr>
            <w:r>
              <w:rPr>
                <w:rFonts w:ascii="Times New Roman" w:hAnsi="Times New Roman" w:cs="Times New Roman"/>
              </w:rPr>
              <w:t>0.04</w:t>
            </w:r>
          </w:p>
        </w:tc>
      </w:tr>
      <w:tr w:rsidR="00C46C7E" w:rsidRPr="005843EF" w:rsidTr="009C3353">
        <w:trPr>
          <w:trHeight w:val="254"/>
        </w:trPr>
        <w:tc>
          <w:tcPr>
            <w:tcW w:w="2178" w:type="dxa"/>
            <w:vMerge/>
          </w:tcPr>
          <w:p w:rsidR="00C46C7E" w:rsidRPr="005843EF" w:rsidRDefault="00C46C7E" w:rsidP="009C3353">
            <w:pPr>
              <w:jc w:val="both"/>
              <w:rPr>
                <w:rFonts w:ascii="Times New Roman" w:hAnsi="Times New Roman" w:cs="Times New Roman"/>
              </w:rPr>
            </w:pPr>
          </w:p>
        </w:tc>
        <w:tc>
          <w:tcPr>
            <w:tcW w:w="720" w:type="dxa"/>
            <w:vMerge/>
          </w:tcPr>
          <w:p w:rsidR="00C46C7E" w:rsidRPr="005843EF" w:rsidRDefault="00C46C7E" w:rsidP="009C3353">
            <w:pPr>
              <w:jc w:val="both"/>
              <w:rPr>
                <w:rFonts w:ascii="Times New Roman" w:hAnsi="Times New Roman" w:cs="Times New Roman"/>
              </w:rPr>
            </w:pPr>
          </w:p>
        </w:tc>
        <w:tc>
          <w:tcPr>
            <w:tcW w:w="3420" w:type="dxa"/>
            <w:noWrap/>
          </w:tcPr>
          <w:p w:rsidR="00C46C7E" w:rsidRPr="005843EF" w:rsidRDefault="00C46C7E" w:rsidP="009C3353">
            <w:pPr>
              <w:jc w:val="both"/>
              <w:rPr>
                <w:rFonts w:ascii="Times New Roman" w:hAnsi="Times New Roman" w:cs="Times New Roman"/>
              </w:rPr>
            </w:pPr>
            <w:r>
              <w:rPr>
                <w:rFonts w:ascii="Times New Roman" w:hAnsi="Times New Roman" w:cs="Times New Roman"/>
              </w:rPr>
              <w:t>Site</w:t>
            </w:r>
          </w:p>
        </w:tc>
        <w:tc>
          <w:tcPr>
            <w:tcW w:w="900" w:type="dxa"/>
            <w:noWrap/>
          </w:tcPr>
          <w:p w:rsidR="00C46C7E" w:rsidRPr="005843EF" w:rsidRDefault="00C46C7E" w:rsidP="009C3353">
            <w:pPr>
              <w:jc w:val="both"/>
              <w:rPr>
                <w:rFonts w:ascii="Times New Roman" w:hAnsi="Times New Roman" w:cs="Times New Roman"/>
              </w:rPr>
            </w:pPr>
            <w:r>
              <w:rPr>
                <w:rFonts w:ascii="Times New Roman" w:hAnsi="Times New Roman" w:cs="Times New Roman"/>
              </w:rPr>
              <w:t>.079</w:t>
            </w:r>
          </w:p>
        </w:tc>
        <w:tc>
          <w:tcPr>
            <w:tcW w:w="1170" w:type="dxa"/>
            <w:noWrap/>
          </w:tcPr>
          <w:p w:rsidR="00C46C7E" w:rsidRPr="005843EF" w:rsidRDefault="00C46C7E" w:rsidP="000803E7">
            <w:pPr>
              <w:jc w:val="both"/>
              <w:rPr>
                <w:rFonts w:ascii="Times New Roman" w:hAnsi="Times New Roman" w:cs="Times New Roman"/>
              </w:rPr>
            </w:pPr>
            <w:r w:rsidRPr="00FB38A3">
              <w:rPr>
                <w:rFonts w:ascii="Times New Roman" w:hAnsi="Times New Roman" w:cs="Times New Roman"/>
              </w:rPr>
              <w:t>1.</w:t>
            </w:r>
            <w:r w:rsidR="000803E7">
              <w:rPr>
                <w:rFonts w:ascii="Times New Roman" w:hAnsi="Times New Roman" w:cs="Times New Roman"/>
              </w:rPr>
              <w:t>173</w:t>
            </w:r>
          </w:p>
        </w:tc>
        <w:tc>
          <w:tcPr>
            <w:tcW w:w="1080" w:type="dxa"/>
            <w:noWrap/>
          </w:tcPr>
          <w:p w:rsidR="00C46C7E" w:rsidRPr="005843EF" w:rsidRDefault="00C46C7E" w:rsidP="000803E7">
            <w:pPr>
              <w:jc w:val="both"/>
              <w:rPr>
                <w:rFonts w:ascii="Times New Roman" w:hAnsi="Times New Roman" w:cs="Times New Roman"/>
              </w:rPr>
            </w:pPr>
            <w:r w:rsidRPr="00FB38A3">
              <w:rPr>
                <w:rFonts w:ascii="Times New Roman" w:hAnsi="Times New Roman" w:cs="Times New Roman"/>
              </w:rPr>
              <w:t>0.2</w:t>
            </w:r>
            <w:r w:rsidR="000803E7">
              <w:rPr>
                <w:rFonts w:ascii="Times New Roman" w:hAnsi="Times New Roman" w:cs="Times New Roman"/>
              </w:rPr>
              <w:t>43</w:t>
            </w:r>
          </w:p>
        </w:tc>
        <w:tc>
          <w:tcPr>
            <w:tcW w:w="1080" w:type="dxa"/>
          </w:tcPr>
          <w:p w:rsidR="00C46C7E" w:rsidRPr="005843EF" w:rsidRDefault="00C46C7E" w:rsidP="009C3353">
            <w:pPr>
              <w:jc w:val="both"/>
              <w:rPr>
                <w:rFonts w:ascii="Times New Roman" w:hAnsi="Times New Roman" w:cs="Times New Roman"/>
              </w:rPr>
            </w:pPr>
            <w:r>
              <w:rPr>
                <w:rFonts w:ascii="Times New Roman" w:hAnsi="Times New Roman" w:cs="Times New Roman"/>
              </w:rPr>
              <w:t>0.00</w:t>
            </w:r>
          </w:p>
        </w:tc>
      </w:tr>
    </w:tbl>
    <w:p w:rsidR="00C46C7E" w:rsidRPr="005843EF" w:rsidRDefault="00C46C7E" w:rsidP="00C46C7E">
      <w:pPr>
        <w:rPr>
          <w:rFonts w:ascii="Times New Roman" w:hAnsi="Times New Roman" w:cs="Times New Roman"/>
        </w:rPr>
      </w:pPr>
    </w:p>
    <w:p w:rsidR="00C46C7E" w:rsidRPr="00E92CBD" w:rsidRDefault="00C46C7E" w:rsidP="00C46C7E">
      <w:pPr>
        <w:rPr>
          <w:rFonts w:ascii="Times New Roman" w:hAnsi="Times New Roman" w:cs="Times New Roman"/>
          <w:color w:val="000000"/>
          <w:shd w:val="clear" w:color="auto" w:fill="FFFFFF"/>
        </w:rPr>
      </w:pPr>
      <w:r w:rsidRPr="005843EF">
        <w:rPr>
          <w:rFonts w:ascii="Times New Roman" w:hAnsi="Times New Roman" w:cs="Times New Roman"/>
          <w:color w:val="000000"/>
          <w:shd w:val="clear" w:color="auto" w:fill="FFFFFF"/>
        </w:rPr>
        <w:t>SRS: Social Responsiveness Scale</w:t>
      </w:r>
    </w:p>
    <w:p w:rsidR="00392B28" w:rsidRDefault="00392B28" w:rsidP="00392B28"/>
    <w:p w:rsidR="003B2F2F" w:rsidRDefault="003B2F2F"/>
    <w:sectPr w:rsidR="003B2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B28"/>
    <w:rsid w:val="000803E7"/>
    <w:rsid w:val="002F06DE"/>
    <w:rsid w:val="00392B28"/>
    <w:rsid w:val="003B2F2F"/>
    <w:rsid w:val="00913910"/>
    <w:rsid w:val="009F4D58"/>
    <w:rsid w:val="00C46C7E"/>
    <w:rsid w:val="00F11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6B52A-8806-4224-97AC-48269BF4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B2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2B2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Constantino, John</dc:creator>
  <cp:keywords/>
  <dc:description/>
  <cp:lastModifiedBy>Zerkel, James</cp:lastModifiedBy>
  <cp:revision>2</cp:revision>
  <dcterms:created xsi:type="dcterms:W3CDTF">2019-09-20T02:48:00Z</dcterms:created>
  <dcterms:modified xsi:type="dcterms:W3CDTF">2019-09-20T02:48:00Z</dcterms:modified>
</cp:coreProperties>
</file>