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A1" w:rsidRDefault="003349A1" w:rsidP="003349A1">
      <w:pPr>
        <w:rPr>
          <w:b/>
          <w:lang w:val="en-IE"/>
        </w:rPr>
      </w:pPr>
      <w:bookmarkStart w:id="0" w:name="_GoBack"/>
      <w:bookmarkEnd w:id="0"/>
      <w:r>
        <w:rPr>
          <w:b/>
          <w:lang w:val="en-IE"/>
        </w:rPr>
        <w:t xml:space="preserve">Additional </w:t>
      </w:r>
      <w:r w:rsidR="00166B70">
        <w:rPr>
          <w:b/>
          <w:lang w:val="en-IE"/>
        </w:rPr>
        <w:t>f</w:t>
      </w:r>
      <w:r>
        <w:rPr>
          <w:b/>
          <w:lang w:val="en-IE"/>
        </w:rPr>
        <w:t>ile 1: PRISMA-P and NMA checklist items</w:t>
      </w:r>
    </w:p>
    <w:p w:rsidR="003349A1" w:rsidRPr="00FD6E06" w:rsidRDefault="003349A1" w:rsidP="003349A1">
      <w:pPr>
        <w:tabs>
          <w:tab w:val="right" w:pos="15398"/>
        </w:tabs>
        <w:spacing w:line="240" w:lineRule="auto"/>
        <w:rPr>
          <w:rStyle w:val="Strong"/>
          <w:rFonts w:ascii="Lucida Sans" w:hAnsi="Lucida Sans"/>
          <w:sz w:val="32"/>
          <w:szCs w:val="32"/>
        </w:rPr>
      </w:pPr>
      <w:r w:rsidRPr="00FD6E06">
        <w:rPr>
          <w:rStyle w:val="Strong"/>
          <w:rFonts w:ascii="Lucida Sans" w:hAnsi="Lucida Sans"/>
          <w:sz w:val="32"/>
          <w:szCs w:val="32"/>
        </w:rPr>
        <w:t>PRISMA-P 2015 Checklist</w:t>
      </w:r>
      <w:r>
        <w:rPr>
          <w:rStyle w:val="Strong"/>
          <w:rFonts w:ascii="Lucida Sans" w:hAnsi="Lucida Sans"/>
          <w:sz w:val="32"/>
          <w:szCs w:val="32"/>
        </w:rPr>
        <w:tab/>
      </w:r>
    </w:p>
    <w:p w:rsidR="003349A1" w:rsidRDefault="003349A1" w:rsidP="003349A1">
      <w:pPr>
        <w:pStyle w:val="Heading1"/>
        <w:rPr>
          <w:rStyle w:val="articlecitationvolume"/>
          <w:rFonts w:ascii="Lucida Sans" w:hAnsi="Lucida Sans"/>
          <w:b w:val="0"/>
          <w:sz w:val="22"/>
          <w:szCs w:val="22"/>
        </w:rPr>
      </w:pPr>
      <w:r w:rsidRPr="00FD6E06">
        <w:rPr>
          <w:rStyle w:val="Strong"/>
          <w:rFonts w:ascii="Lucida Sans" w:hAnsi="Lucida Sans"/>
          <w:sz w:val="22"/>
          <w:szCs w:val="22"/>
        </w:rPr>
        <w:t xml:space="preserve">This checklist has been adapted </w:t>
      </w:r>
      <w:r>
        <w:rPr>
          <w:rStyle w:val="Strong"/>
          <w:rFonts w:ascii="Lucida Sans" w:hAnsi="Lucida Sans"/>
          <w:sz w:val="22"/>
          <w:szCs w:val="22"/>
        </w:rPr>
        <w:t xml:space="preserve">for use with systematic review protocol submissions to </w:t>
      </w:r>
      <w:proofErr w:type="spellStart"/>
      <w:r>
        <w:rPr>
          <w:rStyle w:val="Strong"/>
          <w:rFonts w:ascii="Lucida Sans" w:hAnsi="Lucida Sans"/>
          <w:sz w:val="22"/>
          <w:szCs w:val="22"/>
        </w:rPr>
        <w:t>BioMed</w:t>
      </w:r>
      <w:proofErr w:type="spellEnd"/>
      <w:r>
        <w:rPr>
          <w:rStyle w:val="Strong"/>
          <w:rFonts w:ascii="Lucida Sans" w:hAnsi="Lucida Sans"/>
          <w:sz w:val="22"/>
          <w:szCs w:val="22"/>
        </w:rPr>
        <w:t xml:space="preserve"> Central journals </w:t>
      </w:r>
      <w:r w:rsidRPr="00FD6E06">
        <w:rPr>
          <w:rStyle w:val="Strong"/>
          <w:rFonts w:ascii="Lucida Sans" w:hAnsi="Lucida Sans"/>
          <w:sz w:val="22"/>
          <w:szCs w:val="22"/>
        </w:rPr>
        <w:t xml:space="preserve">from Table 3 in Moher D et al: </w:t>
      </w:r>
      <w:r w:rsidRPr="00FD6E06">
        <w:rPr>
          <w:rFonts w:ascii="Lucida Sans" w:hAnsi="Lucida Sans"/>
          <w:b w:val="0"/>
          <w:sz w:val="22"/>
          <w:szCs w:val="22"/>
          <w:lang w:val="en"/>
        </w:rPr>
        <w:t xml:space="preserve">Preferred reporting items for systematic review and meta-analysis protocols (PRISMA-P) 2015 statement. </w:t>
      </w:r>
      <w:r w:rsidRPr="00FD6E06">
        <w:rPr>
          <w:rFonts w:ascii="Lucida Sans" w:hAnsi="Lucida Sans"/>
          <w:b w:val="0"/>
          <w:i/>
          <w:sz w:val="22"/>
          <w:szCs w:val="22"/>
          <w:lang w:val="en"/>
        </w:rPr>
        <w:t>Systematic Reviews</w:t>
      </w:r>
      <w:r w:rsidRPr="00FD6E06">
        <w:rPr>
          <w:rFonts w:ascii="Lucida Sans" w:hAnsi="Lucida Sans"/>
          <w:sz w:val="22"/>
          <w:szCs w:val="22"/>
          <w:lang w:val="en"/>
        </w:rPr>
        <w:t xml:space="preserve"> </w:t>
      </w:r>
      <w:r w:rsidRPr="00FD6E06">
        <w:rPr>
          <w:rStyle w:val="articlecitationyear"/>
          <w:rFonts w:ascii="Lucida Sans" w:hAnsi="Lucida Sans"/>
          <w:b w:val="0"/>
          <w:sz w:val="22"/>
          <w:szCs w:val="22"/>
        </w:rPr>
        <w:t xml:space="preserve">2015 </w:t>
      </w:r>
      <w:r w:rsidRPr="00FD6E06">
        <w:rPr>
          <w:rStyle w:val="Strong"/>
          <w:rFonts w:ascii="Lucida Sans" w:hAnsi="Lucida Sans"/>
          <w:sz w:val="22"/>
          <w:szCs w:val="22"/>
        </w:rPr>
        <w:t>4</w:t>
      </w:r>
      <w:r>
        <w:rPr>
          <w:rStyle w:val="articlecitationvolume"/>
          <w:rFonts w:ascii="Lucida Sans" w:hAnsi="Lucida Sans"/>
          <w:b w:val="0"/>
          <w:sz w:val="22"/>
          <w:szCs w:val="22"/>
        </w:rPr>
        <w:t>:1</w:t>
      </w:r>
    </w:p>
    <w:p w:rsidR="003349A1" w:rsidRPr="00474025" w:rsidRDefault="003349A1" w:rsidP="003349A1">
      <w:pPr>
        <w:pStyle w:val="Heading1"/>
        <w:rPr>
          <w:rFonts w:ascii="Lucida Sans" w:hAnsi="Lucida Sans"/>
          <w:b w:val="0"/>
          <w:sz w:val="22"/>
          <w:szCs w:val="22"/>
        </w:rPr>
      </w:pPr>
      <w:r>
        <w:rPr>
          <w:rStyle w:val="articlecitationvolume"/>
          <w:rFonts w:ascii="Lucida Sans" w:hAnsi="Lucida Sans"/>
          <w:b w:val="0"/>
          <w:sz w:val="22"/>
          <w:szCs w:val="22"/>
        </w:rPr>
        <w:t xml:space="preserve">An Editorial from the Editors-in-Chief of </w:t>
      </w:r>
      <w:r w:rsidRPr="00474025">
        <w:rPr>
          <w:rStyle w:val="articlecitationvolume"/>
          <w:rFonts w:ascii="Lucida Sans" w:hAnsi="Lucida Sans"/>
          <w:b w:val="0"/>
          <w:i/>
          <w:sz w:val="22"/>
          <w:szCs w:val="22"/>
        </w:rPr>
        <w:t>Systematic Reviews</w:t>
      </w:r>
      <w:r>
        <w:rPr>
          <w:rStyle w:val="articlecitationvolume"/>
          <w:rFonts w:ascii="Lucida Sans" w:hAnsi="Lucida Sans"/>
          <w:b w:val="0"/>
          <w:sz w:val="22"/>
          <w:szCs w:val="22"/>
        </w:rPr>
        <w:t xml:space="preserve"> details why this checklist was adapted - </w:t>
      </w:r>
      <w:r w:rsidRPr="00FD6E06">
        <w:rPr>
          <w:rStyle w:val="Strong"/>
          <w:rFonts w:ascii="Lucida Sans" w:hAnsi="Lucida Sans"/>
          <w:sz w:val="22"/>
          <w:szCs w:val="22"/>
        </w:rPr>
        <w:t>Moher D</w:t>
      </w:r>
      <w:r>
        <w:rPr>
          <w:rStyle w:val="Strong"/>
          <w:rFonts w:ascii="Lucida Sans" w:hAnsi="Lucida Sans"/>
          <w:sz w:val="22"/>
          <w:szCs w:val="22"/>
        </w:rPr>
        <w:t xml:space="preserve">, Stewart L &amp; </w:t>
      </w:r>
      <w:proofErr w:type="spellStart"/>
      <w:r>
        <w:rPr>
          <w:rStyle w:val="Strong"/>
          <w:rFonts w:ascii="Lucida Sans" w:hAnsi="Lucida Sans"/>
          <w:sz w:val="22"/>
          <w:szCs w:val="22"/>
        </w:rPr>
        <w:t>Shekelle</w:t>
      </w:r>
      <w:proofErr w:type="spellEnd"/>
      <w:r>
        <w:rPr>
          <w:rStyle w:val="Strong"/>
          <w:rFonts w:ascii="Lucida Sans" w:hAnsi="Lucida Sans"/>
          <w:sz w:val="22"/>
          <w:szCs w:val="22"/>
        </w:rPr>
        <w:t xml:space="preserve"> P</w:t>
      </w:r>
      <w:r w:rsidRPr="00FD6E06">
        <w:rPr>
          <w:rStyle w:val="Strong"/>
          <w:rFonts w:ascii="Lucida Sans" w:hAnsi="Lucida Sans"/>
          <w:sz w:val="22"/>
          <w:szCs w:val="22"/>
        </w:rPr>
        <w:t xml:space="preserve">: </w:t>
      </w:r>
      <w:r w:rsidRPr="00474025">
        <w:rPr>
          <w:rFonts w:ascii="Lucida Sans" w:hAnsi="Lucida Sans"/>
          <w:b w:val="0"/>
          <w:sz w:val="22"/>
          <w:szCs w:val="22"/>
          <w:lang w:val="en"/>
        </w:rPr>
        <w:t>Implementing PRISMA-P: recommendations for prospective authors</w:t>
      </w:r>
      <w:r w:rsidRPr="00FD6E06">
        <w:rPr>
          <w:rFonts w:ascii="Lucida Sans" w:hAnsi="Lucida Sans"/>
          <w:b w:val="0"/>
          <w:sz w:val="22"/>
          <w:szCs w:val="22"/>
          <w:lang w:val="en"/>
        </w:rPr>
        <w:t xml:space="preserve">. </w:t>
      </w:r>
      <w:r w:rsidRPr="00FD6E06">
        <w:rPr>
          <w:rFonts w:ascii="Lucida Sans" w:hAnsi="Lucida Sans"/>
          <w:b w:val="0"/>
          <w:i/>
          <w:sz w:val="22"/>
          <w:szCs w:val="22"/>
          <w:lang w:val="en"/>
        </w:rPr>
        <w:t>Systematic Reviews</w:t>
      </w:r>
      <w:r w:rsidRPr="00FD6E06">
        <w:rPr>
          <w:rFonts w:ascii="Lucida Sans" w:hAnsi="Lucida Sans"/>
          <w:sz w:val="22"/>
          <w:szCs w:val="22"/>
          <w:lang w:val="en"/>
        </w:rPr>
        <w:t xml:space="preserve"> </w:t>
      </w:r>
      <w:r>
        <w:rPr>
          <w:rStyle w:val="articlecitationyear"/>
          <w:rFonts w:ascii="Lucida Sans" w:hAnsi="Lucida Sans"/>
          <w:b w:val="0"/>
          <w:sz w:val="22"/>
          <w:szCs w:val="22"/>
        </w:rPr>
        <w:t>2016</w:t>
      </w:r>
      <w:r w:rsidRPr="00FD6E06">
        <w:rPr>
          <w:rStyle w:val="articlecitationyear"/>
          <w:rFonts w:ascii="Lucida Sans" w:hAnsi="Lucida Sans"/>
          <w:b w:val="0"/>
          <w:sz w:val="22"/>
          <w:szCs w:val="22"/>
        </w:rPr>
        <w:t xml:space="preserve"> </w:t>
      </w:r>
      <w:r>
        <w:rPr>
          <w:rStyle w:val="Strong"/>
          <w:rFonts w:ascii="Lucida Sans" w:hAnsi="Lucida Sans"/>
          <w:sz w:val="22"/>
          <w:szCs w:val="22"/>
        </w:rPr>
        <w:t>5</w:t>
      </w:r>
      <w:r>
        <w:rPr>
          <w:rStyle w:val="articlecitationvolume"/>
          <w:rFonts w:ascii="Lucida Sans" w:hAnsi="Lucida Sans"/>
          <w:b w:val="0"/>
          <w:sz w:val="22"/>
          <w:szCs w:val="22"/>
        </w:rPr>
        <w:t>:15</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34"/>
        <w:gridCol w:w="522"/>
        <w:gridCol w:w="6916"/>
        <w:gridCol w:w="1035"/>
        <w:gridCol w:w="977"/>
        <w:gridCol w:w="1360"/>
      </w:tblGrid>
      <w:tr w:rsidR="003349A1" w:rsidRPr="00EE17D5" w:rsidTr="003573FB">
        <w:trPr>
          <w:tblHeader/>
          <w:tblCellSpacing w:w="15" w:type="dxa"/>
        </w:trPr>
        <w:tc>
          <w:tcPr>
            <w:tcW w:w="2322" w:type="dxa"/>
            <w:vMerge w:val="restart"/>
            <w:tcBorders>
              <w:top w:val="outset" w:sz="6" w:space="0" w:color="auto"/>
              <w:left w:val="outset" w:sz="6" w:space="0" w:color="auto"/>
              <w:right w:val="outset" w:sz="6" w:space="0" w:color="auto"/>
            </w:tcBorders>
            <w:shd w:val="clear" w:color="auto" w:fill="63639A"/>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r w:rsidRPr="00FD6E06">
              <w:rPr>
                <w:rFonts w:ascii="Arial" w:eastAsia="Times New Roman" w:hAnsi="Arial" w:cs="Arial"/>
                <w:b/>
                <w:bCs/>
                <w:color w:val="FFFFFF" w:themeColor="background1"/>
                <w:lang w:eastAsia="en-GB"/>
              </w:rPr>
              <w:t>Section/topic</w:t>
            </w:r>
          </w:p>
        </w:tc>
        <w:tc>
          <w:tcPr>
            <w:tcW w:w="527" w:type="dxa"/>
            <w:vMerge w:val="restart"/>
            <w:tcBorders>
              <w:top w:val="outset" w:sz="6" w:space="0" w:color="auto"/>
              <w:left w:val="outset" w:sz="6" w:space="0" w:color="auto"/>
              <w:right w:val="outset" w:sz="6" w:space="0" w:color="auto"/>
            </w:tcBorders>
            <w:shd w:val="clear" w:color="auto" w:fill="63639A"/>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r w:rsidRPr="00FD6E06">
              <w:rPr>
                <w:rFonts w:ascii="Arial" w:eastAsia="Times New Roman" w:hAnsi="Arial" w:cs="Arial"/>
                <w:b/>
                <w:bCs/>
                <w:color w:val="FFFFFF" w:themeColor="background1"/>
                <w:lang w:eastAsia="en-GB"/>
              </w:rPr>
              <w:t>#</w:t>
            </w:r>
          </w:p>
        </w:tc>
        <w:tc>
          <w:tcPr>
            <w:tcW w:w="8872" w:type="dxa"/>
            <w:vMerge w:val="restart"/>
            <w:tcBorders>
              <w:top w:val="outset" w:sz="6" w:space="0" w:color="auto"/>
              <w:left w:val="outset" w:sz="6" w:space="0" w:color="auto"/>
              <w:right w:val="outset" w:sz="6" w:space="0" w:color="auto"/>
            </w:tcBorders>
            <w:shd w:val="clear" w:color="auto" w:fill="63639A"/>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r w:rsidRPr="00FD6E06">
              <w:rPr>
                <w:rFonts w:ascii="Arial" w:eastAsia="Times New Roman" w:hAnsi="Arial" w:cs="Arial"/>
                <w:b/>
                <w:bCs/>
                <w:color w:val="FFFFFF" w:themeColor="background1"/>
                <w:lang w:eastAsia="en-GB"/>
              </w:rPr>
              <w:t>Checklist item</w:t>
            </w:r>
          </w:p>
        </w:tc>
        <w:tc>
          <w:tcPr>
            <w:tcW w:w="2238" w:type="dxa"/>
            <w:gridSpan w:val="2"/>
            <w:tcBorders>
              <w:top w:val="outset" w:sz="6" w:space="0" w:color="auto"/>
              <w:left w:val="outset" w:sz="6" w:space="0" w:color="auto"/>
              <w:bottom w:val="outset" w:sz="6" w:space="0" w:color="auto"/>
              <w:right w:val="outset" w:sz="6" w:space="0" w:color="auto"/>
            </w:tcBorders>
            <w:shd w:val="clear" w:color="auto" w:fill="63639A"/>
            <w:vAlign w:val="center"/>
          </w:tcPr>
          <w:p w:rsidR="003349A1"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r>
              <w:rPr>
                <w:rFonts w:ascii="Arial" w:eastAsia="Times New Roman" w:hAnsi="Arial" w:cs="Arial"/>
                <w:b/>
                <w:bCs/>
                <w:color w:val="FFFFFF" w:themeColor="background1"/>
                <w:lang w:eastAsia="en-GB"/>
              </w:rPr>
              <w:t xml:space="preserve">Information reported </w:t>
            </w:r>
          </w:p>
        </w:tc>
        <w:tc>
          <w:tcPr>
            <w:tcW w:w="1379" w:type="dxa"/>
            <w:vMerge w:val="restart"/>
            <w:tcBorders>
              <w:top w:val="outset" w:sz="6" w:space="0" w:color="auto"/>
              <w:left w:val="outset" w:sz="6" w:space="0" w:color="auto"/>
              <w:right w:val="outset" w:sz="6" w:space="0" w:color="auto"/>
            </w:tcBorders>
            <w:shd w:val="clear" w:color="auto" w:fill="63639A"/>
            <w:vAlign w:val="center"/>
          </w:tcPr>
          <w:p w:rsidR="003349A1" w:rsidRPr="00EE17D5"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r>
              <w:rPr>
                <w:rFonts w:ascii="Arial" w:eastAsia="Times New Roman" w:hAnsi="Arial" w:cs="Arial"/>
                <w:b/>
                <w:bCs/>
                <w:color w:val="FFFFFF" w:themeColor="background1"/>
                <w:lang w:eastAsia="en-GB"/>
              </w:rPr>
              <w:t>Page number(s)</w:t>
            </w:r>
          </w:p>
        </w:tc>
      </w:tr>
      <w:tr w:rsidR="003349A1" w:rsidRPr="00EE17D5" w:rsidTr="003573FB">
        <w:trPr>
          <w:tblHeader/>
          <w:tblCellSpacing w:w="15" w:type="dxa"/>
        </w:trPr>
        <w:tc>
          <w:tcPr>
            <w:tcW w:w="2322" w:type="dxa"/>
            <w:vMerge/>
            <w:tcBorders>
              <w:left w:val="outset" w:sz="6" w:space="0" w:color="auto"/>
              <w:bottom w:val="outset" w:sz="6" w:space="0" w:color="auto"/>
              <w:right w:val="outset" w:sz="6" w:space="0" w:color="auto"/>
            </w:tcBorders>
            <w:shd w:val="clear" w:color="auto" w:fill="63639A"/>
            <w:vAlign w:val="center"/>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p>
        </w:tc>
        <w:tc>
          <w:tcPr>
            <w:tcW w:w="527" w:type="dxa"/>
            <w:vMerge/>
            <w:tcBorders>
              <w:left w:val="outset" w:sz="6" w:space="0" w:color="auto"/>
              <w:bottom w:val="outset" w:sz="6" w:space="0" w:color="auto"/>
              <w:right w:val="outset" w:sz="6" w:space="0" w:color="auto"/>
            </w:tcBorders>
            <w:shd w:val="clear" w:color="auto" w:fill="63639A"/>
            <w:vAlign w:val="center"/>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p>
        </w:tc>
        <w:tc>
          <w:tcPr>
            <w:tcW w:w="8872" w:type="dxa"/>
            <w:vMerge/>
            <w:tcBorders>
              <w:left w:val="outset" w:sz="6" w:space="0" w:color="auto"/>
              <w:bottom w:val="outset" w:sz="6" w:space="0" w:color="auto"/>
              <w:right w:val="outset" w:sz="6" w:space="0" w:color="auto"/>
            </w:tcBorders>
            <w:shd w:val="clear" w:color="auto" w:fill="63639A"/>
            <w:vAlign w:val="center"/>
          </w:tcPr>
          <w:p w:rsidR="003349A1" w:rsidRPr="00FD6E06"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p>
        </w:tc>
        <w:tc>
          <w:tcPr>
            <w:tcW w:w="1104" w:type="dxa"/>
            <w:tcBorders>
              <w:top w:val="outset" w:sz="6" w:space="0" w:color="auto"/>
              <w:left w:val="outset" w:sz="6" w:space="0" w:color="auto"/>
              <w:bottom w:val="outset" w:sz="6" w:space="0" w:color="auto"/>
              <w:right w:val="outset" w:sz="6" w:space="0" w:color="auto"/>
            </w:tcBorders>
            <w:shd w:val="clear" w:color="auto" w:fill="63639A"/>
            <w:vAlign w:val="center"/>
          </w:tcPr>
          <w:p w:rsidR="003349A1" w:rsidRDefault="003349A1" w:rsidP="003573FB">
            <w:pPr>
              <w:spacing w:before="100" w:beforeAutospacing="1" w:after="100" w:afterAutospacing="1" w:line="240" w:lineRule="auto"/>
              <w:jc w:val="center"/>
              <w:rPr>
                <w:rFonts w:ascii="Arial" w:eastAsia="Times New Roman" w:hAnsi="Arial" w:cs="Arial"/>
                <w:b/>
                <w:bCs/>
                <w:color w:val="FFFFFF" w:themeColor="background1"/>
                <w:lang w:eastAsia="en-GB"/>
              </w:rPr>
            </w:pPr>
            <w:r>
              <w:rPr>
                <w:rFonts w:ascii="Arial" w:eastAsia="Times New Roman" w:hAnsi="Arial" w:cs="Arial"/>
                <w:b/>
                <w:bCs/>
                <w:color w:val="FFFFFF" w:themeColor="background1"/>
                <w:lang w:eastAsia="en-GB"/>
              </w:rPr>
              <w:t>Yes</w:t>
            </w:r>
          </w:p>
        </w:tc>
        <w:tc>
          <w:tcPr>
            <w:tcW w:w="1104" w:type="dxa"/>
            <w:tcBorders>
              <w:top w:val="outset" w:sz="6" w:space="0" w:color="auto"/>
              <w:left w:val="outset" w:sz="6" w:space="0" w:color="auto"/>
              <w:bottom w:val="outset" w:sz="6" w:space="0" w:color="auto"/>
              <w:right w:val="outset" w:sz="6" w:space="0" w:color="auto"/>
            </w:tcBorders>
            <w:shd w:val="clear" w:color="auto" w:fill="63639A"/>
          </w:tcPr>
          <w:p w:rsidR="003349A1" w:rsidRDefault="003349A1" w:rsidP="003573FB">
            <w:pPr>
              <w:spacing w:before="100" w:beforeAutospacing="1" w:after="100" w:afterAutospacing="1" w:line="240" w:lineRule="auto"/>
              <w:jc w:val="center"/>
              <w:rPr>
                <w:rFonts w:ascii="Arial" w:eastAsia="Times New Roman" w:hAnsi="Arial" w:cs="Arial"/>
                <w:b/>
                <w:bCs/>
                <w:color w:val="FFFFFF" w:themeColor="background1"/>
                <w:lang w:eastAsia="en-GB"/>
              </w:rPr>
            </w:pPr>
            <w:r>
              <w:rPr>
                <w:rFonts w:ascii="Arial" w:eastAsia="Times New Roman" w:hAnsi="Arial" w:cs="Arial"/>
                <w:b/>
                <w:bCs/>
                <w:color w:val="FFFFFF" w:themeColor="background1"/>
                <w:lang w:eastAsia="en-GB"/>
              </w:rPr>
              <w:t>No</w:t>
            </w:r>
          </w:p>
        </w:tc>
        <w:tc>
          <w:tcPr>
            <w:tcW w:w="1379" w:type="dxa"/>
            <w:vMerge/>
            <w:tcBorders>
              <w:left w:val="outset" w:sz="6" w:space="0" w:color="auto"/>
              <w:bottom w:val="outset" w:sz="6" w:space="0" w:color="auto"/>
              <w:right w:val="outset" w:sz="6" w:space="0" w:color="auto"/>
            </w:tcBorders>
            <w:shd w:val="clear" w:color="auto" w:fill="63639A"/>
            <w:vAlign w:val="center"/>
          </w:tcPr>
          <w:p w:rsidR="003349A1" w:rsidRDefault="003349A1" w:rsidP="003573FB">
            <w:pPr>
              <w:spacing w:before="100" w:beforeAutospacing="1" w:after="100" w:afterAutospacing="1" w:line="240" w:lineRule="auto"/>
              <w:rPr>
                <w:rFonts w:ascii="Arial" w:eastAsia="Times New Roman" w:hAnsi="Arial" w:cs="Arial"/>
                <w:b/>
                <w:bCs/>
                <w:color w:val="FFFFFF" w:themeColor="background1"/>
                <w:lang w:eastAsia="en-GB"/>
              </w:rPr>
            </w:pP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shd w:val="clear" w:color="auto" w:fill="FFFFCC"/>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ADMINISTRATIVE INFORMATION</w:t>
            </w:r>
            <w:r w:rsidRPr="00FD6E06">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Title</w:t>
            </w:r>
            <w:r w:rsidRPr="00FD6E06">
              <w:rPr>
                <w:rFonts w:ascii="Arial" w:eastAsia="Times New Roman" w:hAnsi="Arial" w:cs="Arial"/>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CA6DD4">
              <w:rPr>
                <w:rFonts w:ascii="Arial" w:eastAsia="Times New Roman" w:hAnsi="Arial" w:cs="Arial"/>
                <w:bCs/>
                <w:sz w:val="20"/>
                <w:szCs w:val="20"/>
                <w:lang w:eastAsia="en-GB"/>
              </w:rPr>
              <w:t>Identification</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1a</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Identify the report as a protocol of a systematic review</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Check3"/>
                  <w:enabled/>
                  <w:calcOnExit w:val="0"/>
                  <w:checkBox>
                    <w:sizeAuto/>
                    <w:default w:val="1"/>
                  </w:checkBox>
                </w:ffData>
              </w:fldChar>
            </w:r>
            <w:r>
              <w:rPr>
                <w:sz w:val="24"/>
                <w:szCs w:val="24"/>
              </w:rPr>
              <w:instrText xml:space="preserve"> </w:instrText>
            </w:r>
            <w:bookmarkStart w:id="1" w:name="Check3"/>
            <w:r>
              <w:rPr>
                <w:sz w:val="24"/>
                <w:szCs w:val="24"/>
              </w:rPr>
              <w:instrText xml:space="preserve">FORMCHECKBOX </w:instrText>
            </w:r>
            <w:r w:rsidR="00DC59D0">
              <w:rPr>
                <w:sz w:val="24"/>
                <w:szCs w:val="24"/>
              </w:rPr>
            </w:r>
            <w:r w:rsidR="00DC59D0">
              <w:rPr>
                <w:sz w:val="24"/>
                <w:szCs w:val="24"/>
              </w:rPr>
              <w:fldChar w:fldCharType="separate"/>
            </w:r>
            <w:r>
              <w:rPr>
                <w:sz w:val="24"/>
                <w:szCs w:val="24"/>
              </w:rPr>
              <w:fldChar w:fldCharType="end"/>
            </w:r>
            <w:bookmarkEnd w:id="1"/>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CA6DD4">
              <w:rPr>
                <w:rFonts w:ascii="Arial" w:eastAsia="Times New Roman" w:hAnsi="Arial" w:cs="Arial"/>
                <w:bCs/>
                <w:sz w:val="20"/>
                <w:szCs w:val="20"/>
                <w:lang w:eastAsia="en-GB"/>
              </w:rPr>
              <w:t>Update</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1b</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If the protocol is for an update of a previous systematic review, identify as such</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Registration</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2</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If registered, provide the name of the registry (e.g., PROSPERO) and registration number</w:t>
            </w:r>
            <w:r>
              <w:rPr>
                <w:rFonts w:ascii="Arial" w:eastAsia="Times New Roman" w:hAnsi="Arial" w:cs="Arial"/>
                <w:sz w:val="20"/>
                <w:szCs w:val="20"/>
                <w:lang w:eastAsia="en-GB"/>
              </w:rPr>
              <w:t xml:space="preserve"> in the Abstract</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4,8</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Authors</w:t>
            </w:r>
            <w:r w:rsidRPr="00FD6E06">
              <w:rPr>
                <w:rFonts w:ascii="Arial" w:eastAsia="Times New Roman" w:hAnsi="Arial" w:cs="Arial"/>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CA6DD4">
              <w:rPr>
                <w:rFonts w:ascii="Arial" w:eastAsia="Times New Roman" w:hAnsi="Arial" w:cs="Arial"/>
                <w:bCs/>
                <w:sz w:val="20"/>
                <w:szCs w:val="20"/>
                <w:lang w:eastAsia="en-GB"/>
              </w:rPr>
              <w:t>Contact</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3a</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Provide name, institutional affiliation, and e-mail address of all protocol authors; provide physical mailing address of corresponding author</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CA6DD4">
              <w:rPr>
                <w:rFonts w:ascii="Arial" w:eastAsia="Times New Roman" w:hAnsi="Arial" w:cs="Arial"/>
                <w:bCs/>
                <w:sz w:val="20"/>
                <w:szCs w:val="20"/>
                <w:lang w:eastAsia="en-GB"/>
              </w:rPr>
              <w:t>Contributions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3b</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contributions of protocol authors and identify the guarantor of the review</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2</w:t>
            </w:r>
            <w:r w:rsidR="002500E6">
              <w:rPr>
                <w:rFonts w:ascii="Arial" w:eastAsia="Times New Roman" w:hAnsi="Arial" w:cs="Arial"/>
                <w:sz w:val="20"/>
                <w:szCs w:val="20"/>
                <w:lang w:eastAsia="en-GB"/>
              </w:rPr>
              <w:t>2</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Amendments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4</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If the protocol represents an amendment of a previously completed or published protocol, identify as such and list changes; otherwise, state plan for documenting important protocol amendments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Support</w:t>
            </w:r>
            <w:r w:rsidRPr="00FD6E06">
              <w:rPr>
                <w:rFonts w:ascii="Arial" w:eastAsia="Times New Roman" w:hAnsi="Arial" w:cs="Arial"/>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Sources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5a</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Indicate sources of financial or other support for the review</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2</w:t>
            </w:r>
            <w:r w:rsidR="002500E6">
              <w:rPr>
                <w:rFonts w:ascii="Arial" w:eastAsia="Times New Roman" w:hAnsi="Arial" w:cs="Arial"/>
                <w:sz w:val="20"/>
                <w:szCs w:val="20"/>
                <w:lang w:eastAsia="en-GB"/>
              </w:rPr>
              <w:t>1</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lastRenderedPageBreak/>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Sponsor</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5b</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Provide name for the review funder and/or sponsor</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Role of sponsor/funder</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5c</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roles of funder(s), sponsor(s), and/or institution(s), if any, in developing the protocol</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shd w:val="clear" w:color="auto" w:fill="FFFFCC"/>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INTRODUCTION</w:t>
            </w:r>
            <w:r w:rsidRPr="00FD6E06">
              <w:rPr>
                <w:rFonts w:ascii="Arial" w:eastAsia="Times New Roman" w:hAnsi="Arial" w:cs="Arial"/>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Rationale</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6</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the rationale for the review in the context of what is already known</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5-7</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Objectives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7</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Provide an explicit statement of the question(s) the review will address with reference to participants, interventions, comparators, and outcomes (PICO)</w:t>
            </w:r>
          </w:p>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7</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shd w:val="clear" w:color="auto" w:fill="FFFFCC"/>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FD6E06">
              <w:rPr>
                <w:rFonts w:ascii="Arial" w:eastAsia="Times New Roman" w:hAnsi="Arial" w:cs="Arial"/>
                <w:b/>
                <w:bCs/>
                <w:sz w:val="20"/>
                <w:szCs w:val="20"/>
                <w:lang w:eastAsia="en-GB"/>
              </w:rPr>
              <w:t>METHODS</w:t>
            </w:r>
            <w:r w:rsidRPr="00FD6E06">
              <w:rPr>
                <w:rFonts w:ascii="Arial" w:eastAsia="Times New Roman" w:hAnsi="Arial" w:cs="Arial"/>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Eligibility criteria</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8</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Specify the study characteristics (e.g., PICO, study design, setting, time frame) and report characteristics (e.g., years considered, language, publication status) to be used as criteria for eligibility for the review</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7-8</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Information sources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9</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all intended information sources (e.g., electronic databases, contact with study authors, trial registers, or other grey literature sources) with planned dates of coverage</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2500E6">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13</w:t>
            </w:r>
            <w:r w:rsidR="003349A1">
              <w:rPr>
                <w:rFonts w:ascii="Arial" w:eastAsia="Times New Roman" w:hAnsi="Arial" w:cs="Arial"/>
                <w:sz w:val="20"/>
                <w:szCs w:val="20"/>
                <w:lang w:eastAsia="en-GB"/>
              </w:rPr>
              <w:t>, A</w:t>
            </w:r>
            <w:r>
              <w:rPr>
                <w:rFonts w:ascii="Arial" w:eastAsia="Times New Roman" w:hAnsi="Arial" w:cs="Arial"/>
                <w:sz w:val="20"/>
                <w:szCs w:val="20"/>
                <w:lang w:eastAsia="en-GB"/>
              </w:rPr>
              <w:t>dditional File 2</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Search strategy</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10</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Present draft of search strategy to be used for at least one electronic database, including planned limits, such that it could be repeated</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2500E6">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Additional File 2</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Pr>
                <w:rFonts w:ascii="Arial" w:eastAsia="Times New Roman" w:hAnsi="Arial" w:cs="Arial"/>
                <w:b/>
                <w:bCs/>
                <w:i/>
                <w:sz w:val="20"/>
                <w:szCs w:val="20"/>
                <w:lang w:eastAsia="en-GB"/>
              </w:rPr>
              <w:t>STUDY RECORDS</w:t>
            </w:r>
            <w:r w:rsidRPr="00FD6E06">
              <w:rPr>
                <w:rFonts w:ascii="Arial" w:eastAsia="Times New Roman" w:hAnsi="Arial" w:cs="Arial"/>
                <w:i/>
                <w:sz w:val="20"/>
                <w:szCs w:val="20"/>
                <w:lang w:eastAsia="en-GB"/>
              </w:rPr>
              <w:t xml:space="preserve"> </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Data management</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11a</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the mechanism(s) that will be used to manage records and data throughout the review</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2500E6"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13</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Selection process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11b</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State the process that will be used for selecting studies (e.g., two independent reviewers) through each phase of the review (i.e., screening, eligibility, and inclusion in meta-analysis)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13</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w:t>
            </w:r>
            <w:r w:rsidRPr="00FD6E06">
              <w:rPr>
                <w:rFonts w:ascii="Arial" w:eastAsia="Times New Roman" w:hAnsi="Arial" w:cs="Arial"/>
                <w:sz w:val="20"/>
                <w:szCs w:val="20"/>
                <w:lang w:eastAsia="en-GB"/>
              </w:rPr>
              <w:t> </w:t>
            </w:r>
            <w:r w:rsidRPr="00B567D4">
              <w:rPr>
                <w:rFonts w:ascii="Arial" w:eastAsia="Times New Roman" w:hAnsi="Arial" w:cs="Arial"/>
                <w:bCs/>
                <w:sz w:val="20"/>
                <w:szCs w:val="20"/>
                <w:lang w:eastAsia="en-GB"/>
              </w:rPr>
              <w:t>Data collection process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11c</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planned method of extracting data from reports (e.g., piloting forms, done independently, in duplicate), any processes for obtaining and confirming data from investigators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14</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Data items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12</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List and define all variables for which data will be sought (e.g., PICO items, funding sources), any pre-planned data assumptions and simplifications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A91B3C">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14</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lastRenderedPageBreak/>
              <w:t>Outcomes and prioritization</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13</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List and define all outcomes for which data will be sought, including prioritization of main and additional outcomes, with rationale</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11-13</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Risk of bias in individual studies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14</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anticipated methods for assessing risk of bias of individual studies, including whether this will be done at the outcome or study level, or both; state how this information will be used in data synthesis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16</w:t>
            </w:r>
          </w:p>
        </w:tc>
      </w:tr>
      <w:tr w:rsidR="003349A1" w:rsidRPr="00FD6E06" w:rsidTr="003573FB">
        <w:trPr>
          <w:tblCellSpacing w:w="15" w:type="dxa"/>
        </w:trPr>
        <w:tc>
          <w:tcPr>
            <w:tcW w:w="15458" w:type="dxa"/>
            <w:gridSpan w:val="6"/>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b/>
                <w:bCs/>
                <w:sz w:val="20"/>
                <w:szCs w:val="20"/>
                <w:lang w:eastAsia="en-GB"/>
              </w:rPr>
            </w:pPr>
            <w:r w:rsidRPr="00B567D4">
              <w:rPr>
                <w:rFonts w:ascii="Arial" w:eastAsia="Times New Roman" w:hAnsi="Arial" w:cs="Arial"/>
                <w:b/>
                <w:bCs/>
                <w:i/>
                <w:sz w:val="20"/>
                <w:szCs w:val="20"/>
                <w:lang w:eastAsia="en-GB"/>
              </w:rPr>
              <w:t>DATA</w:t>
            </w:r>
          </w:p>
        </w:tc>
      </w:tr>
      <w:tr w:rsidR="003349A1" w:rsidRPr="00FD6E06" w:rsidTr="003573FB">
        <w:trPr>
          <w:tblCellSpacing w:w="15" w:type="dxa"/>
        </w:trPr>
        <w:tc>
          <w:tcPr>
            <w:tcW w:w="2322" w:type="dxa"/>
            <w:vMerge w:val="restart"/>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Synthesis</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15a</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criteria under which study data will be quantitatively synthesized</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17-20</w:t>
            </w:r>
          </w:p>
        </w:tc>
      </w:tr>
      <w:tr w:rsidR="003349A1" w:rsidRPr="00FD6E06" w:rsidTr="003573FB">
        <w:trPr>
          <w:tblCellSpacing w:w="15" w:type="dxa"/>
        </w:trPr>
        <w:tc>
          <w:tcPr>
            <w:tcW w:w="2322" w:type="dxa"/>
            <w:vMerge/>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after="0" w:line="240" w:lineRule="auto"/>
              <w:rPr>
                <w:rFonts w:ascii="Arial" w:eastAsia="Times New Roman" w:hAnsi="Arial" w:cs="Arial"/>
                <w:sz w:val="20"/>
                <w:szCs w:val="20"/>
                <w:lang w:eastAsia="en-GB"/>
              </w:rPr>
            </w:pP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15b</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 xml:space="preserve">If data are appropriate for quantitative synthesis, describe planned summary measures, methods of handling data, and methods of combining data from studies, including any planned exploration of consistency (e.g., </w:t>
            </w:r>
            <w:r w:rsidRPr="00FD6E06">
              <w:rPr>
                <w:rFonts w:ascii="Arial" w:eastAsia="Times New Roman" w:hAnsi="Arial" w:cs="Arial"/>
                <w:i/>
                <w:iCs/>
                <w:sz w:val="20"/>
                <w:szCs w:val="20"/>
                <w:lang w:eastAsia="en-GB"/>
              </w:rPr>
              <w:t>I</w:t>
            </w:r>
            <w:r w:rsidRPr="00FD6E06">
              <w:rPr>
                <w:rFonts w:ascii="Arial" w:eastAsia="Times New Roman" w:hAnsi="Arial" w:cs="Arial"/>
                <w:sz w:val="20"/>
                <w:szCs w:val="20"/>
                <w:lang w:eastAsia="en-GB"/>
              </w:rPr>
              <w:t xml:space="preserve"> </w:t>
            </w:r>
            <w:r w:rsidRPr="00FD6E06">
              <w:rPr>
                <w:rFonts w:ascii="Arial" w:eastAsia="Times New Roman" w:hAnsi="Arial" w:cs="Arial"/>
                <w:sz w:val="20"/>
                <w:szCs w:val="20"/>
                <w:vertAlign w:val="superscript"/>
                <w:lang w:eastAsia="en-GB"/>
              </w:rPr>
              <w:t>2</w:t>
            </w:r>
            <w:r w:rsidRPr="00FD6E06">
              <w:rPr>
                <w:rFonts w:ascii="Arial" w:eastAsia="Times New Roman" w:hAnsi="Arial" w:cs="Arial"/>
                <w:sz w:val="20"/>
                <w:szCs w:val="20"/>
                <w:lang w:eastAsia="en-GB"/>
              </w:rPr>
              <w:t>, Kendall’s tau)</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17-20</w:t>
            </w:r>
          </w:p>
        </w:tc>
      </w:tr>
      <w:tr w:rsidR="003349A1" w:rsidRPr="00FD6E06" w:rsidTr="003573FB">
        <w:trPr>
          <w:tblCellSpacing w:w="15" w:type="dxa"/>
        </w:trPr>
        <w:tc>
          <w:tcPr>
            <w:tcW w:w="2322" w:type="dxa"/>
            <w:vMerge/>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after="0" w:line="240" w:lineRule="auto"/>
              <w:rPr>
                <w:rFonts w:ascii="Arial" w:eastAsia="Times New Roman" w:hAnsi="Arial" w:cs="Arial"/>
                <w:sz w:val="20"/>
                <w:szCs w:val="20"/>
                <w:lang w:eastAsia="en-GB"/>
              </w:rPr>
            </w:pP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15c</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any proposed additional analyses (e.g., sensitivity or subgroup analyses, meta-regression)</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17-20</w:t>
            </w:r>
          </w:p>
        </w:tc>
      </w:tr>
      <w:tr w:rsidR="003349A1" w:rsidRPr="00FD6E06" w:rsidTr="003573FB">
        <w:trPr>
          <w:tblCellSpacing w:w="15" w:type="dxa"/>
        </w:trPr>
        <w:tc>
          <w:tcPr>
            <w:tcW w:w="2322" w:type="dxa"/>
            <w:vMerge/>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after="0" w:line="240" w:lineRule="auto"/>
              <w:rPr>
                <w:rFonts w:ascii="Arial" w:eastAsia="Times New Roman" w:hAnsi="Arial" w:cs="Arial"/>
                <w:sz w:val="20"/>
                <w:szCs w:val="20"/>
                <w:lang w:eastAsia="en-GB"/>
              </w:rPr>
            </w:pP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15d</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If quantitative synthesis is not appropriate, describe the type of summary planned</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Meta-bias(</w:t>
            </w:r>
            <w:proofErr w:type="spellStart"/>
            <w:r w:rsidRPr="00FD6E06">
              <w:rPr>
                <w:rFonts w:ascii="Arial" w:eastAsia="Times New Roman" w:hAnsi="Arial" w:cs="Arial"/>
                <w:b/>
                <w:bCs/>
                <w:sz w:val="20"/>
                <w:szCs w:val="20"/>
                <w:lang w:eastAsia="en-GB"/>
              </w:rPr>
              <w:t>es</w:t>
            </w:r>
            <w:proofErr w:type="spellEnd"/>
            <w:r w:rsidRPr="00FD6E06">
              <w:rPr>
                <w:rFonts w:ascii="Arial" w:eastAsia="Times New Roman" w:hAnsi="Arial" w:cs="Arial"/>
                <w:b/>
                <w:bCs/>
                <w:sz w:val="20"/>
                <w:szCs w:val="20"/>
                <w:lang w:eastAsia="en-GB"/>
              </w:rPr>
              <w:t>)</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16</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Specify any planned assessment of meta-bias(</w:t>
            </w:r>
            <w:proofErr w:type="spellStart"/>
            <w:r w:rsidRPr="00FD6E06">
              <w:rPr>
                <w:rFonts w:ascii="Arial" w:eastAsia="Times New Roman" w:hAnsi="Arial" w:cs="Arial"/>
                <w:sz w:val="20"/>
                <w:szCs w:val="20"/>
                <w:lang w:eastAsia="en-GB"/>
              </w:rPr>
              <w:t>es</w:t>
            </w:r>
            <w:proofErr w:type="spellEnd"/>
            <w:r w:rsidRPr="00FD6E06">
              <w:rPr>
                <w:rFonts w:ascii="Arial" w:eastAsia="Times New Roman" w:hAnsi="Arial" w:cs="Arial"/>
                <w:sz w:val="20"/>
                <w:szCs w:val="20"/>
                <w:lang w:eastAsia="en-GB"/>
              </w:rPr>
              <w:t>) (e.g., publication bias across studies, selective reporting within studies)</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A91B3C">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19-20</w:t>
            </w:r>
          </w:p>
        </w:tc>
      </w:tr>
      <w:tr w:rsidR="003349A1" w:rsidRPr="00FD6E06" w:rsidTr="003573FB">
        <w:trPr>
          <w:tblCellSpacing w:w="15" w:type="dxa"/>
        </w:trPr>
        <w:tc>
          <w:tcPr>
            <w:tcW w:w="232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b/>
                <w:bCs/>
                <w:sz w:val="20"/>
                <w:szCs w:val="20"/>
                <w:lang w:eastAsia="en-GB"/>
              </w:rPr>
              <w:t>Confidence in cumulative evidence</w:t>
            </w:r>
            <w:r w:rsidRPr="00FD6E06">
              <w:rPr>
                <w:rFonts w:ascii="Arial" w:eastAsia="Times New Roman" w:hAnsi="Arial" w:cs="Arial"/>
                <w:sz w:val="20"/>
                <w:szCs w:val="20"/>
                <w:lang w:eastAsia="en-GB"/>
              </w:rPr>
              <w:t xml:space="preserve"> </w:t>
            </w:r>
          </w:p>
        </w:tc>
        <w:tc>
          <w:tcPr>
            <w:tcW w:w="527"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17</w:t>
            </w:r>
          </w:p>
        </w:tc>
        <w:tc>
          <w:tcPr>
            <w:tcW w:w="8872" w:type="dxa"/>
            <w:tcBorders>
              <w:top w:val="outset" w:sz="6" w:space="0" w:color="auto"/>
              <w:left w:val="outset" w:sz="6" w:space="0" w:color="auto"/>
              <w:bottom w:val="outset" w:sz="6" w:space="0" w:color="auto"/>
              <w:right w:val="outset" w:sz="6" w:space="0" w:color="auto"/>
            </w:tcBorders>
            <w:vAlign w:val="center"/>
            <w:hideMark/>
          </w:tcPr>
          <w:p w:rsidR="003349A1" w:rsidRPr="00FD6E06" w:rsidRDefault="003349A1" w:rsidP="003573FB">
            <w:pPr>
              <w:spacing w:before="100" w:beforeAutospacing="1" w:after="100" w:afterAutospacing="1" w:line="240" w:lineRule="auto"/>
              <w:rPr>
                <w:rFonts w:ascii="Arial" w:eastAsia="Times New Roman" w:hAnsi="Arial" w:cs="Arial"/>
                <w:sz w:val="20"/>
                <w:szCs w:val="20"/>
                <w:lang w:eastAsia="en-GB"/>
              </w:rPr>
            </w:pPr>
            <w:r w:rsidRPr="00FD6E06">
              <w:rPr>
                <w:rFonts w:ascii="Arial" w:eastAsia="Times New Roman" w:hAnsi="Arial" w:cs="Arial"/>
                <w:sz w:val="20"/>
                <w:szCs w:val="20"/>
                <w:lang w:eastAsia="en-GB"/>
              </w:rPr>
              <w:t>Describe how the strength of the body of evidence will be assessed (e.g., GRADE)</w:t>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A91B3C" w:rsidP="003573FB">
            <w:pPr>
              <w:spacing w:before="100" w:beforeAutospacing="1" w:after="100" w:afterAutospacing="1" w:line="240" w:lineRule="auto"/>
              <w:jc w:val="center"/>
              <w:rPr>
                <w:rFonts w:ascii="Arial" w:eastAsia="Times New Roman" w:hAnsi="Arial" w:cs="Arial"/>
                <w:sz w:val="20"/>
                <w:szCs w:val="20"/>
                <w:lang w:eastAsia="en-GB"/>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DC59D0">
              <w:rPr>
                <w:sz w:val="24"/>
                <w:szCs w:val="24"/>
              </w:rPr>
            </w:r>
            <w:r w:rsidR="00DC59D0">
              <w:rPr>
                <w:sz w:val="24"/>
                <w:szCs w:val="24"/>
              </w:rPr>
              <w:fldChar w:fldCharType="separate"/>
            </w:r>
            <w:r>
              <w:rPr>
                <w:sz w:val="24"/>
                <w:szCs w:val="24"/>
              </w:rPr>
              <w:fldChar w:fldCharType="end"/>
            </w:r>
          </w:p>
        </w:tc>
        <w:tc>
          <w:tcPr>
            <w:tcW w:w="1104" w:type="dxa"/>
            <w:tcBorders>
              <w:top w:val="outset" w:sz="6" w:space="0" w:color="auto"/>
              <w:left w:val="outset" w:sz="6" w:space="0" w:color="auto"/>
              <w:bottom w:val="outset" w:sz="6" w:space="0" w:color="auto"/>
              <w:right w:val="outset" w:sz="6" w:space="0" w:color="auto"/>
            </w:tcBorders>
          </w:tcPr>
          <w:p w:rsidR="003349A1" w:rsidRPr="00FD6E06" w:rsidRDefault="003349A1" w:rsidP="003573FB">
            <w:pPr>
              <w:spacing w:before="100" w:beforeAutospacing="1" w:after="100" w:afterAutospacing="1" w:line="240" w:lineRule="auto"/>
              <w:jc w:val="center"/>
              <w:rPr>
                <w:rFonts w:ascii="Arial" w:eastAsia="Times New Roman" w:hAnsi="Arial" w:cs="Arial"/>
                <w:sz w:val="20"/>
                <w:szCs w:val="20"/>
                <w:lang w:eastAsia="en-GB"/>
              </w:rPr>
            </w:pPr>
            <w:r w:rsidRPr="003F016E">
              <w:rPr>
                <w:sz w:val="24"/>
                <w:szCs w:val="24"/>
              </w:rPr>
              <w:fldChar w:fldCharType="begin">
                <w:ffData>
                  <w:name w:val="Check3"/>
                  <w:enabled/>
                  <w:calcOnExit w:val="0"/>
                  <w:checkBox>
                    <w:sizeAuto/>
                    <w:default w:val="0"/>
                  </w:checkBox>
                </w:ffData>
              </w:fldChar>
            </w:r>
            <w:r w:rsidRPr="003F016E">
              <w:rPr>
                <w:sz w:val="24"/>
                <w:szCs w:val="24"/>
              </w:rPr>
              <w:instrText xml:space="preserve"> FORMCHECKBOX </w:instrText>
            </w:r>
            <w:r w:rsidR="00DC59D0">
              <w:rPr>
                <w:sz w:val="24"/>
                <w:szCs w:val="24"/>
              </w:rPr>
            </w:r>
            <w:r w:rsidR="00DC59D0">
              <w:rPr>
                <w:sz w:val="24"/>
                <w:szCs w:val="24"/>
              </w:rPr>
              <w:fldChar w:fldCharType="separate"/>
            </w:r>
            <w:r w:rsidRPr="003F016E">
              <w:rPr>
                <w:sz w:val="24"/>
                <w:szCs w:val="24"/>
              </w:rPr>
              <w:fldChar w:fldCharType="end"/>
            </w:r>
          </w:p>
        </w:tc>
        <w:tc>
          <w:tcPr>
            <w:tcW w:w="1379" w:type="dxa"/>
            <w:tcBorders>
              <w:top w:val="outset" w:sz="6" w:space="0" w:color="auto"/>
              <w:left w:val="outset" w:sz="6" w:space="0" w:color="auto"/>
              <w:bottom w:val="outset" w:sz="6" w:space="0" w:color="auto"/>
              <w:right w:val="outset" w:sz="6" w:space="0" w:color="auto"/>
            </w:tcBorders>
          </w:tcPr>
          <w:p w:rsidR="003349A1" w:rsidRPr="00FD6E06" w:rsidRDefault="00A91B3C" w:rsidP="00A91B3C">
            <w:pPr>
              <w:spacing w:before="100" w:beforeAutospacing="1" w:after="100" w:afterAutospacing="1" w:line="240" w:lineRule="auto"/>
              <w:rPr>
                <w:rFonts w:ascii="Arial" w:eastAsia="Times New Roman" w:hAnsi="Arial" w:cs="Arial"/>
                <w:sz w:val="20"/>
                <w:szCs w:val="20"/>
                <w:lang w:eastAsia="en-GB"/>
              </w:rPr>
            </w:pPr>
            <w:r>
              <w:rPr>
                <w:rFonts w:ascii="Arial" w:eastAsia="Times New Roman" w:hAnsi="Arial" w:cs="Arial"/>
                <w:sz w:val="20"/>
                <w:szCs w:val="20"/>
                <w:lang w:eastAsia="en-GB"/>
              </w:rPr>
              <w:t>17</w:t>
            </w:r>
          </w:p>
        </w:tc>
      </w:tr>
    </w:tbl>
    <w:p w:rsidR="003349A1" w:rsidRDefault="003349A1" w:rsidP="003349A1"/>
    <w:p w:rsidR="003349A1" w:rsidRDefault="003349A1" w:rsidP="003349A1">
      <w:pPr>
        <w:rPr>
          <w:b/>
          <w:lang w:val="en-IE"/>
        </w:rPr>
      </w:pPr>
    </w:p>
    <w:p w:rsidR="001500D2" w:rsidRDefault="001500D2" w:rsidP="003349A1">
      <w:pPr>
        <w:rPr>
          <w:b/>
          <w:lang w:val="en-IE"/>
        </w:rPr>
      </w:pPr>
    </w:p>
    <w:p w:rsidR="001500D2" w:rsidRDefault="001500D2" w:rsidP="003349A1">
      <w:pPr>
        <w:rPr>
          <w:b/>
          <w:lang w:val="en-IE"/>
        </w:rPr>
      </w:pPr>
    </w:p>
    <w:p w:rsidR="001500D2" w:rsidRDefault="001500D2" w:rsidP="003349A1">
      <w:pPr>
        <w:rPr>
          <w:b/>
          <w:lang w:val="en-IE"/>
        </w:rPr>
      </w:pPr>
    </w:p>
    <w:p w:rsidR="003349A1" w:rsidRDefault="003349A1" w:rsidP="003349A1">
      <w:pPr>
        <w:rPr>
          <w:b/>
          <w:lang w:val="en-IE"/>
        </w:rPr>
      </w:pPr>
      <w:r>
        <w:rPr>
          <w:b/>
          <w:lang w:val="en-IE"/>
        </w:rPr>
        <w:t xml:space="preserve">Additional items of relevance for NMA </w:t>
      </w:r>
      <w:r w:rsidRPr="008F6818">
        <w:rPr>
          <w:b/>
          <w:u w:val="single"/>
          <w:lang w:val="en-IE"/>
        </w:rPr>
        <w:t>protocols</w:t>
      </w:r>
      <w:r>
        <w:rPr>
          <w:b/>
          <w:lang w:val="en-IE"/>
        </w:rPr>
        <w:t>:</w:t>
      </w:r>
    </w:p>
    <w:p w:rsidR="003349A1" w:rsidRPr="009E52F4" w:rsidRDefault="003349A1" w:rsidP="003349A1">
      <w:pPr>
        <w:pStyle w:val="Default"/>
        <w:spacing w:line="276" w:lineRule="auto"/>
        <w:ind w:right="627"/>
        <w:jc w:val="both"/>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PRISMA NMA C</w:t>
      </w:r>
      <w:r w:rsidRPr="009E52F4">
        <w:rPr>
          <w:rFonts w:ascii="Times New Roman" w:hAnsi="Times New Roman" w:cs="Times New Roman"/>
          <w:b/>
          <w:color w:val="auto"/>
          <w:sz w:val="22"/>
          <w:szCs w:val="22"/>
        </w:rPr>
        <w:t xml:space="preserve">hecklist of Items to Include When Reporting </w:t>
      </w:r>
      <w:proofErr w:type="gramStart"/>
      <w:r w:rsidRPr="009E52F4">
        <w:rPr>
          <w:rFonts w:ascii="Times New Roman" w:hAnsi="Times New Roman" w:cs="Times New Roman"/>
          <w:b/>
          <w:color w:val="auto"/>
          <w:sz w:val="22"/>
          <w:szCs w:val="22"/>
        </w:rPr>
        <w:t>A</w:t>
      </w:r>
      <w:proofErr w:type="gramEnd"/>
      <w:r w:rsidRPr="009E52F4">
        <w:rPr>
          <w:rFonts w:ascii="Times New Roman" w:hAnsi="Times New Roman" w:cs="Times New Roman"/>
          <w:b/>
          <w:color w:val="auto"/>
          <w:sz w:val="22"/>
          <w:szCs w:val="22"/>
        </w:rPr>
        <w:t xml:space="preserve"> Systematic Review Involving a Network Meta-analysis</w:t>
      </w:r>
    </w:p>
    <w:p w:rsidR="003349A1" w:rsidRPr="009E52F4" w:rsidRDefault="003349A1" w:rsidP="003349A1">
      <w:pPr>
        <w:pStyle w:val="Default"/>
        <w:spacing w:line="276" w:lineRule="auto"/>
        <w:ind w:left="-284" w:right="627"/>
        <w:jc w:val="both"/>
        <w:rPr>
          <w:rFonts w:ascii="Times New Roman" w:hAnsi="Times New Roman" w:cs="Times New Roman"/>
          <w:sz w:val="22"/>
          <w:szCs w:val="22"/>
        </w:rPr>
      </w:pPr>
    </w:p>
    <w:tbl>
      <w:tblPr>
        <w:tblW w:w="0" w:type="auto"/>
        <w:tblInd w:w="-318" w:type="dxa"/>
        <w:tblLook w:val="0000" w:firstRow="0" w:lastRow="0" w:firstColumn="0" w:lastColumn="0" w:noHBand="0" w:noVBand="0"/>
      </w:tblPr>
      <w:tblGrid>
        <w:gridCol w:w="2202"/>
        <w:gridCol w:w="700"/>
        <w:gridCol w:w="9206"/>
        <w:gridCol w:w="1386"/>
      </w:tblGrid>
      <w:tr w:rsidR="003349A1" w:rsidRPr="009E52F4" w:rsidTr="003573FB">
        <w:trPr>
          <w:trHeight w:val="323"/>
        </w:trPr>
        <w:tc>
          <w:tcPr>
            <w:tcW w:w="0" w:type="auto"/>
            <w:tcBorders>
              <w:top w:val="single" w:sz="2" w:space="0" w:color="000000"/>
              <w:bottom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Section/Topic</w:t>
            </w:r>
          </w:p>
        </w:tc>
        <w:tc>
          <w:tcPr>
            <w:tcW w:w="0" w:type="auto"/>
            <w:tcBorders>
              <w:top w:val="single" w:sz="2" w:space="0" w:color="000000"/>
              <w:bottom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Item #</w:t>
            </w:r>
          </w:p>
        </w:tc>
        <w:tc>
          <w:tcPr>
            <w:tcW w:w="0" w:type="auto"/>
            <w:tcBorders>
              <w:top w:val="single" w:sz="2" w:space="0" w:color="000000"/>
              <w:bottom w:val="single" w:sz="4" w:space="0" w:color="auto"/>
              <w:righ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Checklist Item</w:t>
            </w:r>
          </w:p>
        </w:tc>
        <w:tc>
          <w:tcPr>
            <w:tcW w:w="0" w:type="auto"/>
            <w:tcBorders>
              <w:top w:val="single" w:sz="2" w:space="0" w:color="000000"/>
              <w:left w:val="single" w:sz="4" w:space="0" w:color="auto"/>
              <w:bottom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Reported on Page #</w:t>
            </w:r>
          </w:p>
        </w:tc>
      </w:tr>
      <w:tr w:rsidR="003349A1" w:rsidRPr="009E52F4" w:rsidTr="003573FB">
        <w:trPr>
          <w:trHeight w:val="578"/>
        </w:trPr>
        <w:tc>
          <w:tcPr>
            <w:tcW w:w="0" w:type="auto"/>
            <w:shd w:val="clear" w:color="auto" w:fill="auto"/>
          </w:tcPr>
          <w:p w:rsidR="003349A1" w:rsidRPr="009E52F4" w:rsidRDefault="003349A1" w:rsidP="003573FB">
            <w:pPr>
              <w:pStyle w:val="Default"/>
              <w:spacing w:line="276" w:lineRule="auto"/>
              <w:ind w:left="176"/>
              <w:rPr>
                <w:rFonts w:ascii="Times New Roman" w:hAnsi="Times New Roman" w:cs="Times New Roman"/>
                <w:b/>
                <w:sz w:val="22"/>
                <w:szCs w:val="22"/>
              </w:rPr>
            </w:pPr>
            <w:r w:rsidRPr="009E52F4">
              <w:rPr>
                <w:rFonts w:ascii="Times New Roman" w:hAnsi="Times New Roman" w:cs="Times New Roman"/>
                <w:b/>
                <w:sz w:val="22"/>
                <w:szCs w:val="22"/>
              </w:rPr>
              <w:t>Geometry of the network</w:t>
            </w: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b/>
                <w:sz w:val="22"/>
                <w:szCs w:val="22"/>
              </w:rPr>
            </w:pPr>
            <w:r w:rsidRPr="009E52F4">
              <w:rPr>
                <w:rFonts w:ascii="Times New Roman" w:hAnsi="Times New Roman" w:cs="Times New Roman"/>
                <w:b/>
                <w:sz w:val="22"/>
                <w:szCs w:val="22"/>
              </w:rPr>
              <w:t>S1</w:t>
            </w: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Describe methods used to explore the geometry of the treatment network under study and potential biases related to it. This should include how the evidence base has been graphically summarized for presentation, and what characteristics were compiled and used to describe the evidence base to readers.</w:t>
            </w:r>
          </w:p>
        </w:tc>
        <w:tc>
          <w:tcPr>
            <w:tcW w:w="0" w:type="auto"/>
            <w:tcBorders>
              <w:lef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i/>
                <w:color w:val="auto"/>
                <w:sz w:val="22"/>
                <w:szCs w:val="22"/>
              </w:rPr>
            </w:pPr>
            <w:r>
              <w:rPr>
                <w:rFonts w:ascii="Times New Roman" w:hAnsi="Times New Roman" w:cs="Times New Roman"/>
                <w:b/>
                <w:i/>
                <w:color w:val="auto"/>
                <w:sz w:val="22"/>
                <w:szCs w:val="22"/>
              </w:rPr>
              <w:t>10-11</w:t>
            </w:r>
            <w:r w:rsidR="006B3CB3">
              <w:rPr>
                <w:rFonts w:ascii="Times New Roman" w:hAnsi="Times New Roman" w:cs="Times New Roman"/>
                <w:b/>
                <w:i/>
                <w:color w:val="auto"/>
                <w:sz w:val="22"/>
                <w:szCs w:val="22"/>
              </w:rPr>
              <w:t xml:space="preserve"> (Figure), 16-17</w:t>
            </w:r>
          </w:p>
        </w:tc>
      </w:tr>
      <w:tr w:rsidR="003349A1" w:rsidRPr="009E52F4" w:rsidTr="003573FB">
        <w:trPr>
          <w:trHeight w:val="578"/>
        </w:trPr>
        <w:tc>
          <w:tcPr>
            <w:tcW w:w="0" w:type="auto"/>
            <w:shd w:val="clear" w:color="auto" w:fill="D9D9D9"/>
          </w:tcPr>
          <w:p w:rsidR="003349A1" w:rsidRPr="009E52F4" w:rsidRDefault="003349A1" w:rsidP="003573FB">
            <w:pPr>
              <w:pStyle w:val="Default"/>
              <w:spacing w:line="276" w:lineRule="auto"/>
              <w:ind w:left="176"/>
              <w:rPr>
                <w:rFonts w:ascii="Times New Roman" w:hAnsi="Times New Roman" w:cs="Times New Roman"/>
                <w:sz w:val="22"/>
                <w:szCs w:val="22"/>
              </w:rPr>
            </w:pPr>
            <w:r w:rsidRPr="009E52F4">
              <w:rPr>
                <w:rFonts w:ascii="Times New Roman" w:hAnsi="Times New Roman" w:cs="Times New Roman"/>
                <w:sz w:val="22"/>
                <w:szCs w:val="22"/>
              </w:rPr>
              <w:t xml:space="preserve">Risk of bias within individual studies </w:t>
            </w:r>
          </w:p>
        </w:tc>
        <w:tc>
          <w:tcPr>
            <w:tcW w:w="0" w:type="auto"/>
            <w:shd w:val="clear" w:color="auto" w:fill="D9D9D9"/>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12</w:t>
            </w:r>
          </w:p>
        </w:tc>
        <w:tc>
          <w:tcPr>
            <w:tcW w:w="0" w:type="auto"/>
            <w:tcBorders>
              <w:right w:val="single" w:sz="4" w:space="0" w:color="auto"/>
            </w:tcBorders>
            <w:shd w:val="clear" w:color="auto" w:fill="D9D9D9"/>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 xml:space="preserve">Describe methods used for assessing risk of bias of individual studies (including specification of whether this was done at the study or outcome level), and how this information is to be used in any data synthesis. </w:t>
            </w:r>
          </w:p>
        </w:tc>
        <w:tc>
          <w:tcPr>
            <w:tcW w:w="0" w:type="auto"/>
            <w:tcBorders>
              <w:left w:val="single" w:sz="4" w:space="0" w:color="auto"/>
            </w:tcBorders>
            <w:shd w:val="clear" w:color="auto" w:fill="D9D9D9"/>
          </w:tcPr>
          <w:p w:rsidR="003349A1" w:rsidRPr="009E52F4" w:rsidRDefault="006B3CB3" w:rsidP="006B3CB3">
            <w:pPr>
              <w:pStyle w:val="Default"/>
              <w:spacing w:line="276"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16</w:t>
            </w:r>
            <w:r w:rsidR="003349A1">
              <w:rPr>
                <w:rFonts w:ascii="Times New Roman" w:hAnsi="Times New Roman" w:cs="Times New Roman"/>
                <w:color w:val="auto"/>
                <w:sz w:val="22"/>
                <w:szCs w:val="22"/>
              </w:rPr>
              <w:t>,</w:t>
            </w:r>
            <w:r>
              <w:rPr>
                <w:rFonts w:ascii="Times New Roman" w:hAnsi="Times New Roman" w:cs="Times New Roman"/>
                <w:color w:val="auto"/>
                <w:sz w:val="22"/>
                <w:szCs w:val="22"/>
              </w:rPr>
              <w:t>19</w:t>
            </w:r>
          </w:p>
        </w:tc>
      </w:tr>
      <w:tr w:rsidR="003349A1" w:rsidRPr="009E52F4" w:rsidTr="003573FB">
        <w:trPr>
          <w:trHeight w:val="333"/>
        </w:trPr>
        <w:tc>
          <w:tcPr>
            <w:tcW w:w="0" w:type="auto"/>
            <w:shd w:val="clear" w:color="auto" w:fill="auto"/>
          </w:tcPr>
          <w:p w:rsidR="003349A1" w:rsidRPr="009E52F4" w:rsidRDefault="003349A1" w:rsidP="003573FB">
            <w:pPr>
              <w:pStyle w:val="Default"/>
              <w:spacing w:line="276" w:lineRule="auto"/>
              <w:ind w:left="176"/>
              <w:rPr>
                <w:rFonts w:ascii="Times New Roman" w:hAnsi="Times New Roman" w:cs="Times New Roman"/>
                <w:sz w:val="22"/>
                <w:szCs w:val="22"/>
              </w:rPr>
            </w:pPr>
            <w:r w:rsidRPr="009E52F4">
              <w:rPr>
                <w:rFonts w:ascii="Times New Roman" w:hAnsi="Times New Roman" w:cs="Times New Roman"/>
                <w:sz w:val="22"/>
                <w:szCs w:val="22"/>
              </w:rPr>
              <w:t xml:space="preserve">Summary measures </w:t>
            </w: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13</w:t>
            </w: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 xml:space="preserve">State the principal summary measures (e.g., risk ratio, difference in means). </w:t>
            </w:r>
            <w:r w:rsidRPr="009E52F4">
              <w:rPr>
                <w:rFonts w:ascii="Times New Roman" w:hAnsi="Times New Roman" w:cs="Times New Roman"/>
                <w:i/>
                <w:sz w:val="22"/>
                <w:szCs w:val="22"/>
              </w:rPr>
              <w:t>Also describe the use of additional summary measures assessed, such as treatment rankings and surface under the cumulative ranking curve (SUCRA) values, as well as modified approaches used to present summary findings from meta-analyses.</w:t>
            </w:r>
          </w:p>
        </w:tc>
        <w:tc>
          <w:tcPr>
            <w:tcW w:w="0" w:type="auto"/>
            <w:tcBorders>
              <w:left w:val="single" w:sz="4" w:space="0" w:color="auto"/>
            </w:tcBorders>
            <w:shd w:val="clear" w:color="auto" w:fill="auto"/>
          </w:tcPr>
          <w:p w:rsidR="003349A1" w:rsidRPr="009E52F4" w:rsidRDefault="006B3CB3" w:rsidP="003573FB">
            <w:pPr>
              <w:pStyle w:val="Default"/>
              <w:spacing w:line="276"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12, 14, 20</w:t>
            </w:r>
          </w:p>
        </w:tc>
      </w:tr>
      <w:tr w:rsidR="003349A1" w:rsidRPr="009E52F4" w:rsidTr="003573FB">
        <w:trPr>
          <w:trHeight w:val="580"/>
        </w:trPr>
        <w:tc>
          <w:tcPr>
            <w:tcW w:w="0" w:type="auto"/>
            <w:shd w:val="clear" w:color="auto" w:fill="D9D9D9"/>
          </w:tcPr>
          <w:p w:rsidR="003349A1" w:rsidRPr="009E52F4" w:rsidRDefault="003349A1" w:rsidP="003573FB">
            <w:pPr>
              <w:pStyle w:val="Default"/>
              <w:spacing w:line="276" w:lineRule="auto"/>
              <w:ind w:left="176"/>
              <w:rPr>
                <w:rFonts w:ascii="Times New Roman" w:hAnsi="Times New Roman" w:cs="Times New Roman"/>
                <w:sz w:val="22"/>
                <w:szCs w:val="22"/>
              </w:rPr>
            </w:pPr>
            <w:r w:rsidRPr="009E52F4">
              <w:rPr>
                <w:rFonts w:ascii="Times New Roman" w:hAnsi="Times New Roman" w:cs="Times New Roman"/>
                <w:sz w:val="22"/>
                <w:szCs w:val="22"/>
              </w:rPr>
              <w:t>Planned methods of analysis</w:t>
            </w:r>
          </w:p>
        </w:tc>
        <w:tc>
          <w:tcPr>
            <w:tcW w:w="0" w:type="auto"/>
            <w:shd w:val="clear" w:color="auto" w:fill="D9D9D9"/>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14</w:t>
            </w:r>
          </w:p>
        </w:tc>
        <w:tc>
          <w:tcPr>
            <w:tcW w:w="0" w:type="auto"/>
            <w:tcBorders>
              <w:right w:val="single" w:sz="4" w:space="0" w:color="auto"/>
            </w:tcBorders>
            <w:shd w:val="clear" w:color="auto" w:fill="D9D9D9"/>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 xml:space="preserve">Describe the methods of handling data and combining results of studies for each network meta-analysis. This should include, but not be limited to:  </w:t>
            </w:r>
          </w:p>
          <w:p w:rsidR="003349A1" w:rsidRPr="009E52F4" w:rsidRDefault="003349A1" w:rsidP="003349A1">
            <w:pPr>
              <w:pStyle w:val="Default"/>
              <w:numPr>
                <w:ilvl w:val="0"/>
                <w:numId w:val="1"/>
              </w:numPr>
              <w:spacing w:line="276" w:lineRule="auto"/>
              <w:rPr>
                <w:rFonts w:ascii="Times New Roman" w:hAnsi="Times New Roman" w:cs="Times New Roman"/>
                <w:i/>
                <w:sz w:val="22"/>
                <w:szCs w:val="22"/>
              </w:rPr>
            </w:pPr>
            <w:r w:rsidRPr="009E52F4">
              <w:rPr>
                <w:rFonts w:ascii="Times New Roman" w:hAnsi="Times New Roman" w:cs="Times New Roman"/>
                <w:i/>
                <w:sz w:val="22"/>
                <w:szCs w:val="22"/>
              </w:rPr>
              <w:t>Handling of multi-arm trials;</w:t>
            </w:r>
          </w:p>
          <w:p w:rsidR="003349A1" w:rsidRPr="009E52F4" w:rsidRDefault="003349A1" w:rsidP="003349A1">
            <w:pPr>
              <w:pStyle w:val="Default"/>
              <w:numPr>
                <w:ilvl w:val="0"/>
                <w:numId w:val="1"/>
              </w:numPr>
              <w:spacing w:line="276" w:lineRule="auto"/>
              <w:rPr>
                <w:rFonts w:ascii="Times New Roman" w:hAnsi="Times New Roman" w:cs="Times New Roman"/>
                <w:i/>
                <w:sz w:val="22"/>
                <w:szCs w:val="22"/>
              </w:rPr>
            </w:pPr>
            <w:r w:rsidRPr="009E52F4">
              <w:rPr>
                <w:rFonts w:ascii="Times New Roman" w:hAnsi="Times New Roman" w:cs="Times New Roman"/>
                <w:i/>
                <w:sz w:val="22"/>
                <w:szCs w:val="22"/>
              </w:rPr>
              <w:t>Selection of variance structure;</w:t>
            </w:r>
          </w:p>
          <w:p w:rsidR="003349A1" w:rsidRPr="009E52F4" w:rsidRDefault="003349A1" w:rsidP="003349A1">
            <w:pPr>
              <w:pStyle w:val="Default"/>
              <w:numPr>
                <w:ilvl w:val="0"/>
                <w:numId w:val="1"/>
              </w:numPr>
              <w:spacing w:line="276" w:lineRule="auto"/>
              <w:rPr>
                <w:rFonts w:ascii="Times New Roman" w:hAnsi="Times New Roman" w:cs="Times New Roman"/>
                <w:i/>
                <w:sz w:val="22"/>
                <w:szCs w:val="22"/>
              </w:rPr>
            </w:pPr>
            <w:r w:rsidRPr="009E52F4">
              <w:rPr>
                <w:rFonts w:ascii="Times New Roman" w:hAnsi="Times New Roman" w:cs="Times New Roman"/>
                <w:i/>
                <w:sz w:val="22"/>
                <w:szCs w:val="22"/>
              </w:rPr>
              <w:t>Selection of prior distributions in Bayesian analyses; and</w:t>
            </w:r>
          </w:p>
          <w:p w:rsidR="003349A1" w:rsidRPr="009E52F4" w:rsidRDefault="003349A1" w:rsidP="003349A1">
            <w:pPr>
              <w:pStyle w:val="Default"/>
              <w:numPr>
                <w:ilvl w:val="0"/>
                <w:numId w:val="1"/>
              </w:numPr>
              <w:spacing w:line="276" w:lineRule="auto"/>
              <w:rPr>
                <w:rFonts w:ascii="Times New Roman" w:hAnsi="Times New Roman" w:cs="Times New Roman"/>
                <w:sz w:val="22"/>
                <w:szCs w:val="22"/>
              </w:rPr>
            </w:pPr>
            <w:r w:rsidRPr="009E52F4">
              <w:rPr>
                <w:rFonts w:ascii="Times New Roman" w:hAnsi="Times New Roman" w:cs="Times New Roman"/>
                <w:i/>
                <w:sz w:val="22"/>
                <w:szCs w:val="22"/>
              </w:rPr>
              <w:t xml:space="preserve"> Assessment of model fit.</w:t>
            </w:r>
            <w:r w:rsidRPr="009E52F4">
              <w:rPr>
                <w:rFonts w:ascii="Times New Roman" w:hAnsi="Times New Roman" w:cs="Times New Roman"/>
                <w:sz w:val="22"/>
                <w:szCs w:val="22"/>
              </w:rPr>
              <w:t xml:space="preserve"> </w:t>
            </w:r>
          </w:p>
        </w:tc>
        <w:tc>
          <w:tcPr>
            <w:tcW w:w="0" w:type="auto"/>
            <w:tcBorders>
              <w:left w:val="single" w:sz="4" w:space="0" w:color="auto"/>
            </w:tcBorders>
            <w:shd w:val="clear" w:color="auto" w:fill="D9D9D9"/>
          </w:tcPr>
          <w:p w:rsidR="003349A1" w:rsidRPr="009E52F4" w:rsidRDefault="006B3CB3" w:rsidP="006B3CB3">
            <w:pPr>
              <w:pStyle w:val="Default"/>
              <w:spacing w:line="276"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14-20</w:t>
            </w:r>
          </w:p>
        </w:tc>
      </w:tr>
      <w:tr w:rsidR="003349A1" w:rsidRPr="009E52F4" w:rsidTr="003573FB">
        <w:trPr>
          <w:trHeight w:val="580"/>
        </w:trPr>
        <w:tc>
          <w:tcPr>
            <w:tcW w:w="0" w:type="auto"/>
            <w:shd w:val="clear" w:color="auto" w:fill="auto"/>
          </w:tcPr>
          <w:p w:rsidR="003349A1" w:rsidRPr="009E52F4" w:rsidRDefault="003349A1" w:rsidP="003573FB">
            <w:pPr>
              <w:pStyle w:val="Default"/>
              <w:spacing w:line="276" w:lineRule="auto"/>
              <w:ind w:left="176"/>
              <w:rPr>
                <w:rFonts w:ascii="Times New Roman" w:hAnsi="Times New Roman" w:cs="Times New Roman"/>
                <w:b/>
                <w:sz w:val="22"/>
                <w:szCs w:val="22"/>
              </w:rPr>
            </w:pPr>
            <w:r w:rsidRPr="009E52F4">
              <w:rPr>
                <w:rFonts w:ascii="Times New Roman" w:hAnsi="Times New Roman" w:cs="Times New Roman"/>
                <w:b/>
                <w:sz w:val="22"/>
                <w:szCs w:val="22"/>
              </w:rPr>
              <w:t>Assessment of Inconsistency</w:t>
            </w: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b/>
                <w:sz w:val="22"/>
                <w:szCs w:val="22"/>
              </w:rPr>
            </w:pPr>
            <w:r w:rsidRPr="009E52F4">
              <w:rPr>
                <w:rFonts w:ascii="Times New Roman" w:hAnsi="Times New Roman" w:cs="Times New Roman"/>
                <w:b/>
                <w:sz w:val="22"/>
                <w:szCs w:val="22"/>
              </w:rPr>
              <w:t>S2</w:t>
            </w: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b/>
                <w:i/>
                <w:sz w:val="22"/>
                <w:szCs w:val="22"/>
              </w:rPr>
            </w:pPr>
            <w:r w:rsidRPr="009E52F4">
              <w:rPr>
                <w:rFonts w:ascii="Times New Roman" w:hAnsi="Times New Roman" w:cs="Times New Roman"/>
                <w:color w:val="auto"/>
                <w:sz w:val="22"/>
                <w:szCs w:val="22"/>
              </w:rPr>
              <w:t>Describe the statistical methods used to evaluate the agreement of direct and indirect evidence in the treatment network(s) studied. Describe efforts taken to address its presence when found.</w:t>
            </w:r>
          </w:p>
        </w:tc>
        <w:tc>
          <w:tcPr>
            <w:tcW w:w="0" w:type="auto"/>
            <w:tcBorders>
              <w:left w:val="single" w:sz="4" w:space="0" w:color="auto"/>
            </w:tcBorders>
            <w:shd w:val="clear" w:color="auto" w:fill="auto"/>
          </w:tcPr>
          <w:p w:rsidR="003349A1" w:rsidRPr="009E52F4" w:rsidRDefault="006B3CB3" w:rsidP="006B3CB3">
            <w:pPr>
              <w:pStyle w:val="Default"/>
              <w:spacing w:line="276"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19</w:t>
            </w:r>
          </w:p>
        </w:tc>
      </w:tr>
      <w:tr w:rsidR="003349A1" w:rsidRPr="009E52F4" w:rsidTr="003573FB">
        <w:trPr>
          <w:trHeight w:val="179"/>
        </w:trPr>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lef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i/>
                <w:color w:val="auto"/>
                <w:sz w:val="22"/>
                <w:szCs w:val="22"/>
              </w:rPr>
            </w:pPr>
          </w:p>
        </w:tc>
      </w:tr>
      <w:tr w:rsidR="003349A1" w:rsidRPr="009E52F4" w:rsidTr="003573FB">
        <w:trPr>
          <w:trHeight w:val="580"/>
        </w:trPr>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b/>
                <w:bCs/>
                <w:sz w:val="22"/>
                <w:szCs w:val="22"/>
              </w:rPr>
              <w:t>RESULTS†</w:t>
            </w: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lef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i/>
                <w:color w:val="auto"/>
                <w:sz w:val="22"/>
                <w:szCs w:val="22"/>
              </w:rPr>
            </w:pPr>
          </w:p>
        </w:tc>
      </w:tr>
      <w:tr w:rsidR="003349A1" w:rsidRPr="009E52F4" w:rsidTr="003573FB">
        <w:trPr>
          <w:trHeight w:val="272"/>
        </w:trPr>
        <w:tc>
          <w:tcPr>
            <w:tcW w:w="0" w:type="auto"/>
            <w:shd w:val="clear" w:color="auto" w:fill="auto"/>
          </w:tcPr>
          <w:p w:rsidR="003349A1" w:rsidRPr="009E52F4" w:rsidRDefault="003349A1" w:rsidP="003573FB">
            <w:pPr>
              <w:pStyle w:val="Default"/>
              <w:spacing w:line="276" w:lineRule="auto"/>
              <w:ind w:left="176"/>
              <w:rPr>
                <w:rFonts w:ascii="Times New Roman" w:hAnsi="Times New Roman" w:cs="Times New Roman"/>
                <w:b/>
                <w:sz w:val="22"/>
                <w:szCs w:val="22"/>
              </w:rPr>
            </w:pPr>
            <w:r w:rsidRPr="009E52F4">
              <w:rPr>
                <w:rFonts w:ascii="Times New Roman" w:hAnsi="Times New Roman" w:cs="Times New Roman"/>
                <w:b/>
                <w:sz w:val="22"/>
                <w:szCs w:val="22"/>
              </w:rPr>
              <w:t>Presentation of network structure</w:t>
            </w: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b/>
                <w:sz w:val="22"/>
                <w:szCs w:val="22"/>
              </w:rPr>
            </w:pPr>
            <w:r w:rsidRPr="009E52F4">
              <w:rPr>
                <w:rFonts w:ascii="Times New Roman" w:hAnsi="Times New Roman" w:cs="Times New Roman"/>
                <w:b/>
                <w:sz w:val="22"/>
                <w:szCs w:val="22"/>
              </w:rPr>
              <w:t>S3</w:t>
            </w: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r w:rsidRPr="009E52F4">
              <w:rPr>
                <w:rFonts w:ascii="Times New Roman" w:hAnsi="Times New Roman" w:cs="Times New Roman"/>
                <w:sz w:val="22"/>
                <w:szCs w:val="22"/>
              </w:rPr>
              <w:t xml:space="preserve">Provide a network graph of the included studies to enable visualization of the geometry of the treatment network. </w:t>
            </w:r>
          </w:p>
        </w:tc>
        <w:tc>
          <w:tcPr>
            <w:tcW w:w="0" w:type="auto"/>
            <w:tcBorders>
              <w:lef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i/>
                <w:color w:val="auto"/>
                <w:sz w:val="22"/>
                <w:szCs w:val="22"/>
              </w:rPr>
            </w:pPr>
            <w:r>
              <w:rPr>
                <w:rFonts w:ascii="Times New Roman" w:hAnsi="Times New Roman" w:cs="Times New Roman"/>
                <w:b/>
                <w:i/>
                <w:color w:val="auto"/>
                <w:sz w:val="22"/>
                <w:szCs w:val="22"/>
              </w:rPr>
              <w:t>1</w:t>
            </w:r>
            <w:r w:rsidR="006B3CB3">
              <w:rPr>
                <w:rFonts w:ascii="Times New Roman" w:hAnsi="Times New Roman" w:cs="Times New Roman"/>
                <w:b/>
                <w:i/>
                <w:color w:val="auto"/>
                <w:sz w:val="22"/>
                <w:szCs w:val="22"/>
              </w:rPr>
              <w:t>1, Figure</w:t>
            </w:r>
          </w:p>
        </w:tc>
      </w:tr>
      <w:tr w:rsidR="003349A1" w:rsidRPr="009E52F4" w:rsidTr="003573FB">
        <w:trPr>
          <w:trHeight w:val="351"/>
        </w:trPr>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right w:val="single" w:sz="4" w:space="0" w:color="auto"/>
            </w:tcBorders>
            <w:shd w:val="clear" w:color="auto" w:fill="auto"/>
          </w:tcPr>
          <w:p w:rsidR="003349A1" w:rsidRPr="009E52F4" w:rsidRDefault="003349A1" w:rsidP="003573FB">
            <w:pPr>
              <w:pStyle w:val="Default"/>
              <w:spacing w:line="276" w:lineRule="auto"/>
              <w:rPr>
                <w:rFonts w:ascii="Times New Roman" w:hAnsi="Times New Roman" w:cs="Times New Roman"/>
                <w:sz w:val="22"/>
                <w:szCs w:val="22"/>
              </w:rPr>
            </w:pPr>
          </w:p>
        </w:tc>
        <w:tc>
          <w:tcPr>
            <w:tcW w:w="0" w:type="auto"/>
            <w:tcBorders>
              <w:left w:val="single" w:sz="4" w:space="0" w:color="auto"/>
            </w:tcBorders>
            <w:shd w:val="clear" w:color="auto" w:fill="auto"/>
          </w:tcPr>
          <w:p w:rsidR="003349A1" w:rsidRPr="009E52F4" w:rsidRDefault="003349A1" w:rsidP="003573FB">
            <w:pPr>
              <w:pStyle w:val="Default"/>
              <w:spacing w:line="276" w:lineRule="auto"/>
              <w:jc w:val="center"/>
              <w:rPr>
                <w:rFonts w:ascii="Times New Roman" w:hAnsi="Times New Roman" w:cs="Times New Roman"/>
                <w:b/>
                <w:i/>
                <w:color w:val="auto"/>
                <w:sz w:val="22"/>
                <w:szCs w:val="22"/>
              </w:rPr>
            </w:pPr>
          </w:p>
        </w:tc>
      </w:tr>
    </w:tbl>
    <w:p w:rsidR="00B94A47" w:rsidRDefault="00B94A47"/>
    <w:sectPr w:rsidR="00B94A47" w:rsidSect="003349A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BF501F"/>
    <w:multiLevelType w:val="hybridMultilevel"/>
    <w:tmpl w:val="071E5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otal_Editing_Time" w:val="18"/>
  </w:docVars>
  <w:rsids>
    <w:rsidRoot w:val="003349A1"/>
    <w:rsid w:val="001500D2"/>
    <w:rsid w:val="00166B70"/>
    <w:rsid w:val="002500E6"/>
    <w:rsid w:val="003349A1"/>
    <w:rsid w:val="003C7959"/>
    <w:rsid w:val="006B3CB3"/>
    <w:rsid w:val="007B4582"/>
    <w:rsid w:val="00A91B3C"/>
    <w:rsid w:val="00B94A47"/>
    <w:rsid w:val="00DC59D0"/>
    <w:rsid w:val="00EA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FB8B03-C836-4DCD-AD48-4817EC28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9A1"/>
  </w:style>
  <w:style w:type="paragraph" w:styleId="Heading1">
    <w:name w:val="heading 1"/>
    <w:basedOn w:val="Normal"/>
    <w:link w:val="Heading1Char"/>
    <w:uiPriority w:val="9"/>
    <w:qFormat/>
    <w:rsid w:val="003349A1"/>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9A1"/>
    <w:rPr>
      <w:rFonts w:ascii="Times New Roman" w:eastAsia="Times New Roman" w:hAnsi="Times New Roman" w:cs="Times New Roman"/>
      <w:b/>
      <w:bCs/>
      <w:kern w:val="36"/>
      <w:sz w:val="48"/>
      <w:szCs w:val="48"/>
      <w:lang w:val="en-GB" w:eastAsia="en-GB"/>
    </w:rPr>
  </w:style>
  <w:style w:type="character" w:styleId="Strong">
    <w:name w:val="Strong"/>
    <w:basedOn w:val="DefaultParagraphFont"/>
    <w:uiPriority w:val="22"/>
    <w:qFormat/>
    <w:rsid w:val="003349A1"/>
    <w:rPr>
      <w:b/>
      <w:bCs/>
    </w:rPr>
  </w:style>
  <w:style w:type="character" w:customStyle="1" w:styleId="articlecitationyear">
    <w:name w:val="articlecitation_year"/>
    <w:basedOn w:val="DefaultParagraphFont"/>
    <w:rsid w:val="003349A1"/>
  </w:style>
  <w:style w:type="character" w:customStyle="1" w:styleId="articlecitationvolume">
    <w:name w:val="articlecitation_volume"/>
    <w:basedOn w:val="DefaultParagraphFont"/>
    <w:rsid w:val="003349A1"/>
  </w:style>
  <w:style w:type="paragraph" w:customStyle="1" w:styleId="Default">
    <w:name w:val="Default"/>
    <w:rsid w:val="003349A1"/>
    <w:pPr>
      <w:widowControl w:val="0"/>
      <w:autoSpaceDE w:val="0"/>
      <w:autoSpaceDN w:val="0"/>
      <w:adjustRightInd w:val="0"/>
      <w:spacing w:after="0" w:line="240" w:lineRule="auto"/>
    </w:pPr>
    <w:rPr>
      <w:rFonts w:ascii="Calibri" w:eastAsia="Times New Roman" w:hAnsi="Calibri" w:cs="Calibri"/>
      <w:color w:val="000000"/>
      <w:sz w:val="24"/>
      <w:szCs w:val="24"/>
      <w:lang w:eastAsia="en-CA"/>
    </w:rPr>
  </w:style>
  <w:style w:type="paragraph" w:styleId="BalloonText">
    <w:name w:val="Balloon Text"/>
    <w:basedOn w:val="Normal"/>
    <w:link w:val="BalloonTextChar"/>
    <w:uiPriority w:val="99"/>
    <w:semiHidden/>
    <w:unhideWhenUsed/>
    <w:rsid w:val="00250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0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1141</Words>
  <Characters>6505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Royal College of Surgeons in Ireland</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Doyle</dc:creator>
  <cp:lastModifiedBy>Rosengarten, Angie</cp:lastModifiedBy>
  <cp:revision>2</cp:revision>
  <dcterms:created xsi:type="dcterms:W3CDTF">2019-10-03T15:41:00Z</dcterms:created>
  <dcterms:modified xsi:type="dcterms:W3CDTF">2019-10-03T15:41:00Z</dcterms:modified>
</cp:coreProperties>
</file>