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23" w:rsidRPr="001D3414" w:rsidRDefault="001D6523" w:rsidP="001D6523">
      <w:pPr>
        <w:spacing w:after="0" w:line="480" w:lineRule="auto"/>
        <w:rPr>
          <w:rFonts w:ascii="Times New Roman" w:hAnsi="Times New Roman" w:cs="Times New Roman"/>
          <w:b/>
          <w:i/>
          <w:color w:val="000000"/>
          <w:sz w:val="20"/>
          <w:szCs w:val="20"/>
        </w:rPr>
      </w:pPr>
      <w:r w:rsidRPr="001D3414">
        <w:rPr>
          <w:rFonts w:ascii="Times New Roman" w:hAnsi="Times New Roman" w:cs="Times New Roman"/>
          <w:b/>
          <w:i/>
          <w:color w:val="000000"/>
          <w:sz w:val="20"/>
          <w:szCs w:val="20"/>
        </w:rPr>
        <w:t>SUPPLEMENTARY METHODS</w:t>
      </w:r>
    </w:p>
    <w:p w:rsidR="001D6523" w:rsidRPr="001D3414" w:rsidRDefault="001D6523" w:rsidP="001D6523">
      <w:pPr>
        <w:spacing w:before="60" w:after="0" w:line="480" w:lineRule="auto"/>
        <w:rPr>
          <w:rFonts w:ascii="Times New Roman" w:hAnsi="Times New Roman" w:cs="Times New Roman"/>
          <w:color w:val="000000" w:themeColor="text1"/>
          <w:sz w:val="20"/>
          <w:szCs w:val="20"/>
        </w:rPr>
      </w:pPr>
      <w:r w:rsidRPr="001D3414">
        <w:rPr>
          <w:rFonts w:ascii="Times New Roman" w:hAnsi="Times New Roman" w:cs="Times New Roman"/>
          <w:b/>
          <w:i/>
          <w:color w:val="000000"/>
          <w:sz w:val="20"/>
          <w:szCs w:val="20"/>
        </w:rPr>
        <w:t xml:space="preserve">Lifestyle Intervention: </w:t>
      </w:r>
      <w:r w:rsidRPr="001D3414">
        <w:rPr>
          <w:rFonts w:ascii="Times New Roman" w:hAnsi="Times New Roman" w:cs="Times New Roman"/>
          <w:color w:val="000000"/>
          <w:sz w:val="20"/>
          <w:szCs w:val="20"/>
        </w:rPr>
        <w:t xml:space="preserve">The goal of the PA intervention was for each participant to engage in PA 3-4 days/week, for a total of at least 150 minutes /week </w:t>
      </w:r>
      <w:r w:rsidRPr="001D3414">
        <w:rPr>
          <w:rFonts w:ascii="Times New Roman" w:hAnsi="Times New Roman" w:cs="Times New Roman"/>
          <w:sz w:val="20"/>
          <w:szCs w:val="20"/>
        </w:rPr>
        <w:t>(as recommended for cancer survivors by the American Cancer Society and the American College of Sports Medicine)</w:t>
      </w:r>
      <w:r w:rsidRPr="001D3414">
        <w:rPr>
          <w:rFonts w:ascii="Times New Roman" w:hAnsi="Times New Roman" w:cs="Times New Roman"/>
          <w:color w:val="000000"/>
          <w:sz w:val="20"/>
          <w:szCs w:val="20"/>
        </w:rPr>
        <w:t xml:space="preserve">. This intervention included 1 weekly supervised and 1 weekly unsupervised session at Cardiac-Rehab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&lt;EndNote&gt;&lt;Cite&gt;&lt;Author&gt;Prevention&lt;/Author&gt;&lt;RecNum&gt;86&lt;/RecNum&gt;&lt;DisplayText&gt;[1]&lt;/DisplayText&gt;&lt;record&gt;&lt;rec-number&gt;86&lt;/rec-number&gt;&lt;foreign-keys&gt;&lt;key app="EN" db-id="2vw59vfpoa0xtme0d5dx0f92pwe25dsdf9pw"&gt;86&lt;/key&gt;&lt;/foreign-keys&gt;&lt;ref-type name="Web Page"&gt;12&lt;/ref-type&gt;&lt;contributors&gt;&lt;authors&gt;&lt;author&gt;Centers for Disease Control and Prevention&lt;/author&gt;&lt;/authors&gt;&lt;/contributors&gt;&lt;titles&gt;&lt;title&gt;Physical Activity&lt;/title&gt;&lt;/titles&gt;&lt;volume&gt;2014&lt;/volume&gt;&lt;number&gt;September 24&lt;/number&gt;&lt;dates&gt;&lt;/dates&gt;&lt;pub-location&gt;Atlanta, GA&lt;/pub-location&gt;&lt;urls&gt;&lt;related-urls&gt;&lt;url&gt;http://www.cdc.gov/physicalactivity/everyone/guidelines/adults.html&lt;/url&gt;&lt;/related-urls&gt;&lt;/urls&gt;&lt;/record&gt;&lt;/Cite&gt;&lt;/EndNote&gt;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1" w:tooltip="Prevention,  #86" w:history="1">
        <w:r w:rsidRPr="001D3414">
          <w:rPr>
            <w:rFonts w:ascii="Times New Roman" w:hAnsi="Times New Roman" w:cs="Times New Roman"/>
            <w:noProof/>
            <w:color w:val="000000"/>
            <w:sz w:val="20"/>
            <w:szCs w:val="20"/>
          </w:rPr>
          <w:t>1</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w:t>
      </w:r>
      <w:r w:rsidRPr="001D3414">
        <w:rPr>
          <w:rFonts w:ascii="Times New Roman" w:hAnsi="Times New Roman" w:cs="Times New Roman"/>
          <w:sz w:val="20"/>
          <w:szCs w:val="20"/>
        </w:rPr>
        <w:t>The dietary counseling component of the intervention was modeled after the core curriculum of the NIH-initiated Diabetes Prevention Program (DPP) and e</w:t>
      </w:r>
      <w:r w:rsidRPr="001D3414">
        <w:rPr>
          <w:rFonts w:ascii="Times New Roman" w:hAnsi="Times New Roman" w:cs="Times New Roman"/>
          <w:color w:val="000000" w:themeColor="text1"/>
          <w:sz w:val="20"/>
          <w:szCs w:val="20"/>
        </w:rPr>
        <w:t xml:space="preserve">ach participant was provided dietary counseling sessions by a registered dietician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&lt;EndNote&gt;&lt;Cite&gt;&lt;Author&gt;Group&lt;/Author&gt;&lt;Year&gt;2002&lt;/Year&gt;&lt;RecNum&gt;1869&lt;/RecNum&gt;&lt;DisplayText&gt;[2]&lt;/DisplayText&gt;&lt;record&gt;&lt;rec-number&gt;1869&lt;/rec-number&gt;&lt;foreign-keys&gt;&lt;key app="EN" db-id="5xt0tewsrxftrxed0xmvzz54eapdrxtt2t2e"&gt;1869&lt;/key&gt;&lt;/foreign-keys&gt;&lt;ref-type name="Journal Article"&gt;17&lt;/ref-type&gt;&lt;contributors&gt;&lt;authors&gt;&lt;author&gt;The Diabetes Prevention Program Research Group&lt;/author&gt;&lt;/authors&gt;&lt;/contributors&gt;&lt;titles&gt;&lt;title&gt;The diabetes prevention program (DPP): description of lifestyle intervention&lt;/title&gt;&lt;secondary-title&gt;Diabetes Care&lt;/secondary-title&gt;&lt;/titles&gt;&lt;periodical&gt;&lt;full-title&gt;Diabetes Care&lt;/full-title&gt;&lt;abbr-1&gt;Diabetes care&lt;/abbr-1&gt;&lt;/periodical&gt;&lt;pages&gt;2165-2171&lt;/pages&gt;&lt;volume&gt;25&lt;/volume&gt;&lt;number&gt;12&lt;/number&gt;&lt;dates&gt;&lt;year&gt;2002&lt;/year&gt;&lt;/dates&gt;&lt;urls&gt;&lt;/urls&gt;&lt;/record&gt;&lt;/Cite&gt;&lt;/EndNote&gt;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2" w:tooltip="Group, 2002 #1869" w:history="1">
        <w:r w:rsidRPr="001D3414">
          <w:rPr>
            <w:rFonts w:ascii="Times New Roman" w:hAnsi="Times New Roman" w:cs="Times New Roman"/>
            <w:noProof/>
            <w:sz w:val="20"/>
            <w:szCs w:val="20"/>
          </w:rPr>
          <w:t>2</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xml:space="preserve">. Potential participants were identified by clinical coordinators at MUSC-Hollings Cancer Center (HCC) breast cancer clinic through a weekly review of hospital surgery, radiology and pathology reports and clinical referrals to the clinics. Participants consisted of 10 postmenopausal women with non-metastatic Stage I - III </w:t>
      </w:r>
      <w:proofErr w:type="spellStart"/>
      <w:r w:rsidRPr="001D3414">
        <w:rPr>
          <w:rFonts w:ascii="Times New Roman" w:hAnsi="Times New Roman" w:cs="Times New Roman"/>
          <w:sz w:val="20"/>
          <w:szCs w:val="20"/>
        </w:rPr>
        <w:t>BCa</w:t>
      </w:r>
      <w:proofErr w:type="spellEnd"/>
      <w:r w:rsidRPr="001D3414">
        <w:rPr>
          <w:rFonts w:ascii="Times New Roman" w:hAnsi="Times New Roman" w:cs="Times New Roman"/>
          <w:sz w:val="20"/>
          <w:szCs w:val="20"/>
        </w:rPr>
        <w:t xml:space="preserve"> who were at least 4 weeks post-treatment and within 24 months of diagnosis. Inclusion and exclusion criteria are documented in supplementary Table 2. The intervention consisted of a focused 11-week physical activity &amp; dietary counseling intervention that will took place within the established clinical setting of Cardiac-Rehab (see Supplementary Methods). </w:t>
      </w:r>
      <w:r w:rsidRPr="001D3414">
        <w:rPr>
          <w:rFonts w:ascii="Times New Roman" w:hAnsi="Times New Roman" w:cs="Times New Roman"/>
          <w:color w:val="000000" w:themeColor="text1"/>
          <w:sz w:val="20"/>
          <w:szCs w:val="20"/>
        </w:rPr>
        <w:t xml:space="preserve">The goal of Cardiac-Rehab is to enable participants to achieve their optimal physical, psychological, and social functioning through exercise training </w: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 </w:instrTex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EN.CITE.DATA </w:instrText>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separate"/>
      </w:r>
      <w:r w:rsidRPr="001D3414">
        <w:rPr>
          <w:rFonts w:ascii="Times New Roman" w:hAnsi="Times New Roman" w:cs="Times New Roman"/>
          <w:noProof/>
          <w:color w:val="000000" w:themeColor="text1"/>
          <w:sz w:val="20"/>
          <w:szCs w:val="20"/>
        </w:rPr>
        <w:t>[</w:t>
      </w:r>
      <w:hyperlink w:anchor="_ENREF_3" w:tooltip="Suaya, 2009 #1785" w:history="1">
        <w:r w:rsidRPr="001D3414">
          <w:rPr>
            <w:rFonts w:ascii="Times New Roman" w:hAnsi="Times New Roman" w:cs="Times New Roman"/>
            <w:noProof/>
            <w:color w:val="000000" w:themeColor="text1"/>
            <w:sz w:val="20"/>
            <w:szCs w:val="20"/>
          </w:rPr>
          <w:t>3</w:t>
        </w:r>
      </w:hyperlink>
      <w:r w:rsidRPr="001D3414">
        <w:rPr>
          <w:rFonts w:ascii="Times New Roman" w:hAnsi="Times New Roman" w:cs="Times New Roman"/>
          <w:noProof/>
          <w:color w:val="000000" w:themeColor="text1"/>
          <w:sz w:val="20"/>
          <w:szCs w:val="20"/>
        </w:rPr>
        <w:t>]</w:t>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t xml:space="preserve">. Analysis of data from Medicare beneficiaries hospitalized with cardiovascular disease shows a 59% relative risk reduction for mortality for Cardiac-Rehab participants </w: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 </w:instrTex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EN.CITE.DATA </w:instrText>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separate"/>
      </w:r>
      <w:r w:rsidRPr="001D3414">
        <w:rPr>
          <w:rFonts w:ascii="Times New Roman" w:hAnsi="Times New Roman" w:cs="Times New Roman"/>
          <w:noProof/>
          <w:color w:val="000000" w:themeColor="text1"/>
          <w:sz w:val="20"/>
          <w:szCs w:val="20"/>
        </w:rPr>
        <w:t>[</w:t>
      </w:r>
      <w:hyperlink w:anchor="_ENREF_3" w:tooltip="Suaya, 2009 #1785" w:history="1">
        <w:r w:rsidRPr="001D3414">
          <w:rPr>
            <w:rFonts w:ascii="Times New Roman" w:hAnsi="Times New Roman" w:cs="Times New Roman"/>
            <w:noProof/>
            <w:color w:val="000000" w:themeColor="text1"/>
            <w:sz w:val="20"/>
            <w:szCs w:val="20"/>
          </w:rPr>
          <w:t>3</w:t>
        </w:r>
      </w:hyperlink>
      <w:r w:rsidRPr="001D3414">
        <w:rPr>
          <w:rFonts w:ascii="Times New Roman" w:hAnsi="Times New Roman" w:cs="Times New Roman"/>
          <w:noProof/>
          <w:color w:val="000000" w:themeColor="text1"/>
          <w:sz w:val="20"/>
          <w:szCs w:val="20"/>
        </w:rPr>
        <w:t>]</w:t>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t>. Please see Supplementary methods section for more details.</w:t>
      </w:r>
    </w:p>
    <w:p w:rsidR="001D6523" w:rsidRPr="001D3414" w:rsidRDefault="001D6523" w:rsidP="001D6523">
      <w:pPr>
        <w:spacing w:after="0" w:line="480" w:lineRule="auto"/>
        <w:rPr>
          <w:rFonts w:ascii="Times New Roman" w:hAnsi="Times New Roman" w:cs="Times New Roman"/>
          <w:color w:val="000000"/>
          <w:sz w:val="20"/>
          <w:szCs w:val="20"/>
        </w:rPr>
      </w:pPr>
      <w:r w:rsidRPr="001D3414">
        <w:rPr>
          <w:rFonts w:ascii="Times New Roman" w:hAnsi="Times New Roman" w:cs="Times New Roman"/>
          <w:b/>
          <w:i/>
          <w:color w:val="000000"/>
          <w:sz w:val="20"/>
          <w:szCs w:val="20"/>
        </w:rPr>
        <w:t>Physical activity assessment:</w:t>
      </w:r>
      <w:r w:rsidRPr="001D3414">
        <w:rPr>
          <w:rFonts w:ascii="Times New Roman" w:hAnsi="Times New Roman" w:cs="Times New Roman"/>
          <w:color w:val="000000"/>
          <w:sz w:val="20"/>
          <w:szCs w:val="20"/>
        </w:rPr>
        <w:t xml:space="preserve"> The goal of the PA Intervention was for each participant to engage in PA 3-4 days/week, for a total of at least 150 minutes (2.5 hours)/week (1 weekly session at Cardiac-Rehab with a staff trainer plus 1 weekly session at Cardiac-Rehab exercising without a trainer)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&lt;EndNote&gt;&lt;Cite&gt;&lt;Author&gt;Prevention&lt;/Author&gt;&lt;RecNum&gt;86&lt;/RecNum&gt;&lt;DisplayText&gt;[1]&lt;/DisplayText&gt;&lt;record&gt;&lt;rec-number&gt;86&lt;/rec-number&gt;&lt;foreign-keys&gt;&lt;key app="EN" db-id="2vw59vfpoa0xtme0d5dx0f92pwe25dsdf9pw"&gt;86&lt;/key&gt;&lt;/foreign-keys&gt;&lt;ref-type name="Web Page"&gt;12&lt;/ref-type&gt;&lt;contributors&gt;&lt;authors&gt;&lt;author&gt;Centers for Disease Control and Prevention&lt;/author&gt;&lt;/authors&gt;&lt;/contributors&gt;&lt;titles&gt;&lt;title&gt;Physical Activity&lt;/title&gt;&lt;/titles&gt;&lt;volume&gt;2014&lt;/volume&gt;&lt;number&gt;September 24&lt;/number&gt;&lt;dates&gt;&lt;/dates&gt;&lt;pub-location&gt;Atlanta, GA&lt;/pub-location&gt;&lt;urls&gt;&lt;related-urls&gt;&lt;url&gt;http://www.cdc.gov/physicalactivity/everyone/guidelines/adults.html&lt;/url&gt;&lt;/related-urls&gt;&lt;/urls&gt;&lt;/record&gt;&lt;/Cite&gt;&lt;/EndNote&gt;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1" w:tooltip="Prevention,  #86" w:history="1">
        <w:r w:rsidRPr="001D3414">
          <w:rPr>
            <w:rFonts w:ascii="Times New Roman" w:hAnsi="Times New Roman" w:cs="Times New Roman"/>
            <w:noProof/>
            <w:color w:val="000000"/>
            <w:sz w:val="20"/>
            <w:szCs w:val="20"/>
          </w:rPr>
          <w:t>1</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After completing the baseline assessments, each participant  received individualized counseling with an exercise physiologist at the Cardiac-Rehab Program and also  received a tailored PA prescription, which was based on a combination of </w:t>
      </w:r>
      <w:proofErr w:type="spellStart"/>
      <w:r w:rsidRPr="001D3414">
        <w:rPr>
          <w:rFonts w:ascii="Times New Roman" w:hAnsi="Times New Roman" w:cs="Times New Roman"/>
          <w:color w:val="000000"/>
          <w:sz w:val="20"/>
          <w:szCs w:val="20"/>
        </w:rPr>
        <w:t>Karvonen</w:t>
      </w:r>
      <w:proofErr w:type="spellEnd"/>
      <w:r w:rsidRPr="001D3414">
        <w:rPr>
          <w:rFonts w:ascii="Times New Roman" w:hAnsi="Times New Roman" w:cs="Times New Roman"/>
          <w:color w:val="000000"/>
          <w:sz w:val="20"/>
          <w:szCs w:val="20"/>
        </w:rPr>
        <w:t xml:space="preserve"> heart rate (HR) reserve and their Borg rate of perceived exercise (RPE) scores, which were obtained at pretest within the Cardiac-Rehab center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&lt;EndNote&gt;&lt;Cite&gt;&lt;Author&gt;Braun LT&lt;/Author&gt;&lt;RecNum&gt;87&lt;/RecNum&gt;&lt;DisplayText&gt;[4,5]&lt;/DisplayText&gt;&lt;record&gt;&lt;rec-number&gt;87&lt;/rec-number&gt;&lt;foreign-keys&gt;&lt;key app="EN" db-id="2vw59vfpoa0xtme0d5dx0f92pwe25dsdf9pw"&gt;87&lt;/key&gt;&lt;/foreign-keys&gt;&lt;ref-type name="Web Page"&gt;12&lt;/ref-type&gt;&lt;contributors&gt;&lt;authors&gt;&lt;author&gt;Braun LT, Wenger NK, Rosenson RS&lt;/author&gt;&lt;/authors&gt;&lt;/contributors&gt;&lt;titles&gt;&lt;title&gt;Components of cardiac rehabilitation and exercise prescription&lt;/title&gt;&lt;/titles&gt;&lt;volume&gt;2014&lt;/volume&gt;&lt;number&gt;September 24&lt;/number&gt;&lt;dates&gt;&lt;/dates&gt;&lt;publisher&gt;Wolters Kluwer Health&lt;/publisher&gt;&lt;urls&gt;&lt;related-urls&gt;&lt;url&gt;http://www.uptodate.com/contents/components-of-cardiac-rehabilitation-and-exercise-prescription&lt;/url&gt;&lt;/related-urls&gt;&lt;/urls&gt;&lt;/record&gt;&lt;/Cite&gt;&lt;Cite&gt;&lt;Author&gt;Scherr J&lt;/Author&gt;&lt;Year&gt;2012&lt;/Year&gt;&lt;RecNum&gt;88&lt;/RecNum&gt;&lt;record&gt;&lt;rec-number&gt;88&lt;/rec-number&gt;&lt;foreign-keys&gt;&lt;key app="EN" db-id="2vw59vfpoa0xtme0d5dx0f92pwe25dsdf9pw"&gt;88&lt;/key&gt;&lt;/foreign-keys&gt;&lt;ref-type name="Journal Article"&gt;17&lt;/ref-type&gt;&lt;contributors&gt;&lt;authors&gt;&lt;author&gt;Scherr J, Wolfarth B, Christle W, Pressler A, Wagenpfeil S, Halle M&lt;/author&gt;&lt;/authors&gt;&lt;/contributors&gt;&lt;titles&gt;&lt;title&gt;Associations between Borg&amp;apos;s rating of perceived exertion and physiological measures of exercise intensity&lt;/title&gt;&lt;secondary-title&gt;Eur J Appl Physiol&lt;/secondary-title&gt;&lt;/titles&gt;&lt;periodical&gt;&lt;full-title&gt;Eur J Appl Physiol&lt;/full-title&gt;&lt;/periodical&gt;&lt;pages&gt;1-9&lt;/pages&gt;&lt;dates&gt;&lt;year&gt;2012&lt;/year&gt;&lt;/dates&gt;&lt;urls&gt;&lt;/urls&gt;&lt;/record&gt;&lt;/Cite&gt;&lt;/EndNote&gt;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4" w:tooltip="Braun LT,  #87" w:history="1">
        <w:r w:rsidRPr="001D3414">
          <w:rPr>
            <w:rFonts w:ascii="Times New Roman" w:hAnsi="Times New Roman" w:cs="Times New Roman"/>
            <w:noProof/>
            <w:color w:val="000000"/>
            <w:sz w:val="20"/>
            <w:szCs w:val="20"/>
          </w:rPr>
          <w:t>4</w:t>
        </w:r>
      </w:hyperlink>
      <w:r w:rsidRPr="001D3414">
        <w:rPr>
          <w:rFonts w:ascii="Times New Roman" w:hAnsi="Times New Roman" w:cs="Times New Roman"/>
          <w:noProof/>
          <w:color w:val="000000"/>
          <w:sz w:val="20"/>
          <w:szCs w:val="20"/>
        </w:rPr>
        <w:t>,</w:t>
      </w:r>
      <w:hyperlink w:anchor="_ENREF_5" w:tooltip="Scherr J, 2012 #88" w:history="1">
        <w:r w:rsidRPr="001D3414">
          <w:rPr>
            <w:rFonts w:ascii="Times New Roman" w:hAnsi="Times New Roman" w:cs="Times New Roman"/>
            <w:noProof/>
            <w:color w:val="000000"/>
            <w:sz w:val="20"/>
            <w:szCs w:val="20"/>
          </w:rPr>
          <w:t>5</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Pr>
          <w:rFonts w:ascii="Times New Roman" w:hAnsi="Times New Roman" w:cs="Times New Roman"/>
          <w:color w:val="000000"/>
          <w:sz w:val="20"/>
          <w:szCs w:val="20"/>
        </w:rPr>
        <w:t>. Activity was</w:t>
      </w:r>
      <w:r w:rsidRPr="001D3414">
        <w:rPr>
          <w:rFonts w:ascii="Times New Roman" w:hAnsi="Times New Roman" w:cs="Times New Roman"/>
          <w:color w:val="000000"/>
          <w:sz w:val="20"/>
          <w:szCs w:val="20"/>
        </w:rPr>
        <w:t xml:space="preserve"> monitored by examining each participant’s Fitbit Zip “Active Minutes” and exercise self-report. The Fitbit Zip measures acceleration and combines user data to calculate steps taken, distance walked, calories burned, and activity duration and intensity </w:t>
      </w:r>
      <w:r w:rsidRPr="001D3414">
        <w:rPr>
          <w:rFonts w:ascii="Times New Roman" w:hAnsi="Times New Roman" w:cs="Times New Roman"/>
          <w:color w:val="000000"/>
          <w:sz w:val="20"/>
          <w:szCs w:val="20"/>
        </w:rPr>
        <w:fldChar w:fldCharType="begin">
          <w:fldData xml:space="preserve">PEVuZE5vdGU+PENpdGU+PEF1dGhvcj5TYXNha2k8L0F1dGhvcj48WWVhcj4yMDE0PC9ZZWFyPjxS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=
</w:fldData>
        </w:fldChar>
      </w:r>
      <w:r w:rsidRPr="001D3414">
        <w:rPr>
          <w:rFonts w:ascii="Times New Roman" w:hAnsi="Times New Roman" w:cs="Times New Roman"/>
          <w:color w:val="000000"/>
          <w:sz w:val="20"/>
          <w:szCs w:val="20"/>
        </w:rPr>
        <w:instrText xml:space="preserve"> ADDIN EN.CITE </w:instrText>
      </w:r>
      <w:r w:rsidRPr="001D3414">
        <w:rPr>
          <w:rFonts w:ascii="Times New Roman" w:hAnsi="Times New Roman" w:cs="Times New Roman"/>
          <w:color w:val="000000"/>
          <w:sz w:val="20"/>
          <w:szCs w:val="20"/>
        </w:rPr>
        <w:fldChar w:fldCharType="begin">
          <w:fldData xml:space="preserve">PEVuZE5vdGU+PENpdGU+PEF1dGhvcj5TYXNha2k8L0F1dGhvcj48WWVhcj4yMDE0PC9ZZWFyPjxS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=
</w:fldData>
        </w:fldChar>
      </w:r>
      <w:r w:rsidRPr="001D3414">
        <w:rPr>
          <w:rFonts w:ascii="Times New Roman" w:hAnsi="Times New Roman" w:cs="Times New Roman"/>
          <w:color w:val="000000"/>
          <w:sz w:val="20"/>
          <w:szCs w:val="20"/>
        </w:rPr>
        <w:instrText xml:space="preserve"> ADDIN EN.CITE.DATA </w:instrText>
      </w:r>
      <w:r w:rsidRPr="001D3414">
        <w:rPr>
          <w:rFonts w:ascii="Times New Roman" w:hAnsi="Times New Roman" w:cs="Times New Roman"/>
          <w:color w:val="000000"/>
          <w:sz w:val="20"/>
          <w:szCs w:val="20"/>
        </w:rPr>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6" w:tooltip="Sasaki, 2014 #1763" w:history="1">
        <w:r w:rsidRPr="001D3414">
          <w:rPr>
            <w:rFonts w:ascii="Times New Roman" w:hAnsi="Times New Roman" w:cs="Times New Roman"/>
            <w:noProof/>
            <w:color w:val="000000"/>
            <w:sz w:val="20"/>
            <w:szCs w:val="20"/>
          </w:rPr>
          <w:t>6</w:t>
        </w:r>
      </w:hyperlink>
      <w:r w:rsidRPr="001D3414">
        <w:rPr>
          <w:rFonts w:ascii="Times New Roman" w:hAnsi="Times New Roman" w:cs="Times New Roman"/>
          <w:noProof/>
          <w:color w:val="000000"/>
          <w:sz w:val="20"/>
          <w:szCs w:val="20"/>
        </w:rPr>
        <w:t>,</w:t>
      </w:r>
      <w:hyperlink w:anchor="_ENREF_7" w:tooltip="Takacs, 2014 #1762" w:history="1">
        <w:r w:rsidRPr="001D3414">
          <w:rPr>
            <w:rFonts w:ascii="Times New Roman" w:hAnsi="Times New Roman" w:cs="Times New Roman"/>
            <w:noProof/>
            <w:color w:val="000000"/>
            <w:sz w:val="20"/>
            <w:szCs w:val="20"/>
          </w:rPr>
          <w:t>7</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w:t>
      </w:r>
      <w:r w:rsidRPr="001D3414">
        <w:rPr>
          <w:rFonts w:ascii="Times New Roman" w:hAnsi="Times New Roman" w:cs="Times New Roman"/>
          <w:color w:val="000000" w:themeColor="text1"/>
          <w:sz w:val="20"/>
          <w:szCs w:val="20"/>
        </w:rPr>
        <w:t>Active minutes from Fitbit are based upon activities at or above 3 Metabolic equivalents, active minutes are only awarded after at least ten minutes of continuous moderate to intense PA.</w:t>
      </w:r>
    </w:p>
    <w:p w:rsidR="001D6523" w:rsidRPr="001D3414" w:rsidRDefault="001D6523" w:rsidP="001D6523">
      <w:pPr>
        <w:spacing w:line="480" w:lineRule="auto"/>
        <w:ind w:firstLine="720"/>
        <w:rPr>
          <w:rFonts w:ascii="Times New Roman" w:hAnsi="Times New Roman" w:cs="Times New Roman"/>
          <w:color w:val="000000"/>
          <w:sz w:val="20"/>
          <w:szCs w:val="20"/>
        </w:rPr>
      </w:pPr>
      <w:r w:rsidRPr="00B93681">
        <w:rPr>
          <w:rFonts w:ascii="Times New Roman" w:hAnsi="Times New Roman" w:cs="Times New Roman"/>
          <w:b/>
          <w:i/>
          <w:sz w:val="20"/>
          <w:szCs w:val="20"/>
        </w:rPr>
        <w:t>Dietary assessment:</w:t>
      </w:r>
      <w:r w:rsidRPr="00B93681">
        <w:rPr>
          <w:rFonts w:ascii="Times New Roman" w:hAnsi="Times New Roman" w:cs="Times New Roman"/>
          <w:i/>
          <w:sz w:val="20"/>
          <w:szCs w:val="20"/>
        </w:rPr>
        <w:t xml:space="preserve"> </w:t>
      </w:r>
      <w:r w:rsidRPr="00B93681">
        <w:rPr>
          <w:rFonts w:ascii="Times New Roman" w:hAnsi="Times New Roman" w:cs="Times New Roman"/>
          <w:sz w:val="20"/>
          <w:szCs w:val="20"/>
        </w:rPr>
        <w:t xml:space="preserve">The dietary counselling component of the intervention was modeled after the core curriculum of the NIH-initiated DPP Lifestyle Intervention </w:t>
      </w:r>
      <w:r w:rsidRPr="007A6B1D">
        <w:rPr>
          <w:rFonts w:ascii="Times New Roman" w:hAnsi="Times New Roman" w:cs="Times New Roman"/>
          <w:sz w:val="20"/>
          <w:szCs w:val="20"/>
        </w:rPr>
        <w:fldChar w:fldCharType="begin"/>
      </w:r>
      <w:r w:rsidRPr="007A6B1D">
        <w:rPr>
          <w:rFonts w:ascii="Times New Roman" w:hAnsi="Times New Roman" w:cs="Times New Roman"/>
          <w:sz w:val="20"/>
          <w:szCs w:val="20"/>
        </w:rPr>
        <w:instrText xml:space="preserve"> ADDIN EN.CITE &lt;EndNote&gt;&lt;Cite&gt;&lt;Author&gt;Group&lt;/Author&gt;&lt;Year&gt;2002&lt;/Year&gt;&lt;RecNum&gt;1869&lt;/RecNum&gt;&lt;DisplayText&gt;[2]&lt;/DisplayText&gt;&lt;record&gt;&lt;rec-number&gt;1869&lt;/rec-number&gt;&lt;foreign-keys&gt;&lt;key app="EN" db-id="5xt0tewsrxftrxed0xmvzz54eapdrxtt2t2e"&gt;1869&lt;/key&gt;&lt;/foreign-keys&gt;&lt;ref-type name="Journal Article"&gt;17&lt;/ref-type&gt;&lt;contributors&gt;&lt;authors&gt;&lt;author&gt;The Diabetes Prevention Program Research Group&lt;/author&gt;&lt;/authors&gt;&lt;/contributors&gt;&lt;titles&gt;&lt;title&gt;The diabetes prevention program (DPP): description of lifestyle intervention&lt;/title&gt;&lt;secondary-title&gt;Diabetes Care&lt;/secondary-title&gt;&lt;/titles&gt;&lt;periodical&gt;&lt;full-title&gt;Diabetes Care&lt;/full-title&gt;&lt;abbr-1&gt;Diabetes care&lt;/abbr-1&gt;&lt;/periodical&gt;&lt;pages&gt;2165-2171&lt;/pages&gt;&lt;volume&gt;25&lt;/volume&gt;&lt;number&gt;12&lt;/number&gt;&lt;dates&gt;&lt;year&gt;2002&lt;/year&gt;&lt;/dates&gt;&lt;urls&gt;&lt;/urls&gt;&lt;/record&gt;&lt;/Cite&gt;&lt;/EndNote&gt;</w:instrText>
      </w:r>
      <w:r w:rsidRPr="007A6B1D">
        <w:rPr>
          <w:rFonts w:ascii="Times New Roman" w:hAnsi="Times New Roman" w:cs="Times New Roman"/>
          <w:sz w:val="20"/>
          <w:szCs w:val="20"/>
        </w:rPr>
        <w:fldChar w:fldCharType="separate"/>
      </w:r>
      <w:r w:rsidRPr="007A6B1D">
        <w:rPr>
          <w:rFonts w:ascii="Times New Roman" w:hAnsi="Times New Roman" w:cs="Times New Roman"/>
          <w:noProof/>
          <w:sz w:val="20"/>
          <w:szCs w:val="20"/>
        </w:rPr>
        <w:t>[</w:t>
      </w:r>
      <w:hyperlink w:anchor="_ENREF_2" w:tooltip="Group, 2002 #1869" w:history="1">
        <w:r w:rsidRPr="007A6B1D">
          <w:rPr>
            <w:rFonts w:ascii="Times New Roman" w:hAnsi="Times New Roman" w:cs="Times New Roman"/>
            <w:noProof/>
            <w:sz w:val="20"/>
            <w:szCs w:val="20"/>
          </w:rPr>
          <w:t>2</w:t>
        </w:r>
      </w:hyperlink>
      <w:r w:rsidRPr="007A6B1D">
        <w:rPr>
          <w:rFonts w:ascii="Times New Roman" w:hAnsi="Times New Roman" w:cs="Times New Roman"/>
          <w:noProof/>
          <w:sz w:val="20"/>
          <w:szCs w:val="20"/>
        </w:rPr>
        <w:t>]</w:t>
      </w:r>
      <w:r w:rsidRPr="007A6B1D">
        <w:rPr>
          <w:rFonts w:ascii="Times New Roman" w:hAnsi="Times New Roman" w:cs="Times New Roman"/>
          <w:sz w:val="20"/>
          <w:szCs w:val="20"/>
        </w:rPr>
        <w:fldChar w:fldCharType="end"/>
      </w:r>
      <w:r w:rsidRPr="007A6B1D">
        <w:rPr>
          <w:rFonts w:ascii="Times New Roman" w:hAnsi="Times New Roman" w:cs="Times New Roman"/>
          <w:sz w:val="20"/>
          <w:szCs w:val="20"/>
        </w:rPr>
        <w:t xml:space="preserve">. The original DPP lifestyle intervention </w:t>
      </w:r>
      <w:r w:rsidRPr="007A6B1D">
        <w:rPr>
          <w:rFonts w:ascii="Times New Roman" w:hAnsi="Times New Roman" w:cs="Times New Roman"/>
          <w:color w:val="000000"/>
          <w:sz w:val="20"/>
          <w:szCs w:val="20"/>
        </w:rPr>
        <w:t>set goals for participants to achieve and maintain a weight reduction of at least 7 percent of initial body weight through a low-calorie and low-fat diet and to engage in PA of moderate intensity for at least 150 minutes per week.</w:t>
      </w:r>
      <w:r w:rsidRPr="007A6B1D">
        <w:rPr>
          <w:rFonts w:ascii="Times New Roman" w:hAnsi="Times New Roman" w:cs="Times New Roman"/>
          <w:sz w:val="20"/>
          <w:szCs w:val="20"/>
        </w:rPr>
        <w:t xml:space="preserve"> IN the GOAL study, </w:t>
      </w:r>
      <w:r w:rsidRPr="007A6B1D">
        <w:rPr>
          <w:rFonts w:ascii="Times New Roman" w:hAnsi="Times New Roman" w:cs="Times New Roman"/>
          <w:color w:val="000000"/>
          <w:sz w:val="20"/>
          <w:szCs w:val="20"/>
        </w:rPr>
        <w:t>each participant received dietary counseling by a registered dietician</w:t>
      </w:r>
      <w:r w:rsidRPr="007A6B1D">
        <w:rPr>
          <w:rFonts w:ascii="Times New Roman" w:hAnsi="Times New Roman" w:cs="Times New Roman"/>
          <w:sz w:val="20"/>
          <w:szCs w:val="20"/>
        </w:rPr>
        <w:t xml:space="preserve"> along with other key aspects of the DPP such goal setting and self-monitoring to promote healthy eating behaviors that included decreasing fat and calorie intake.</w:t>
      </w:r>
      <w:r w:rsidRPr="00B93681">
        <w:rPr>
          <w:rFonts w:ascii="Times New Roman" w:hAnsi="Times New Roman" w:cs="Times New Roman"/>
          <w:sz w:val="20"/>
          <w:szCs w:val="20"/>
        </w:rPr>
        <w:t xml:space="preserve"> </w:t>
      </w:r>
      <w:r w:rsidRPr="001D3414">
        <w:rPr>
          <w:rFonts w:ascii="Times New Roman" w:hAnsi="Times New Roman" w:cs="Times New Roman"/>
          <w:color w:val="000000" w:themeColor="text1"/>
          <w:sz w:val="20"/>
          <w:szCs w:val="20"/>
        </w:rPr>
        <w:t>Each participant was provided dietary counseling by a registered dietician and stress management education</w:t>
      </w:r>
      <w:r w:rsidRPr="001D3414">
        <w:rPr>
          <w:rFonts w:ascii="Times New Roman" w:hAnsi="Times New Roman" w:cs="Times New Roman"/>
          <w:sz w:val="20"/>
          <w:szCs w:val="20"/>
        </w:rPr>
        <w:t>. Key elements of the DC component included clearly defined weight loss goals as well as instruction about nutrition and behavioral self-management.</w:t>
      </w:r>
      <w:r w:rsidRPr="001D3414">
        <w:rPr>
          <w:rFonts w:ascii="Times New Roman" w:hAnsi="Times New Roman" w:cs="Times New Roman"/>
          <w:sz w:val="20"/>
          <w:szCs w:val="20"/>
        </w:rPr>
        <w:fldChar w:fldCharType="begin">
          <w:fldData xml:space="preserve">PEVuZE5vdGU+PENpdGU+PEF1dGhvcj5Lbm93bGVyPC9BdXRob3I+PFllYXI+MjAwMjwvWWVhcj48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</w:fldData>
        </w:fldChar>
      </w:r>
      <w:r w:rsidRPr="001D3414">
        <w:rPr>
          <w:rFonts w:ascii="Times New Roman" w:hAnsi="Times New Roman" w:cs="Times New Roman"/>
          <w:sz w:val="20"/>
          <w:szCs w:val="20"/>
        </w:rPr>
        <w:instrText xml:space="preserve"> ADDIN EN.CITE </w:instrText>
      </w:r>
      <w:r w:rsidRPr="001D3414">
        <w:rPr>
          <w:rFonts w:ascii="Times New Roman" w:hAnsi="Times New Roman" w:cs="Times New Roman"/>
          <w:sz w:val="20"/>
          <w:szCs w:val="20"/>
        </w:rPr>
        <w:fldChar w:fldCharType="begin">
          <w:fldData xml:space="preserve">PEVuZE5vdGU+PENpdGU+PEF1dGhvcj5Lbm93bGVyPC9BdXRob3I+PFllYXI+MjAwMjwvWWVhcj48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</w:fldData>
        </w:fldChar>
      </w:r>
      <w:r w:rsidRPr="001D3414">
        <w:rPr>
          <w:rFonts w:ascii="Times New Roman" w:hAnsi="Times New Roman" w:cs="Times New Roman"/>
          <w:sz w:val="20"/>
          <w:szCs w:val="20"/>
        </w:rPr>
        <w:instrText xml:space="preserve"> ADDIN EN.CITE.DATA </w:instrText>
      </w:r>
      <w:r w:rsidRPr="001D3414">
        <w:rPr>
          <w:rFonts w:ascii="Times New Roman" w:hAnsi="Times New Roman" w:cs="Times New Roman"/>
          <w:sz w:val="20"/>
          <w:szCs w:val="20"/>
        </w:rPr>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8" w:tooltip="Knowler, 2002 #1793" w:history="1">
        <w:r w:rsidRPr="001D3414">
          <w:rPr>
            <w:rFonts w:ascii="Times New Roman" w:hAnsi="Times New Roman" w:cs="Times New Roman"/>
            <w:noProof/>
            <w:sz w:val="20"/>
            <w:szCs w:val="20"/>
          </w:rPr>
          <w:t>8</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xml:space="preserve">  Sessions presented information related to modifying energy intake, and how to self-monitor dietary </w:t>
      </w:r>
      <w:r w:rsidRPr="001D3414">
        <w:rPr>
          <w:rFonts w:ascii="Times New Roman" w:hAnsi="Times New Roman" w:cs="Times New Roman"/>
          <w:sz w:val="20"/>
          <w:szCs w:val="20"/>
        </w:rPr>
        <w:lastRenderedPageBreak/>
        <w:t xml:space="preserve">intake. </w:t>
      </w:r>
      <w:r w:rsidRPr="001D3414">
        <w:rPr>
          <w:rFonts w:ascii="Times New Roman" w:hAnsi="Times New Roman" w:cs="Times New Roman"/>
          <w:color w:val="000000" w:themeColor="text1"/>
          <w:sz w:val="20"/>
          <w:szCs w:val="20"/>
        </w:rPr>
        <w:t>In addition, the dietician obtained data related to BMI (based on height and weight), body fat composition (based on data obtained using Omron body fat monitors), and waist hip ratio (WHR) (using NIH guidelines).</w:t>
      </w:r>
    </w:p>
    <w:p w:rsidR="001D6523" w:rsidRPr="001D3414" w:rsidRDefault="001D6523" w:rsidP="001D6523">
      <w:pPr>
        <w:pStyle w:val="PlainText"/>
        <w:spacing w:line="480" w:lineRule="auto"/>
        <w:rPr>
          <w:rFonts w:ascii="Times New Roman" w:hAnsi="Times New Roman" w:cs="Times New Roman"/>
          <w:sz w:val="20"/>
          <w:szCs w:val="20"/>
        </w:rPr>
      </w:pPr>
      <w:r w:rsidRPr="001D3414">
        <w:rPr>
          <w:rFonts w:ascii="Times New Roman" w:hAnsi="Times New Roman" w:cs="Times New Roman"/>
          <w:sz w:val="20"/>
          <w:szCs w:val="20"/>
        </w:rPr>
        <w:t xml:space="preserve">Assessment of daily dietary AGE content was based on 7-day food records, and estimated from a database of ~560 foods which lists AGE values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&lt;EndNote&gt;&lt;Cite&gt;&lt;Author&gt;Uribarri&lt;/Author&gt;&lt;Year&gt;2010&lt;/Year&gt;&lt;RecNum&gt;38&lt;/RecNum&gt;&lt;DisplayText&gt;[9]&lt;/DisplayText&gt;&lt;record&gt;&lt;rec-number&gt;38&lt;/rec-number&gt;&lt;foreign-keys&gt;&lt;key app="EN" db-id="sazxr00ardtv2ges52e5ewdy2wdvwdfe9dx0"&gt;38&lt;/key&gt;&lt;/foreign-keys&gt;&lt;ref-type name="Journal Article"&gt;17&lt;/ref-type&gt;&lt;contributors&gt;&lt;authors&gt;&lt;author&gt;Uribarri, J.&lt;/author&gt;&lt;author&gt;Woodruff, S.&lt;/author&gt;&lt;author&gt;Goodman, S.&lt;/author&gt;&lt;author&gt;Cai, W.&lt;/author&gt;&lt;author&gt;Chen, X.&lt;/author&gt;&lt;author&gt;Pyzik, R.&lt;/author&gt;&lt;author&gt;Yong, A.&lt;/author&gt;&lt;author&gt;Striker, G. E.&lt;/author&gt;&lt;author&gt;Vlassara, H.&lt;/author&gt;&lt;/authors&gt;&lt;/contributors&gt;&lt;auth-address&gt;Division of Nephrology, Mount Sinai School of Medicine, New York, NY, USA.&lt;/auth-address&gt;&lt;titles&gt;&lt;title&gt;Advanced glycation end products in foods and a practical guide to their reduction in the diet&lt;/title&gt;&lt;secondary-title&gt;J Am Diet Assoc&lt;/secondary-title&gt;&lt;/titles&gt;&lt;periodical&gt;&lt;full-title&gt;J Am Diet Assoc&lt;/full-title&gt;&lt;/periodical&gt;&lt;pages&gt;911-16 e12&lt;/pages&gt;&lt;volume&gt;110&lt;/volume&gt;&lt;number&gt;6&lt;/number&gt;&lt;edition&gt;2010/05/26&lt;/edition&gt;&lt;keywords&gt;&lt;keyword&gt;Consumer Product Safety&lt;/keyword&gt;&lt;keyword&gt;Cooking/methods&lt;/keyword&gt;&lt;keyword&gt;Databases, Factual/*statistics &amp;amp; numerical data&lt;/keyword&gt;&lt;keyword&gt;*Diet&lt;/keyword&gt;&lt;keyword&gt;Food Analysis&lt;/keyword&gt;&lt;keyword&gt;Food Handling/*methods&lt;/keyword&gt;&lt;keyword&gt;Glycosylation End Products, Advanced/*administration &amp;amp; dosage/adverse&lt;/keyword&gt;&lt;keyword&gt;effects/*analysis&lt;/keyword&gt;&lt;keyword&gt;Hot Temperature/adverse effects&lt;/keyword&gt;&lt;keyword&gt;Humans&lt;/keyword&gt;&lt;keyword&gt;Hydrogen-Ion Concentration&lt;/keyword&gt;&lt;/keywords&gt;&lt;dates&gt;&lt;year&gt;2010&lt;/year&gt;&lt;pub-dates&gt;&lt;date&gt;Jun&lt;/date&gt;&lt;/pub-dates&gt;&lt;/dates&gt;&lt;isbn&gt;1878-3570 (Electronic)&amp;#xD;0002-8223 (Linking)&lt;/isbn&gt;&lt;accession-num&gt;20497781&lt;/accession-num&gt;&lt;urls&gt;&lt;related-urls&gt;&lt;url&gt;http://www.ncbi.nlm.nih.gov/pubmed/20497781&lt;/url&gt;&lt;/related-urls&gt;&lt;/urls&gt;&lt;electronic-resource-num&gt;S0002-8223(10)00238-5 [pii]&amp;#xD;10.1016/j.jada.2010.03.018&lt;/electronic-resource-num&gt;&lt;language&gt;eng&lt;/language&gt;&lt;/record&gt;&lt;/Cite&gt;&lt;/EndNote&gt;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9" w:tooltip="Uribarri, 2010 #38" w:history="1">
        <w:r w:rsidRPr="001D3414">
          <w:rPr>
            <w:rFonts w:ascii="Times New Roman" w:hAnsi="Times New Roman" w:cs="Times New Roman"/>
            <w:noProof/>
            <w:sz w:val="20"/>
            <w:szCs w:val="20"/>
          </w:rPr>
          <w:t>9</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and was expressed as AGE Equivalents (</w:t>
      </w:r>
      <w:proofErr w:type="spellStart"/>
      <w:r w:rsidRPr="001D3414">
        <w:rPr>
          <w:rFonts w:ascii="Times New Roman" w:hAnsi="Times New Roman" w:cs="Times New Roman"/>
          <w:sz w:val="20"/>
          <w:szCs w:val="20"/>
        </w:rPr>
        <w:t>Eq</w:t>
      </w:r>
      <w:proofErr w:type="spellEnd"/>
      <w:r w:rsidRPr="001D3414">
        <w:rPr>
          <w:rFonts w:ascii="Times New Roman" w:hAnsi="Times New Roman" w:cs="Times New Roman"/>
          <w:sz w:val="20"/>
          <w:szCs w:val="20"/>
        </w:rPr>
        <w:t xml:space="preserve">/day) (1 AGE equivalent=1000 </w:t>
      </w:r>
      <w:proofErr w:type="spellStart"/>
      <w:r w:rsidRPr="001D3414">
        <w:rPr>
          <w:rFonts w:ascii="Times New Roman" w:hAnsi="Times New Roman" w:cs="Times New Roman"/>
          <w:sz w:val="20"/>
          <w:szCs w:val="20"/>
        </w:rPr>
        <w:t>kilounits</w:t>
      </w:r>
      <w:proofErr w:type="spellEnd"/>
      <w:r w:rsidRPr="001D3414">
        <w:rPr>
          <w:rFonts w:ascii="Times New Roman" w:hAnsi="Times New Roman" w:cs="Times New Roman"/>
          <w:sz w:val="20"/>
          <w:szCs w:val="20"/>
        </w:rPr>
        <w:t xml:space="preserve">). The 7-day food record is based on established guidelines developed to assist in estimating portions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&lt;EndNote&gt;&lt;Cite&gt;&lt;Author&gt;Uribarri&lt;/Author&gt;&lt;Year&gt;2010&lt;/Year&gt;&lt;RecNum&gt;38&lt;/RecNum&gt;&lt;DisplayText&gt;[9]&lt;/DisplayText&gt;&lt;record&gt;&lt;rec-number&gt;38&lt;/rec-number&gt;&lt;foreign-keys&gt;&lt;key app="EN" db-id="sazxr00ardtv2ges52e5ewdy2wdvwdfe9dx0"&gt;38&lt;/key&gt;&lt;/foreign-keys&gt;&lt;ref-type name="Journal Article"&gt;17&lt;/ref-type&gt;&lt;contributors&gt;&lt;authors&gt;&lt;author&gt;Uribarri, J.&lt;/author&gt;&lt;author&gt;Woodruff, S.&lt;/author&gt;&lt;author&gt;Goodman, S.&lt;/author&gt;&lt;author&gt;Cai, W.&lt;/author&gt;&lt;author&gt;Chen, X.&lt;/author&gt;&lt;author&gt;Pyzik, R.&lt;/author&gt;&lt;author&gt;Yong, A.&lt;/author&gt;&lt;author&gt;Striker, G. E.&lt;/author&gt;&lt;author&gt;Vlassara, H.&lt;/author&gt;&lt;/authors&gt;&lt;/contributors&gt;&lt;auth-address&gt;Division of Nephrology, Mount Sinai School of Medicine, New York, NY, USA.&lt;/auth-address&gt;&lt;titles&gt;&lt;title&gt;Advanced glycation end products in foods and a practical guide to their reduction in the diet&lt;/title&gt;&lt;secondary-title&gt;J Am Diet Assoc&lt;/secondary-title&gt;&lt;/titles&gt;&lt;periodical&gt;&lt;full-title&gt;J Am Diet Assoc&lt;/full-title&gt;&lt;/periodical&gt;&lt;pages&gt;911-16 e12&lt;/pages&gt;&lt;volume&gt;110&lt;/volume&gt;&lt;number&gt;6&lt;/number&gt;&lt;edition&gt;2010/05/26&lt;/edition&gt;&lt;keywords&gt;&lt;keyword&gt;Consumer Product Safety&lt;/keyword&gt;&lt;keyword&gt;Cooking/methods&lt;/keyword&gt;&lt;keyword&gt;Databases, Factual/*statistics &amp;amp; numerical data&lt;/keyword&gt;&lt;keyword&gt;*Diet&lt;/keyword&gt;&lt;keyword&gt;Food Analysis&lt;/keyword&gt;&lt;keyword&gt;Food Handling/*methods&lt;/keyword&gt;&lt;keyword&gt;Glycosylation End Products, Advanced/*administration &amp;amp; dosage/adverse&lt;/keyword&gt;&lt;keyword&gt;effects/*analysis&lt;/keyword&gt;&lt;keyword&gt;Hot Temperature/adverse effects&lt;/keyword&gt;&lt;keyword&gt;Humans&lt;/keyword&gt;&lt;keyword&gt;Hydrogen-Ion Concentration&lt;/keyword&gt;&lt;/keywords&gt;&lt;dates&gt;&lt;year&gt;2010&lt;/year&gt;&lt;pub-dates&gt;&lt;date&gt;Jun&lt;/date&gt;&lt;/pub-dates&gt;&lt;/dates&gt;&lt;isbn&gt;1878-3570 (Electronic)&amp;#xD;0002-8223 (Linking)&lt;/isbn&gt;&lt;accession-num&gt;20497781&lt;/accession-num&gt;&lt;urls&gt;&lt;related-urls&gt;&lt;url&gt;http://www.ncbi.nlm.nih.gov/pubmed/20497781&lt;/url&gt;&lt;/related-urls&gt;&lt;/urls&gt;&lt;electronic-resource-num&gt;S0002-8223(10)00238-5 [pii]&amp;#xD;10.1016/j.jada.2010.03.018&lt;/electronic-resource-num&gt;&lt;language&gt;eng&lt;/language&gt;&lt;/record&gt;&lt;/Cite&gt;&lt;/EndNote&gt;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9" w:tooltip="Uribarri, 2010 #38" w:history="1">
        <w:r w:rsidRPr="001D3414">
          <w:rPr>
            <w:rFonts w:ascii="Times New Roman" w:hAnsi="Times New Roman" w:cs="Times New Roman"/>
            <w:noProof/>
            <w:sz w:val="20"/>
            <w:szCs w:val="20"/>
          </w:rPr>
          <w:t>9</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This provides an estimate of the amount of food and beverages consumed daily at home or away from home.</w:t>
      </w:r>
    </w:p>
    <w:p w:rsidR="001D6523" w:rsidRPr="001D3414" w:rsidRDefault="001D6523" w:rsidP="001D6523">
      <w:pPr>
        <w:autoSpaceDE w:val="0"/>
        <w:autoSpaceDN w:val="0"/>
        <w:adjustRightInd w:val="0"/>
        <w:spacing w:after="0" w:line="480" w:lineRule="auto"/>
        <w:rPr>
          <w:rFonts w:ascii="Times New Roman" w:hAnsi="Times New Roman" w:cs="Times New Roman"/>
          <w:sz w:val="20"/>
          <w:szCs w:val="20"/>
        </w:rPr>
      </w:pPr>
      <w:r w:rsidRPr="001D3414">
        <w:rPr>
          <w:rFonts w:ascii="Times New Roman" w:hAnsi="Times New Roman" w:cs="Times New Roman"/>
          <w:b/>
          <w:i/>
          <w:sz w:val="20"/>
          <w:szCs w:val="20"/>
        </w:rPr>
        <w:t>Biomarker analysis:</w:t>
      </w:r>
      <w:r w:rsidRPr="001D3414">
        <w:rPr>
          <w:rFonts w:ascii="Times New Roman" w:hAnsi="Times New Roman" w:cs="Times New Roman"/>
          <w:sz w:val="20"/>
          <w:szCs w:val="20"/>
        </w:rPr>
        <w:t xml:space="preserve"> Blood was drawn for serum isolation at baseline, 8 and at 11 weeks post intervention. Serum AGE (Cell </w:t>
      </w:r>
      <w:proofErr w:type="spellStart"/>
      <w:r w:rsidRPr="001D3414">
        <w:rPr>
          <w:rFonts w:ascii="Times New Roman" w:hAnsi="Times New Roman" w:cs="Times New Roman"/>
          <w:sz w:val="20"/>
          <w:szCs w:val="20"/>
        </w:rPr>
        <w:t>Biolabs</w:t>
      </w:r>
      <w:proofErr w:type="spellEnd"/>
      <w:r w:rsidRPr="001D3414">
        <w:rPr>
          <w:rFonts w:ascii="Times New Roman" w:hAnsi="Times New Roman" w:cs="Times New Roman"/>
          <w:sz w:val="20"/>
          <w:szCs w:val="20"/>
        </w:rPr>
        <w:t xml:space="preserve">), C-reactive protein (CRP) (R&amp;D Systems) and interleukin 6 (IL6) (R&amp;D Systems) were determined by ELISA at each time point. </w:t>
      </w:r>
    </w:p>
    <w:p w:rsidR="001D6523" w:rsidRPr="001D3414" w:rsidRDefault="001D6523" w:rsidP="001D6523">
      <w:pPr>
        <w:autoSpaceDE w:val="0"/>
        <w:autoSpaceDN w:val="0"/>
        <w:adjustRightInd w:val="0"/>
        <w:spacing w:after="0" w:line="480" w:lineRule="auto"/>
        <w:rPr>
          <w:rFonts w:ascii="Times New Roman" w:hAnsi="Times New Roman" w:cs="Times New Roman"/>
          <w:sz w:val="20"/>
          <w:szCs w:val="20"/>
        </w:rPr>
      </w:pPr>
      <w:r w:rsidRPr="001D3414">
        <w:rPr>
          <w:rFonts w:ascii="Times New Roman" w:hAnsi="Times New Roman" w:cs="Times New Roman"/>
          <w:b/>
          <w:sz w:val="20"/>
          <w:szCs w:val="20"/>
        </w:rPr>
        <w:t>Statistical analysis</w:t>
      </w:r>
    </w:p>
    <w:p w:rsidR="001D6523" w:rsidRPr="001D3414" w:rsidRDefault="001D6523" w:rsidP="001D6523">
      <w:pPr>
        <w:autoSpaceDE w:val="0"/>
        <w:autoSpaceDN w:val="0"/>
        <w:adjustRightInd w:val="0"/>
        <w:spacing w:after="0" w:line="480" w:lineRule="auto"/>
        <w:rPr>
          <w:rFonts w:ascii="Times New Roman" w:hAnsi="Times New Roman" w:cs="Times New Roman"/>
          <w:b/>
          <w:sz w:val="20"/>
          <w:szCs w:val="20"/>
        </w:rPr>
      </w:pPr>
      <w:r w:rsidRPr="001D3414">
        <w:rPr>
          <w:rFonts w:ascii="Times New Roman" w:hAnsi="Times New Roman" w:cs="Times New Roman"/>
          <w:sz w:val="20"/>
          <w:szCs w:val="20"/>
        </w:rPr>
        <w:t xml:space="preserve">For statistical testing, tissue AGE (two-sided paired Student’s </w:t>
      </w:r>
      <w:r w:rsidRPr="001D3414">
        <w:rPr>
          <w:rFonts w:ascii="Times New Roman" w:hAnsi="Times New Roman" w:cs="Times New Roman"/>
          <w:i/>
          <w:sz w:val="20"/>
          <w:szCs w:val="20"/>
        </w:rPr>
        <w:t>t</w:t>
      </w:r>
      <w:r>
        <w:rPr>
          <w:rFonts w:ascii="Times New Roman" w:hAnsi="Times New Roman" w:cs="Times New Roman"/>
          <w:sz w:val="20"/>
          <w:szCs w:val="20"/>
        </w:rPr>
        <w:t>-tests) and circulating</w:t>
      </w:r>
      <w:r w:rsidRPr="001D3414">
        <w:rPr>
          <w:rFonts w:ascii="Times New Roman" w:hAnsi="Times New Roman" w:cs="Times New Roman"/>
          <w:sz w:val="20"/>
          <w:szCs w:val="20"/>
        </w:rPr>
        <w:t xml:space="preserve"> AGE (Mann-Whitney test were done using an Excel and </w:t>
      </w:r>
      <w:proofErr w:type="spellStart"/>
      <w:r w:rsidRPr="001D3414">
        <w:rPr>
          <w:rFonts w:ascii="Times New Roman" w:hAnsi="Times New Roman" w:cs="Times New Roman"/>
          <w:sz w:val="20"/>
          <w:szCs w:val="20"/>
        </w:rPr>
        <w:t>GraphPad</w:t>
      </w:r>
      <w:proofErr w:type="spellEnd"/>
      <w:r w:rsidRPr="001D3414">
        <w:rPr>
          <w:rFonts w:ascii="Times New Roman" w:hAnsi="Times New Roman" w:cs="Times New Roman"/>
          <w:sz w:val="20"/>
          <w:szCs w:val="20"/>
        </w:rPr>
        <w:t xml:space="preserve"> Prism. Average clinical and laboratory characteristics (Table 2), V02, IL6, and CRP levels were calculated for pre- and 11-weeks post-intervention. One-sample, two-sided t-tests were used to determine if the average paired difference from pre- to 11-weeks post-intervention was different from zero. AGE levels were analyzed using a linear mixed effect regression model with a random component associated with subject ID to account for multiple measurements within subjects over time. Time point was treated categorically, with baseline, week 8, and week 11 as the factor levels. Prior to analysis, AGE values were log-transformed. AGE changes from baseline for weeks 8 and 11, and their 95% CIs, were calculated from the resulting model coefficients and standard errors and </w:t>
      </w:r>
      <w:proofErr w:type="spellStart"/>
      <w:r w:rsidRPr="001D3414">
        <w:rPr>
          <w:rFonts w:ascii="Times New Roman" w:hAnsi="Times New Roman" w:cs="Times New Roman"/>
          <w:sz w:val="20"/>
          <w:szCs w:val="20"/>
        </w:rPr>
        <w:t>exponentiated</w:t>
      </w:r>
      <w:proofErr w:type="spellEnd"/>
      <w:r w:rsidRPr="001D3414">
        <w:rPr>
          <w:rFonts w:ascii="Times New Roman" w:hAnsi="Times New Roman" w:cs="Times New Roman"/>
          <w:sz w:val="20"/>
          <w:szCs w:val="20"/>
        </w:rPr>
        <w:t xml:space="preserve"> to calculate the fold-change. Statistical significance was measured at </w:t>
      </w:r>
      <w:r w:rsidRPr="001D3414">
        <w:rPr>
          <w:rFonts w:ascii="Times New Roman" w:hAnsi="Times New Roman" w:cs="Times New Roman"/>
          <w:i/>
          <w:sz w:val="20"/>
          <w:szCs w:val="20"/>
        </w:rPr>
        <w:t>p</w:t>
      </w:r>
      <w:r w:rsidRPr="001D3414">
        <w:rPr>
          <w:rFonts w:ascii="Times New Roman" w:hAnsi="Times New Roman" w:cs="Times New Roman"/>
          <w:sz w:val="20"/>
          <w:szCs w:val="20"/>
        </w:rPr>
        <w:t xml:space="preserve"> &lt; 0.05.</w:t>
      </w:r>
    </w:p>
    <w:p w:rsidR="001D6523" w:rsidRPr="001D3414" w:rsidRDefault="001D6523" w:rsidP="001D6523">
      <w:pPr>
        <w:pStyle w:val="PlainText"/>
        <w:spacing w:line="480" w:lineRule="auto"/>
        <w:rPr>
          <w:rFonts w:ascii="Times New Roman" w:hAnsi="Times New Roman" w:cs="Times New Roman"/>
          <w:i/>
          <w:sz w:val="20"/>
          <w:szCs w:val="20"/>
        </w:rPr>
      </w:pPr>
    </w:p>
    <w:p w:rsidR="001D6523" w:rsidRPr="001D3414" w:rsidRDefault="001D6523" w:rsidP="001D6523">
      <w:pPr>
        <w:pStyle w:val="PlainText"/>
        <w:spacing w:line="480" w:lineRule="auto"/>
        <w:rPr>
          <w:rFonts w:ascii="Times New Roman" w:hAnsi="Times New Roman" w:cs="Times New Roman"/>
          <w:i/>
          <w:sz w:val="20"/>
          <w:szCs w:val="20"/>
        </w:rPr>
      </w:pPr>
      <w:r w:rsidRPr="001D3414">
        <w:rPr>
          <w:rFonts w:ascii="Times New Roman" w:hAnsi="Times New Roman" w:cs="Times New Roman"/>
          <w:i/>
          <w:sz w:val="20"/>
          <w:szCs w:val="20"/>
        </w:rPr>
        <w:t>REFERENCES</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EN.REFLIST </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 xml:space="preserve">1. Prevention CfDCa Physical Activity. </w:t>
      </w:r>
      <w:hyperlink r:id="rId5" w:history="1">
        <w:r w:rsidRPr="001D3414">
          <w:rPr>
            <w:rStyle w:val="Hyperlink"/>
            <w:rFonts w:ascii="Times New Roman" w:hAnsi="Times New Roman" w:cs="Times New Roman"/>
            <w:noProof/>
            <w:sz w:val="20"/>
            <w:szCs w:val="20"/>
          </w:rPr>
          <w:t>http://www.cdc.gov/physicalactivity/everyone/guidelines/adults.html</w:t>
        </w:r>
      </w:hyperlink>
      <w:r w:rsidRPr="001D3414">
        <w:rPr>
          <w:rFonts w:ascii="Times New Roman" w:hAnsi="Times New Roman" w:cs="Times New Roman"/>
          <w:noProof/>
          <w:sz w:val="20"/>
          <w:szCs w:val="20"/>
        </w:rPr>
        <w:t>. Accessed September 24 2014</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2. Group TDPPR (2002) The diabetes prevention program (DPP): description of lifestyle intervention. Diabetes care 25 (12):2165-2171</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3. Suaya JA, Stason WB, Ades PA, Normand SL, Shepard DS (2009) Cardiac rehabilitation and survival in older coronary patients. Journal of the American College of Cardiology 54 (1):25-33. doi:10.1016/j.jacc.2009.01.078</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 xml:space="preserve">4. Braun LT WN, Rosenson RS Components of cardiac rehabilitation and exercise prescription. Wolters Kluwer Health. </w:t>
      </w:r>
      <w:hyperlink r:id="rId6" w:history="1">
        <w:r w:rsidRPr="001D3414">
          <w:rPr>
            <w:rStyle w:val="Hyperlink"/>
            <w:rFonts w:ascii="Times New Roman" w:hAnsi="Times New Roman" w:cs="Times New Roman"/>
            <w:noProof/>
            <w:sz w:val="20"/>
            <w:szCs w:val="20"/>
          </w:rPr>
          <w:t>http://www.uptodate.com/contents/components-of-cardiac-rehabilitation-and-exercise-prescription</w:t>
        </w:r>
      </w:hyperlink>
      <w:r w:rsidRPr="001D3414">
        <w:rPr>
          <w:rFonts w:ascii="Times New Roman" w:hAnsi="Times New Roman" w:cs="Times New Roman"/>
          <w:noProof/>
          <w:sz w:val="20"/>
          <w:szCs w:val="20"/>
        </w:rPr>
        <w:t>. Accessed September 24 2014</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5. Scherr J WB, Christle W, Pressler A, Wagenpfeil S, Halle M (2012) Associations between Borg's rating of perceived exertion and physiological measures of exercise intensity. Eur J Appl Physiol:1-9</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6. Sasaki JE, Hickey A, Mavilia M, Tedesco J, John D, Kozey Keadle S, Freedson PS (2014) Validation of the Fitbit Wireless Activity Tracker(R) for Prediction of Energy Expenditure. Journal of physical activity &amp; health. doi:10.1123/jpah.2012-0495</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7. Takacs J, Pollock CL, Guenther JR, Bahar M, Napier C, Hunt MA (2014) Validation of the Fitbit One activity monitor device during treadmill walking. Journal of science and medicine in sport / Sports Medicine Australia 17 (5):496-500. doi:10.1016/j.jsams.2013.10.241</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8. Knowler WC, Barrett-Connor E, Fowler SE, Hamman RF, Lachin JM, Walker EA, Nathan DM (2002) Reduction in the incidence of type 2 diabetes with lifestyle intervention or metformin. N Engl J Med 346 (6):393-403. doi:10.1056/NEJMoa012512</w:t>
      </w:r>
    </w:p>
    <w:p w:rsidR="001D6523" w:rsidRPr="001D3414" w:rsidRDefault="001D6523" w:rsidP="001D652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9. Uribarri J, Woodruff S, Goodman S, Cai W, Chen X, Pyzik R, Yong A, Striker GE, Vlassara H (2010) Advanced glycation end products in foods and a practical guide to their reduction in the diet. J Am Diet Assoc 110 (6):911-916 e912. doi:S0002-8223(10)00238-5 [pii]</w:t>
      </w:r>
    </w:p>
    <w:p w:rsidR="001D6523" w:rsidRDefault="001D6523" w:rsidP="001D6523">
      <w:pPr>
        <w:pStyle w:val="PlainText"/>
        <w:rPr>
          <w:rFonts w:ascii="Times New Roman" w:hAnsi="Times New Roman" w:cs="Times New Roman"/>
          <w:b/>
          <w:sz w:val="20"/>
          <w:szCs w:val="20"/>
        </w:rPr>
      </w:pPr>
      <w:r w:rsidRPr="001D3414">
        <w:rPr>
          <w:rFonts w:ascii="Times New Roman" w:hAnsi="Times New Roman" w:cs="Times New Roman"/>
          <w:noProof/>
          <w:sz w:val="20"/>
          <w:szCs w:val="20"/>
        </w:rPr>
        <w:t>10.1016/j.jada.2010.03.018</w:t>
      </w:r>
      <w:r w:rsidRPr="001D3414">
        <w:rPr>
          <w:rFonts w:ascii="Times New Roman" w:hAnsi="Times New Roman" w:cs="Times New Roman"/>
          <w:sz w:val="20"/>
          <w:szCs w:val="20"/>
        </w:rPr>
        <w:fldChar w:fldCharType="end"/>
      </w:r>
      <w:bookmarkStart w:id="0" w:name="_GoBack"/>
      <w:bookmarkEnd w:id="0"/>
    </w:p>
    <w:p w:rsidR="001D6523" w:rsidRDefault="001D6523" w:rsidP="003D1B93">
      <w:pPr>
        <w:spacing w:after="0" w:line="360" w:lineRule="auto"/>
        <w:rPr>
          <w:rFonts w:ascii="Times New Roman" w:hAnsi="Times New Roman" w:cs="Times New Roman"/>
          <w:b/>
          <w:sz w:val="20"/>
          <w:szCs w:val="20"/>
        </w:rPr>
      </w:pPr>
    </w:p>
    <w:p w:rsidR="003D1B93" w:rsidRDefault="003D1B93" w:rsidP="003D1B93">
      <w:pPr>
        <w:spacing w:after="0" w:line="360" w:lineRule="auto"/>
        <w:rPr>
          <w:rFonts w:ascii="Times New Roman" w:hAnsi="Times New Roman" w:cs="Times New Roman"/>
          <w:b/>
          <w:sz w:val="20"/>
          <w:szCs w:val="20"/>
        </w:rPr>
      </w:pPr>
      <w:r>
        <w:rPr>
          <w:rFonts w:ascii="Times New Roman" w:hAnsi="Times New Roman" w:cs="Times New Roman"/>
          <w:b/>
          <w:sz w:val="20"/>
          <w:szCs w:val="20"/>
        </w:rPr>
        <w:t>Supplementary Figure Legends</w:t>
      </w:r>
    </w:p>
    <w:p w:rsidR="003D1B93" w:rsidRDefault="003D1B93" w:rsidP="003D1B93">
      <w:pPr>
        <w:spacing w:after="0" w:line="360" w:lineRule="auto"/>
        <w:rPr>
          <w:rFonts w:ascii="Times New Roman" w:hAnsi="Times New Roman" w:cs="Times New Roman"/>
          <w:b/>
          <w:sz w:val="20"/>
          <w:szCs w:val="20"/>
        </w:rPr>
      </w:pPr>
    </w:p>
    <w:p w:rsidR="003D1B93" w:rsidRPr="00FC213F" w:rsidRDefault="003D1B93" w:rsidP="003D1B93">
      <w:pPr>
        <w:spacing w:after="0" w:line="360" w:lineRule="auto"/>
        <w:rPr>
          <w:rFonts w:ascii="Times New Roman" w:hAnsi="Times New Roman" w:cs="Times New Roman"/>
          <w:sz w:val="20"/>
          <w:szCs w:val="20"/>
        </w:rPr>
      </w:pPr>
      <w:proofErr w:type="gramStart"/>
      <w:r w:rsidRPr="00FC213F">
        <w:rPr>
          <w:rFonts w:ascii="Times New Roman" w:hAnsi="Times New Roman" w:cs="Times New Roman"/>
          <w:b/>
          <w:sz w:val="20"/>
          <w:szCs w:val="20"/>
        </w:rPr>
        <w:t>Supplementary Figure 1.</w:t>
      </w:r>
      <w:proofErr w:type="gramEnd"/>
      <w:r w:rsidRPr="00FC213F">
        <w:rPr>
          <w:rFonts w:ascii="Times New Roman" w:hAnsi="Times New Roman" w:cs="Times New Roman"/>
          <w:b/>
          <w:sz w:val="20"/>
          <w:szCs w:val="20"/>
        </w:rPr>
        <w:t xml:space="preserve"> A. </w:t>
      </w:r>
      <w:r w:rsidRPr="00FC213F">
        <w:rPr>
          <w:rFonts w:ascii="Times New Roman" w:hAnsi="Times New Roman" w:cs="Times New Roman"/>
          <w:sz w:val="20"/>
          <w:szCs w:val="20"/>
        </w:rPr>
        <w:t xml:space="preserve">Western blot analysis of time dependent AKT and ERK phosphorylation after treatment with AGE (50ug/mL) in T47D breast cancer cells. </w:t>
      </w:r>
      <w:r w:rsidRPr="00FC213F">
        <w:rPr>
          <w:rFonts w:ascii="Times New Roman" w:hAnsi="Times New Roman" w:cs="Times New Roman"/>
          <w:b/>
          <w:sz w:val="20"/>
          <w:szCs w:val="20"/>
        </w:rPr>
        <w:t>B.</w:t>
      </w:r>
      <w:r w:rsidRPr="00FC213F">
        <w:rPr>
          <w:rFonts w:ascii="Times New Roman" w:hAnsi="Times New Roman" w:cs="Times New Roman"/>
          <w:sz w:val="20"/>
          <w:szCs w:val="20"/>
        </w:rPr>
        <w:t xml:space="preserve"> Western </w:t>
      </w:r>
      <w:proofErr w:type="gramStart"/>
      <w:r w:rsidRPr="00FC213F">
        <w:rPr>
          <w:rFonts w:ascii="Times New Roman" w:hAnsi="Times New Roman" w:cs="Times New Roman"/>
          <w:sz w:val="20"/>
          <w:szCs w:val="20"/>
        </w:rPr>
        <w:t>blot</w:t>
      </w:r>
      <w:proofErr w:type="gramEnd"/>
      <w:r w:rsidRPr="00FC213F">
        <w:rPr>
          <w:rFonts w:ascii="Times New Roman" w:hAnsi="Times New Roman" w:cs="Times New Roman"/>
          <w:sz w:val="20"/>
          <w:szCs w:val="20"/>
        </w:rPr>
        <w:t xml:space="preserve"> analysis of ER</w:t>
      </w:r>
      <w:r w:rsidRPr="00FC213F">
        <w:rPr>
          <w:rFonts w:ascii="Times New Roman" w:hAnsi="Times New Roman" w:cs="Times New Roman"/>
          <w:sz w:val="20"/>
          <w:szCs w:val="20"/>
        </w:rPr>
        <w:sym w:font="Symbol" w:char="F061"/>
      </w:r>
      <w:r w:rsidRPr="00FC213F">
        <w:rPr>
          <w:rFonts w:ascii="Times New Roman" w:hAnsi="Times New Roman" w:cs="Times New Roman"/>
          <w:sz w:val="20"/>
          <w:szCs w:val="20"/>
        </w:rPr>
        <w:t xml:space="preserve"> phosphorylation after treatment with AGE (50ug/mL) in T47D breast cancer cells. </w:t>
      </w:r>
      <w:r w:rsidRPr="00FC213F">
        <w:rPr>
          <w:rFonts w:ascii="Times New Roman" w:hAnsi="Times New Roman" w:cs="Times New Roman"/>
          <w:b/>
          <w:sz w:val="20"/>
          <w:szCs w:val="20"/>
        </w:rPr>
        <w:t>C.</w:t>
      </w:r>
      <w:r w:rsidRPr="00FC213F">
        <w:rPr>
          <w:rFonts w:ascii="Times New Roman" w:hAnsi="Times New Roman" w:cs="Times New Roman"/>
          <w:sz w:val="20"/>
          <w:szCs w:val="20"/>
        </w:rPr>
        <w:t xml:space="preserve"> Western </w:t>
      </w:r>
      <w:proofErr w:type="gramStart"/>
      <w:r w:rsidRPr="00FC213F">
        <w:rPr>
          <w:rFonts w:ascii="Times New Roman" w:hAnsi="Times New Roman" w:cs="Times New Roman"/>
          <w:sz w:val="20"/>
          <w:szCs w:val="20"/>
        </w:rPr>
        <w:t>blot</w:t>
      </w:r>
      <w:proofErr w:type="gramEnd"/>
      <w:r w:rsidRPr="00FC213F">
        <w:rPr>
          <w:rFonts w:ascii="Times New Roman" w:hAnsi="Times New Roman" w:cs="Times New Roman"/>
          <w:sz w:val="20"/>
          <w:szCs w:val="20"/>
        </w:rPr>
        <w:t xml:space="preserve"> analysis of time dependent ER</w:t>
      </w:r>
      <w:r w:rsidRPr="00FC213F">
        <w:rPr>
          <w:rFonts w:ascii="Times New Roman" w:hAnsi="Times New Roman" w:cs="Times New Roman"/>
          <w:sz w:val="20"/>
          <w:szCs w:val="20"/>
        </w:rPr>
        <w:sym w:font="Symbol" w:char="F061"/>
      </w:r>
      <w:r w:rsidRPr="00FC213F">
        <w:rPr>
          <w:rFonts w:ascii="Times New Roman" w:hAnsi="Times New Roman" w:cs="Times New Roman"/>
          <w:sz w:val="20"/>
          <w:szCs w:val="20"/>
        </w:rPr>
        <w:t xml:space="preserve"> phosphorylation after treatment with AGE (50ug/mL) in MCF7 cells. </w:t>
      </w:r>
      <w:r w:rsidRPr="00FC213F">
        <w:rPr>
          <w:rFonts w:ascii="Times New Roman" w:hAnsi="Times New Roman" w:cs="Times New Roman"/>
          <w:b/>
          <w:sz w:val="20"/>
          <w:szCs w:val="20"/>
        </w:rPr>
        <w:t>D.</w:t>
      </w:r>
      <w:r w:rsidRPr="00FC213F">
        <w:rPr>
          <w:rFonts w:ascii="Times New Roman" w:hAnsi="Times New Roman" w:cs="Times New Roman"/>
          <w:sz w:val="20"/>
          <w:szCs w:val="20"/>
        </w:rPr>
        <w:t xml:space="preserve"> Western blot analysis of time dependent ER</w:t>
      </w:r>
      <w:r w:rsidRPr="00FC213F">
        <w:rPr>
          <w:rFonts w:ascii="Times New Roman" w:hAnsi="Times New Roman" w:cs="Times New Roman"/>
          <w:sz w:val="20"/>
          <w:szCs w:val="20"/>
        </w:rPr>
        <w:sym w:font="Symbol" w:char="F061"/>
      </w:r>
      <w:r w:rsidRPr="00FC213F">
        <w:rPr>
          <w:rFonts w:ascii="Times New Roman" w:hAnsi="Times New Roman" w:cs="Times New Roman"/>
          <w:sz w:val="20"/>
          <w:szCs w:val="20"/>
        </w:rPr>
        <w:t xml:space="preserve"> phosphorylation after treatment with AGE (50ug/mL) in T47D cells. </w:t>
      </w:r>
      <w:r w:rsidRPr="00FC213F">
        <w:rPr>
          <w:rFonts w:ascii="Times New Roman" w:hAnsi="Times New Roman" w:cs="Times New Roman"/>
          <w:b/>
          <w:sz w:val="20"/>
          <w:szCs w:val="20"/>
        </w:rPr>
        <w:t>E.</w:t>
      </w:r>
      <w:r w:rsidRPr="00FC213F">
        <w:rPr>
          <w:rFonts w:ascii="Times New Roman" w:hAnsi="Times New Roman" w:cs="Times New Roman"/>
          <w:sz w:val="20"/>
          <w:szCs w:val="20"/>
        </w:rPr>
        <w:t xml:space="preserve"> Western blot analysis of AKT and ERK phosphorylation after treatment with AGE (50ug/mL) in T47D cells in the presence of AKT inhibitor. </w:t>
      </w:r>
      <w:r w:rsidRPr="00FC213F">
        <w:rPr>
          <w:rFonts w:ascii="Times New Roman" w:hAnsi="Times New Roman" w:cs="Times New Roman"/>
          <w:b/>
          <w:sz w:val="20"/>
          <w:szCs w:val="20"/>
        </w:rPr>
        <w:t>F.</w:t>
      </w:r>
      <w:r w:rsidRPr="00FC213F">
        <w:rPr>
          <w:rFonts w:ascii="Times New Roman" w:hAnsi="Times New Roman" w:cs="Times New Roman"/>
          <w:sz w:val="20"/>
          <w:szCs w:val="20"/>
        </w:rPr>
        <w:t xml:space="preserve"> Western blot analysis of AKT and ERK phosphorylation after treatment with AGE (50ug/mL) in T47D cells in the presence of ERK inhibitor.</w:t>
      </w:r>
    </w:p>
    <w:p w:rsidR="003D1B93" w:rsidRPr="00FC213F" w:rsidRDefault="003D1B93" w:rsidP="003D1B93">
      <w:pPr>
        <w:spacing w:after="0" w:line="360" w:lineRule="auto"/>
        <w:rPr>
          <w:rFonts w:ascii="Times New Roman" w:hAnsi="Times New Roman" w:cs="Times New Roman"/>
          <w:b/>
          <w:sz w:val="20"/>
          <w:szCs w:val="20"/>
        </w:rPr>
      </w:pPr>
    </w:p>
    <w:p w:rsidR="003D1B93" w:rsidRPr="00FC213F" w:rsidRDefault="003D1B93" w:rsidP="003D1B93">
      <w:pPr>
        <w:spacing w:after="0" w:line="360" w:lineRule="auto"/>
        <w:rPr>
          <w:rFonts w:ascii="Times New Roman" w:hAnsi="Times New Roman" w:cs="Times New Roman"/>
          <w:sz w:val="20"/>
          <w:szCs w:val="20"/>
        </w:rPr>
      </w:pPr>
      <w:proofErr w:type="gramStart"/>
      <w:r w:rsidRPr="00FC213F">
        <w:rPr>
          <w:rFonts w:ascii="Times New Roman" w:hAnsi="Times New Roman" w:cs="Times New Roman"/>
          <w:b/>
          <w:sz w:val="20"/>
          <w:szCs w:val="20"/>
        </w:rPr>
        <w:t>Supplementary Table 1.</w:t>
      </w:r>
      <w:proofErr w:type="gramEnd"/>
      <w:r w:rsidRPr="00FC213F">
        <w:rPr>
          <w:rFonts w:ascii="Times New Roman" w:hAnsi="Times New Roman" w:cs="Times New Roman"/>
          <w:b/>
          <w:sz w:val="20"/>
          <w:szCs w:val="20"/>
        </w:rPr>
        <w:t xml:space="preserve"> </w:t>
      </w:r>
      <w:r w:rsidRPr="00FC213F">
        <w:rPr>
          <w:rFonts w:ascii="Times New Roman" w:hAnsi="Times New Roman" w:cs="Times New Roman"/>
          <w:sz w:val="20"/>
          <w:szCs w:val="20"/>
        </w:rPr>
        <w:t>Pre- and post- intervention weight and BMI changes for each participant.</w:t>
      </w:r>
    </w:p>
    <w:p w:rsidR="003D1B93" w:rsidRPr="00FC213F" w:rsidRDefault="003D1B93" w:rsidP="003D1B93">
      <w:pPr>
        <w:spacing w:line="360" w:lineRule="auto"/>
        <w:rPr>
          <w:rFonts w:ascii="Times New Roman" w:hAnsi="Times New Roman" w:cs="Times New Roman"/>
          <w:b/>
          <w:sz w:val="20"/>
          <w:szCs w:val="20"/>
        </w:rPr>
      </w:pPr>
    </w:p>
    <w:p w:rsidR="003D1B93" w:rsidRPr="00FC213F" w:rsidRDefault="003D1B93" w:rsidP="003D1B93">
      <w:pPr>
        <w:spacing w:after="0" w:line="360" w:lineRule="auto"/>
        <w:rPr>
          <w:rFonts w:ascii="Times New Roman" w:hAnsi="Times New Roman" w:cs="Times New Roman"/>
          <w:sz w:val="20"/>
          <w:szCs w:val="20"/>
        </w:rPr>
      </w:pPr>
      <w:proofErr w:type="gramStart"/>
      <w:r w:rsidRPr="00FC213F">
        <w:rPr>
          <w:rFonts w:ascii="Times New Roman" w:hAnsi="Times New Roman" w:cs="Times New Roman"/>
          <w:b/>
          <w:sz w:val="20"/>
          <w:szCs w:val="20"/>
        </w:rPr>
        <w:t>Supplementary Table 2.</w:t>
      </w:r>
      <w:proofErr w:type="gramEnd"/>
      <w:r w:rsidRPr="00FC213F">
        <w:rPr>
          <w:rFonts w:ascii="Times New Roman" w:hAnsi="Times New Roman" w:cs="Times New Roman"/>
          <w:b/>
          <w:sz w:val="20"/>
          <w:szCs w:val="20"/>
        </w:rPr>
        <w:t xml:space="preserve"> </w:t>
      </w:r>
      <w:proofErr w:type="gramStart"/>
      <w:r w:rsidRPr="00FC213F">
        <w:rPr>
          <w:rFonts w:ascii="Times New Roman" w:hAnsi="Times New Roman" w:cs="Times New Roman"/>
          <w:sz w:val="20"/>
          <w:szCs w:val="20"/>
        </w:rPr>
        <w:t>Inclusion and exclusion criteria for the lifestyle intervention.</w:t>
      </w:r>
      <w:proofErr w:type="gramEnd"/>
    </w:p>
    <w:p w:rsidR="003D1B93" w:rsidRPr="00FC213F" w:rsidRDefault="003D1B93" w:rsidP="003D1B93">
      <w:pPr>
        <w:spacing w:line="360" w:lineRule="auto"/>
        <w:rPr>
          <w:rFonts w:ascii="Times New Roman" w:hAnsi="Times New Roman" w:cs="Times New Roman"/>
          <w:b/>
          <w:sz w:val="20"/>
          <w:szCs w:val="20"/>
        </w:rPr>
      </w:pPr>
    </w:p>
    <w:p w:rsidR="003D1B93" w:rsidRPr="00FC213F" w:rsidRDefault="00735EAE" w:rsidP="003D1B93">
      <w:pPr>
        <w:spacing w:line="360" w:lineRule="auto"/>
        <w:rPr>
          <w:rFonts w:ascii="Times New Roman" w:hAnsi="Times New Roman" w:cs="Times New Roman"/>
          <w:sz w:val="20"/>
          <w:szCs w:val="20"/>
        </w:rPr>
      </w:pPr>
      <w:r>
        <w:rPr>
          <w:rFonts w:ascii="Times New Roman" w:hAnsi="Times New Roman" w:cs="Times New Roman"/>
          <w:b/>
          <w:sz w:val="20"/>
          <w:szCs w:val="20"/>
        </w:rPr>
        <w:t>Supplementary Figure 2</w:t>
      </w:r>
      <w:r w:rsidR="003D1B93" w:rsidRPr="00FC213F">
        <w:rPr>
          <w:rFonts w:ascii="Times New Roman" w:hAnsi="Times New Roman" w:cs="Times New Roman"/>
          <w:b/>
          <w:sz w:val="20"/>
          <w:szCs w:val="20"/>
        </w:rPr>
        <w:t>. A.</w:t>
      </w:r>
      <w:r w:rsidR="003D1B93" w:rsidRPr="00FC213F">
        <w:rPr>
          <w:rFonts w:ascii="Times New Roman" w:hAnsi="Times New Roman" w:cs="Times New Roman"/>
          <w:sz w:val="20"/>
          <w:szCs w:val="20"/>
        </w:rPr>
        <w:t xml:space="preserve"> Protein intake </w:t>
      </w:r>
      <w:r w:rsidR="003E03B7">
        <w:rPr>
          <w:rFonts w:ascii="Times New Roman" w:hAnsi="Times New Roman" w:cs="Times New Roman"/>
          <w:sz w:val="20"/>
          <w:szCs w:val="20"/>
        </w:rPr>
        <w:t xml:space="preserve">at </w:t>
      </w:r>
      <w:r w:rsidR="003D1B93" w:rsidRPr="00FC213F">
        <w:rPr>
          <w:rFonts w:ascii="Times New Roman" w:hAnsi="Times New Roman" w:cs="Times New Roman"/>
          <w:sz w:val="20"/>
          <w:szCs w:val="20"/>
        </w:rPr>
        <w:t xml:space="preserve">baseline </w:t>
      </w:r>
      <w:r w:rsidR="003E03B7">
        <w:rPr>
          <w:rFonts w:ascii="Times New Roman" w:hAnsi="Times New Roman" w:cs="Times New Roman"/>
          <w:sz w:val="20"/>
          <w:szCs w:val="20"/>
        </w:rPr>
        <w:t xml:space="preserve">and 11 weeks </w:t>
      </w:r>
      <w:r w:rsidR="003D1B93" w:rsidRPr="00FC213F">
        <w:rPr>
          <w:rFonts w:ascii="Times New Roman" w:hAnsi="Times New Roman" w:cs="Times New Roman"/>
          <w:sz w:val="20"/>
          <w:szCs w:val="20"/>
        </w:rPr>
        <w:t xml:space="preserve">for each individual participant as assessed using 7 day food records. </w:t>
      </w:r>
      <w:r w:rsidR="003D1B93" w:rsidRPr="00FC213F">
        <w:rPr>
          <w:rFonts w:ascii="Times New Roman" w:hAnsi="Times New Roman" w:cs="Times New Roman"/>
          <w:b/>
          <w:sz w:val="20"/>
          <w:szCs w:val="20"/>
        </w:rPr>
        <w:t>B.</w:t>
      </w:r>
      <w:r w:rsidR="003D1B93" w:rsidRPr="00FC213F">
        <w:rPr>
          <w:rFonts w:ascii="Times New Roman" w:hAnsi="Times New Roman" w:cs="Times New Roman"/>
          <w:sz w:val="20"/>
          <w:szCs w:val="20"/>
        </w:rPr>
        <w:t xml:space="preserve"> Carbohydrate intake </w:t>
      </w:r>
      <w:r w:rsidR="003E03B7">
        <w:rPr>
          <w:rFonts w:ascii="Times New Roman" w:hAnsi="Times New Roman" w:cs="Times New Roman"/>
          <w:sz w:val="20"/>
          <w:szCs w:val="20"/>
        </w:rPr>
        <w:t>at</w:t>
      </w:r>
      <w:r w:rsidR="003D1B93" w:rsidRPr="00FC213F">
        <w:rPr>
          <w:rFonts w:ascii="Times New Roman" w:hAnsi="Times New Roman" w:cs="Times New Roman"/>
          <w:sz w:val="20"/>
          <w:szCs w:val="20"/>
        </w:rPr>
        <w:t xml:space="preserve"> baseline </w:t>
      </w:r>
      <w:r w:rsidR="003E03B7">
        <w:rPr>
          <w:rFonts w:ascii="Times New Roman" w:hAnsi="Times New Roman" w:cs="Times New Roman"/>
          <w:sz w:val="20"/>
          <w:szCs w:val="20"/>
        </w:rPr>
        <w:t>11 weeks</w:t>
      </w:r>
      <w:r w:rsidR="003E03B7" w:rsidRPr="00FC213F">
        <w:rPr>
          <w:rFonts w:ascii="Times New Roman" w:hAnsi="Times New Roman" w:cs="Times New Roman"/>
          <w:sz w:val="20"/>
          <w:szCs w:val="20"/>
        </w:rPr>
        <w:t xml:space="preserve"> </w:t>
      </w:r>
      <w:r w:rsidR="003D1B93" w:rsidRPr="00FC213F">
        <w:rPr>
          <w:rFonts w:ascii="Times New Roman" w:hAnsi="Times New Roman" w:cs="Times New Roman"/>
          <w:sz w:val="20"/>
          <w:szCs w:val="20"/>
        </w:rPr>
        <w:t xml:space="preserve">for each individual participant as assessed using 7 day food records. </w:t>
      </w:r>
      <w:r w:rsidR="003D1B93" w:rsidRPr="00FC213F">
        <w:rPr>
          <w:rFonts w:ascii="Times New Roman" w:hAnsi="Times New Roman" w:cs="Times New Roman"/>
          <w:b/>
          <w:sz w:val="20"/>
          <w:szCs w:val="20"/>
        </w:rPr>
        <w:t>C.</w:t>
      </w:r>
      <w:r w:rsidR="003D1B93" w:rsidRPr="00FC213F">
        <w:rPr>
          <w:rFonts w:ascii="Times New Roman" w:hAnsi="Times New Roman" w:cs="Times New Roman"/>
          <w:sz w:val="20"/>
          <w:szCs w:val="20"/>
        </w:rPr>
        <w:t xml:space="preserve"> Fat intake </w:t>
      </w:r>
      <w:r w:rsidR="003E03B7">
        <w:rPr>
          <w:rFonts w:ascii="Times New Roman" w:hAnsi="Times New Roman" w:cs="Times New Roman"/>
          <w:sz w:val="20"/>
          <w:szCs w:val="20"/>
        </w:rPr>
        <w:t xml:space="preserve">at </w:t>
      </w:r>
      <w:r w:rsidR="003D1B93" w:rsidRPr="00FC213F">
        <w:rPr>
          <w:rFonts w:ascii="Times New Roman" w:hAnsi="Times New Roman" w:cs="Times New Roman"/>
          <w:sz w:val="20"/>
          <w:szCs w:val="20"/>
        </w:rPr>
        <w:t xml:space="preserve">baseline </w:t>
      </w:r>
      <w:r w:rsidR="003E03B7">
        <w:rPr>
          <w:rFonts w:ascii="Times New Roman" w:hAnsi="Times New Roman" w:cs="Times New Roman"/>
          <w:sz w:val="20"/>
          <w:szCs w:val="20"/>
        </w:rPr>
        <w:t>11 weeks</w:t>
      </w:r>
      <w:r w:rsidR="003E03B7" w:rsidRPr="00FC213F">
        <w:rPr>
          <w:rFonts w:ascii="Times New Roman" w:hAnsi="Times New Roman" w:cs="Times New Roman"/>
          <w:sz w:val="20"/>
          <w:szCs w:val="20"/>
        </w:rPr>
        <w:t xml:space="preserve"> </w:t>
      </w:r>
      <w:r w:rsidR="003D1B93" w:rsidRPr="00FC213F">
        <w:rPr>
          <w:rFonts w:ascii="Times New Roman" w:hAnsi="Times New Roman" w:cs="Times New Roman"/>
          <w:sz w:val="20"/>
          <w:szCs w:val="20"/>
        </w:rPr>
        <w:t xml:space="preserve">for each individual participant as assessed using 7 day food records. </w:t>
      </w:r>
      <w:r w:rsidR="003D1B93" w:rsidRPr="00FC213F">
        <w:rPr>
          <w:rFonts w:ascii="Times New Roman" w:hAnsi="Times New Roman" w:cs="Times New Roman"/>
          <w:b/>
          <w:sz w:val="20"/>
          <w:szCs w:val="20"/>
        </w:rPr>
        <w:t>D.</w:t>
      </w:r>
      <w:r w:rsidR="003D1B93" w:rsidRPr="00FC213F">
        <w:rPr>
          <w:rFonts w:ascii="Times New Roman" w:hAnsi="Times New Roman" w:cs="Times New Roman"/>
          <w:sz w:val="20"/>
          <w:szCs w:val="20"/>
        </w:rPr>
        <w:t xml:space="preserve"> Average protein, carbohydrate and fat intake </w:t>
      </w:r>
      <w:r w:rsidR="003E03B7">
        <w:rPr>
          <w:rFonts w:ascii="Times New Roman" w:hAnsi="Times New Roman" w:cs="Times New Roman"/>
          <w:sz w:val="20"/>
          <w:szCs w:val="20"/>
        </w:rPr>
        <w:t>at</w:t>
      </w:r>
      <w:r w:rsidR="003D1B93" w:rsidRPr="00FC213F">
        <w:rPr>
          <w:rFonts w:ascii="Times New Roman" w:hAnsi="Times New Roman" w:cs="Times New Roman"/>
          <w:sz w:val="20"/>
          <w:szCs w:val="20"/>
        </w:rPr>
        <w:t xml:space="preserve"> baseline</w:t>
      </w:r>
      <w:r w:rsidR="003E03B7">
        <w:rPr>
          <w:rFonts w:ascii="Times New Roman" w:hAnsi="Times New Roman" w:cs="Times New Roman"/>
          <w:sz w:val="20"/>
          <w:szCs w:val="20"/>
        </w:rPr>
        <w:t xml:space="preserve">, week 8 and </w:t>
      </w:r>
      <w:r w:rsidR="003D1B93" w:rsidRPr="00FC213F">
        <w:rPr>
          <w:rFonts w:ascii="Times New Roman" w:hAnsi="Times New Roman" w:cs="Times New Roman"/>
          <w:sz w:val="20"/>
          <w:szCs w:val="20"/>
        </w:rPr>
        <w:t>week 11 of the lifestyle intervention as assessed using 7 day food records.</w:t>
      </w:r>
    </w:p>
    <w:p w:rsidR="003D1B93" w:rsidRDefault="003D1B93">
      <w:pPr>
        <w:spacing w:after="160" w:line="259" w:lineRule="auto"/>
        <w:rPr>
          <w:rFonts w:ascii="Times New Roman" w:hAnsi="Times New Roman" w:cs="Times New Roman"/>
          <w:b/>
          <w:i/>
          <w:noProof/>
          <w:color w:val="000000"/>
          <w:sz w:val="20"/>
          <w:szCs w:val="20"/>
        </w:rPr>
      </w:pPr>
      <w:r>
        <w:rPr>
          <w:rFonts w:ascii="Times New Roman" w:hAnsi="Times New Roman" w:cs="Times New Roman"/>
          <w:b/>
          <w:i/>
          <w:noProof/>
          <w:color w:val="000000"/>
          <w:sz w:val="20"/>
          <w:szCs w:val="20"/>
        </w:rPr>
        <w:br w:type="page"/>
      </w:r>
    </w:p>
    <w:p w:rsidR="003D1B93" w:rsidRDefault="003D1B93">
      <w:pPr>
        <w:spacing w:after="160" w:line="259" w:lineRule="auto"/>
        <w:rPr>
          <w:rFonts w:ascii="Times New Roman" w:hAnsi="Times New Roman" w:cs="Times New Roman"/>
          <w:b/>
          <w:i/>
          <w:color w:val="000000"/>
          <w:sz w:val="20"/>
          <w:szCs w:val="20"/>
        </w:rPr>
      </w:pPr>
      <w:r>
        <w:rPr>
          <w:rFonts w:ascii="Times New Roman" w:hAnsi="Times New Roman" w:cs="Times New Roman"/>
          <w:b/>
          <w:i/>
          <w:noProof/>
          <w:color w:val="000000"/>
          <w:sz w:val="20"/>
          <w:szCs w:val="20"/>
        </w:rPr>
        <w:lastRenderedPageBreak/>
        <w:drawing>
          <wp:inline distT="0" distB="0" distL="0" distR="0" wp14:anchorId="35D02C2A" wp14:editId="0E3B1B08">
            <wp:extent cx="6400800" cy="8534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 Figure 1.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00800" cy="8534400"/>
                    </a:xfrm>
                    <a:prstGeom prst="rect">
                      <a:avLst/>
                    </a:prstGeom>
                  </pic:spPr>
                </pic:pic>
              </a:graphicData>
            </a:graphic>
          </wp:inline>
        </w:drawing>
      </w:r>
      <w:r>
        <w:rPr>
          <w:rFonts w:ascii="Times New Roman" w:hAnsi="Times New Roman" w:cs="Times New Roman"/>
          <w:b/>
          <w:i/>
          <w:color w:val="000000"/>
          <w:sz w:val="20"/>
          <w:szCs w:val="20"/>
        </w:rPr>
        <w:br w:type="page"/>
      </w:r>
    </w:p>
    <w:p w:rsidR="003D1B93" w:rsidRDefault="003D1B93">
      <w:pPr>
        <w:spacing w:after="160" w:line="259" w:lineRule="auto"/>
        <w:rPr>
          <w:rFonts w:ascii="Times New Roman" w:eastAsiaTheme="minorHAnsi" w:hAnsi="Times New Roman" w:cs="Times New Roman"/>
          <w:sz w:val="20"/>
          <w:szCs w:val="20"/>
        </w:rPr>
      </w:pPr>
    </w:p>
    <w:p w:rsidR="003D1B93" w:rsidRDefault="003D1B93" w:rsidP="003D1B93">
      <w:r w:rsidRPr="00D40938">
        <w:rPr>
          <w:noProof/>
        </w:rPr>
        <mc:AlternateContent>
          <mc:Choice Requires="wps">
            <w:drawing>
              <wp:anchor distT="0" distB="0" distL="114300" distR="114300" simplePos="0" relativeHeight="251660288" behindDoc="0" locked="0" layoutInCell="1" allowOverlap="1" wp14:anchorId="2EE61081" wp14:editId="4B13FA0E">
                <wp:simplePos x="0" y="0"/>
                <wp:positionH relativeFrom="column">
                  <wp:posOffset>212629</wp:posOffset>
                </wp:positionH>
                <wp:positionV relativeFrom="paragraph">
                  <wp:posOffset>124111</wp:posOffset>
                </wp:positionV>
                <wp:extent cx="2132965" cy="338455"/>
                <wp:effectExtent l="0" t="0" r="0" b="0"/>
                <wp:wrapNone/>
                <wp:docPr id="6" name="TextBox 5"/>
                <wp:cNvGraphicFramePr/>
                <a:graphic xmlns:a="http://schemas.openxmlformats.org/drawingml/2006/main">
                  <a:graphicData uri="http://schemas.microsoft.com/office/word/2010/wordprocessingShape">
                    <wps:wsp>
                      <wps:cNvSpPr txBox="1"/>
                      <wps:spPr>
                        <a:xfrm>
                          <a:off x="0" y="0"/>
                          <a:ext cx="2132965" cy="338455"/>
                        </a:xfrm>
                        <a:prstGeom prst="rect">
                          <a:avLst/>
                        </a:prstGeom>
                        <a:noFill/>
                      </wps:spPr>
                      <wps:txbx>
                        <w:txbxContent>
                          <w:p w:rsidR="003D1B93" w:rsidRDefault="003D1B93" w:rsidP="003D1B93">
                            <w:pPr>
                              <w:pStyle w:val="NormalWeb"/>
                              <w:spacing w:before="0" w:beforeAutospacing="0" w:after="0" w:afterAutospacing="0"/>
                            </w:pPr>
                            <w:r>
                              <w:rPr>
                                <w:rFonts w:asciiTheme="minorHAnsi" w:hAnsi="Calibri" w:cstheme="minorBidi"/>
                                <w:b/>
                                <w:bCs/>
                                <w:color w:val="000000" w:themeColor="text1"/>
                                <w:kern w:val="24"/>
                                <w:sz w:val="32"/>
                                <w:szCs w:val="32"/>
                              </w:rPr>
                              <w:t>Supplementary Table 1</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16.75pt;margin-top:9.75pt;width:167.95pt;height:26.6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" filled="f" stroked="f">
                <v:textbox style="mso-fit-shape-to-text:t">
                  <w:txbxContent>
                    <w:p w:rsidR="003D1B93" w:rsidRDefault="003D1B93" w:rsidP="003D1B93">
                      <w:pPr>
                        <w:pStyle w:val="NormalWeb"/>
                        <w:spacing w:before="0" w:beforeAutospacing="0" w:after="0" w:afterAutospacing="0"/>
                      </w:pPr>
                      <w:r>
                        <w:rPr>
                          <w:rFonts w:asciiTheme="minorHAnsi" w:hAnsi="Calibri" w:cstheme="minorBidi"/>
                          <w:b/>
                          <w:bCs/>
                          <w:color w:val="000000" w:themeColor="text1"/>
                          <w:kern w:val="24"/>
                          <w:sz w:val="32"/>
                          <w:szCs w:val="32"/>
                        </w:rPr>
                        <w:t>Supplementary Table 1</w:t>
                      </w:r>
                    </w:p>
                  </w:txbxContent>
                </v:textbox>
              </v:shape>
            </w:pict>
          </mc:Fallback>
        </mc:AlternateContent>
      </w:r>
    </w:p>
    <w:p w:rsidR="003D1B93" w:rsidRDefault="003D1B93" w:rsidP="004B44C9">
      <w:pPr>
        <w:pStyle w:val="PlainText"/>
        <w:spacing w:line="480" w:lineRule="auto"/>
        <w:rPr>
          <w:rFonts w:ascii="Times New Roman" w:hAnsi="Times New Roman" w:cs="Times New Roman"/>
          <w:sz w:val="20"/>
          <w:szCs w:val="20"/>
        </w:rPr>
      </w:pPr>
      <w:r w:rsidRPr="00D40938">
        <w:rPr>
          <w:noProof/>
        </w:rPr>
        <w:drawing>
          <wp:anchor distT="0" distB="0" distL="114300" distR="114300" simplePos="0" relativeHeight="251659264" behindDoc="0" locked="0" layoutInCell="1" allowOverlap="1" wp14:anchorId="331AB3A1" wp14:editId="2269F0D8">
            <wp:simplePos x="0" y="0"/>
            <wp:positionH relativeFrom="column">
              <wp:posOffset>1172845</wp:posOffset>
            </wp:positionH>
            <wp:positionV relativeFrom="paragraph">
              <wp:posOffset>255270</wp:posOffset>
            </wp:positionV>
            <wp:extent cx="4133850" cy="3182620"/>
            <wp:effectExtent l="0" t="0" r="0" b="0"/>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133850" cy="3182620"/>
                    </a:xfrm>
                    <a:prstGeom prst="rect">
                      <a:avLst/>
                    </a:prstGeom>
                  </pic:spPr>
                </pic:pic>
              </a:graphicData>
            </a:graphic>
          </wp:anchor>
        </w:drawing>
      </w:r>
    </w:p>
    <w:p w:rsidR="003D1B93" w:rsidRDefault="003D1B93" w:rsidP="004B44C9">
      <w:pPr>
        <w:pStyle w:val="PlainText"/>
        <w:spacing w:line="480" w:lineRule="auto"/>
        <w:rPr>
          <w:rFonts w:ascii="Times New Roman" w:hAnsi="Times New Roman" w:cs="Times New Roman"/>
          <w:sz w:val="20"/>
          <w:szCs w:val="20"/>
        </w:rPr>
      </w:pPr>
    </w:p>
    <w:p w:rsidR="009E7997" w:rsidRDefault="009E7997"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rsidP="004B44C9">
      <w:pPr>
        <w:pStyle w:val="PlainText"/>
        <w:spacing w:line="480" w:lineRule="auto"/>
        <w:rPr>
          <w:rFonts w:ascii="Times New Roman" w:hAnsi="Times New Roman" w:cs="Times New Roman"/>
          <w:sz w:val="20"/>
          <w:szCs w:val="20"/>
        </w:rPr>
      </w:pPr>
    </w:p>
    <w:p w:rsidR="003D1B93" w:rsidRDefault="003D1B93">
      <w:pPr>
        <w:spacing w:after="160" w:line="259" w:lineRule="auto"/>
        <w:rPr>
          <w:rFonts w:ascii="Times New Roman" w:eastAsiaTheme="minorHAnsi" w:hAnsi="Times New Roman" w:cs="Times New Roman"/>
          <w:sz w:val="20"/>
          <w:szCs w:val="20"/>
        </w:rPr>
      </w:pPr>
      <w:r>
        <w:rPr>
          <w:rFonts w:ascii="Times New Roman" w:hAnsi="Times New Roman" w:cs="Times New Roman"/>
          <w:sz w:val="20"/>
          <w:szCs w:val="20"/>
        </w:rPr>
        <w:br w:type="page"/>
      </w:r>
    </w:p>
    <w:p w:rsidR="003D1B93" w:rsidRDefault="003D1B93">
      <w:pPr>
        <w:spacing w:after="160" w:line="259" w:lineRule="auto"/>
        <w:rPr>
          <w:rFonts w:ascii="Times New Roman" w:hAnsi="Times New Roman" w:cs="Times New Roman"/>
          <w:sz w:val="20"/>
          <w:szCs w:val="20"/>
        </w:rPr>
      </w:pPr>
      <w:r w:rsidRPr="003D1B93">
        <w:rPr>
          <w:rFonts w:ascii="Times New Roman" w:hAnsi="Times New Roman" w:cs="Times New Roman"/>
          <w:noProof/>
          <w:sz w:val="20"/>
          <w:szCs w:val="20"/>
        </w:rPr>
        <w:lastRenderedPageBreak/>
        <mc:AlternateContent>
          <mc:Choice Requires="wps">
            <w:drawing>
              <wp:anchor distT="0" distB="0" distL="114300" distR="114300" simplePos="0" relativeHeight="251662336" behindDoc="0" locked="0" layoutInCell="1" allowOverlap="1" wp14:anchorId="5A5CC203" wp14:editId="338BE31A">
                <wp:simplePos x="0" y="0"/>
                <wp:positionH relativeFrom="column">
                  <wp:posOffset>-2540</wp:posOffset>
                </wp:positionH>
                <wp:positionV relativeFrom="paragraph">
                  <wp:posOffset>269875</wp:posOffset>
                </wp:positionV>
                <wp:extent cx="2132965" cy="338455"/>
                <wp:effectExtent l="0" t="0" r="0" b="0"/>
                <wp:wrapNone/>
                <wp:docPr id="3" name="TextBox 2"/>
                <wp:cNvGraphicFramePr/>
                <a:graphic xmlns:a="http://schemas.openxmlformats.org/drawingml/2006/main">
                  <a:graphicData uri="http://schemas.microsoft.com/office/word/2010/wordprocessingShape">
                    <wps:wsp>
                      <wps:cNvSpPr txBox="1"/>
                      <wps:spPr>
                        <a:xfrm>
                          <a:off x="0" y="0"/>
                          <a:ext cx="2132965" cy="338455"/>
                        </a:xfrm>
                        <a:prstGeom prst="rect">
                          <a:avLst/>
                        </a:prstGeom>
                        <a:noFill/>
                      </wps:spPr>
                      <wps:txbx>
                        <w:txbxContent>
                          <w:p w:rsidR="003D1B93" w:rsidRDefault="003D1B93" w:rsidP="003D1B93">
                            <w:pPr>
                              <w:pStyle w:val="NormalWeb"/>
                              <w:spacing w:before="0" w:beforeAutospacing="0" w:after="0" w:afterAutospacing="0"/>
                            </w:pPr>
                            <w:r>
                              <w:rPr>
                                <w:rFonts w:asciiTheme="minorHAnsi" w:hAnsi="Calibri" w:cstheme="minorBidi"/>
                                <w:b/>
                                <w:bCs/>
                                <w:color w:val="000000" w:themeColor="text1"/>
                                <w:kern w:val="24"/>
                                <w:sz w:val="32"/>
                                <w:szCs w:val="32"/>
                              </w:rPr>
                              <w:t>Supplementary Table 2</w:t>
                            </w:r>
                          </w:p>
                        </w:txbxContent>
                      </wps:txbx>
                      <wps:bodyPr wrap="none" rtlCol="0">
                        <a:spAutoFit/>
                      </wps:bodyPr>
                    </wps:wsp>
                  </a:graphicData>
                </a:graphic>
              </wp:anchor>
            </w:drawing>
          </mc:Choice>
          <mc:Fallback>
            <w:pict>
              <v:shape id="TextBox 2" o:spid="_x0000_s1027" type="#_x0000_t202" style="position:absolute;margin-left:-.2pt;margin-top:21.25pt;width:167.95pt;height:26.6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" filled="f" stroked="f">
                <v:textbox style="mso-fit-shape-to-text:t">
                  <w:txbxContent>
                    <w:p w:rsidR="003D1B93" w:rsidRDefault="003D1B93" w:rsidP="003D1B93">
                      <w:pPr>
                        <w:pStyle w:val="NormalWeb"/>
                        <w:spacing w:before="0" w:beforeAutospacing="0" w:after="0" w:afterAutospacing="0"/>
                      </w:pPr>
                      <w:r>
                        <w:rPr>
                          <w:rFonts w:asciiTheme="minorHAnsi" w:hAnsi="Calibri" w:cstheme="minorBidi"/>
                          <w:b/>
                          <w:bCs/>
                          <w:color w:val="000000" w:themeColor="text1"/>
                          <w:kern w:val="24"/>
                          <w:sz w:val="32"/>
                          <w:szCs w:val="32"/>
                        </w:rPr>
                        <w:t>Supplementary Table 2</w:t>
                      </w:r>
                    </w:p>
                  </w:txbxContent>
                </v:textbox>
              </v:shape>
            </w:pict>
          </mc:Fallback>
        </mc:AlternateContent>
      </w:r>
      <w:r w:rsidRPr="003D1B93">
        <w:rPr>
          <w:rFonts w:ascii="Times New Roman" w:hAnsi="Times New Roman" w:cs="Times New Roman"/>
          <w:noProof/>
          <w:sz w:val="20"/>
          <w:szCs w:val="20"/>
        </w:rPr>
        <mc:AlternateContent>
          <mc:Choice Requires="wps">
            <w:drawing>
              <wp:anchor distT="0" distB="0" distL="114300" distR="114300" simplePos="0" relativeHeight="251663360" behindDoc="0" locked="0" layoutInCell="1" allowOverlap="1" wp14:anchorId="6669CDCA" wp14:editId="0408A2DE">
                <wp:simplePos x="0" y="0"/>
                <wp:positionH relativeFrom="column">
                  <wp:posOffset>1056526</wp:posOffset>
                </wp:positionH>
                <wp:positionV relativeFrom="paragraph">
                  <wp:posOffset>844524</wp:posOffset>
                </wp:positionV>
                <wp:extent cx="5173526" cy="5746793"/>
                <wp:effectExtent l="0" t="0" r="0" b="0"/>
                <wp:wrapNone/>
                <wp:docPr id="4" name="Rectangle 3"/>
                <wp:cNvGraphicFramePr/>
                <a:graphic xmlns:a="http://schemas.openxmlformats.org/drawingml/2006/main">
                  <a:graphicData uri="http://schemas.microsoft.com/office/word/2010/wordprocessingShape">
                    <wps:wsp>
                      <wps:cNvSpPr/>
                      <wps:spPr>
                        <a:xfrm>
                          <a:off x="0" y="0"/>
                          <a:ext cx="5173526" cy="5746793"/>
                        </a:xfrm>
                        <a:prstGeom prst="rect">
                          <a:avLst/>
                        </a:prstGeom>
                      </wps:spPr>
                      <wps:txbx>
                        <w:txbxContent>
                          <w:p w:rsidR="003D1B93" w:rsidRPr="003D1B93" w:rsidRDefault="003D1B93" w:rsidP="003D1B93">
                            <w:pPr>
                              <w:pStyle w:val="NormalWeb"/>
                              <w:spacing w:before="0" w:beforeAutospacing="0" w:after="0" w:afterAutospacing="0"/>
                              <w:rPr>
                                <w:sz w:val="22"/>
                              </w:rPr>
                            </w:pPr>
                            <w:r>
                              <w:rPr>
                                <w:rFonts w:ascii="Arial" w:eastAsia="Times New Roman" w:hAnsi="Arial" w:cs="Arial"/>
                                <w:color w:val="000000" w:themeColor="text1"/>
                                <w:kern w:val="24"/>
                                <w:sz w:val="22"/>
                                <w:szCs w:val="22"/>
                              </w:rPr>
                              <w:t xml:space="preserve">          </w:t>
                            </w:r>
                            <w:r w:rsidRPr="003D1B93">
                              <w:rPr>
                                <w:rFonts w:ascii="Arial" w:eastAsia="Times New Roman" w:hAnsi="Arial" w:cs="Arial"/>
                                <w:color w:val="000000" w:themeColor="text1"/>
                                <w:kern w:val="24"/>
                                <w:sz w:val="20"/>
                                <w:szCs w:val="22"/>
                              </w:rPr>
                              <w:t>INCLUSION CRITERIA</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1. Subjects must have had histologically confirmed invasive breast cancer with TNM stage pT1-3, pN0-3, M0.  Bilateral breast cancer is allowed.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2.  Subjects must be enrolled within 36 months of the first histologic diagnosis. (</w:t>
                            </w:r>
                            <w:proofErr w:type="gramStart"/>
                            <w:r w:rsidRPr="003D1B93">
                              <w:rPr>
                                <w:rFonts w:ascii="Arial" w:eastAsia="Times New Roman" w:hAnsi="Arial" w:cs="Arial"/>
                                <w:color w:val="000000" w:themeColor="text1"/>
                                <w:kern w:val="24"/>
                                <w:sz w:val="20"/>
                                <w:szCs w:val="22"/>
                              </w:rPr>
                              <w:t>e.g</w:t>
                            </w:r>
                            <w:proofErr w:type="gramEnd"/>
                            <w:r w:rsidRPr="003D1B93">
                              <w:rPr>
                                <w:rFonts w:ascii="Arial" w:eastAsia="Times New Roman" w:hAnsi="Arial" w:cs="Arial"/>
                                <w:color w:val="000000" w:themeColor="text1"/>
                                <w:kern w:val="24"/>
                                <w:sz w:val="20"/>
                                <w:szCs w:val="22"/>
                              </w:rPr>
                              <w:t>. date of the initial core biopsy date)</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3.  Subjects must have had definitive surgical treatment for invasive disease.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4.  Subjects may have received standard adjuvant loco-regional radiation, adjuvant endocrine treatment, </w:t>
                            </w:r>
                            <w:proofErr w:type="spellStart"/>
                            <w:r w:rsidRPr="003D1B93">
                              <w:rPr>
                                <w:rFonts w:ascii="Arial" w:eastAsia="Times New Roman" w:hAnsi="Arial" w:cs="Arial"/>
                                <w:color w:val="000000" w:themeColor="text1"/>
                                <w:kern w:val="24"/>
                                <w:sz w:val="20"/>
                                <w:szCs w:val="22"/>
                              </w:rPr>
                              <w:t>trastzumab</w:t>
                            </w:r>
                            <w:proofErr w:type="spellEnd"/>
                            <w:r w:rsidRPr="003D1B93">
                              <w:rPr>
                                <w:rFonts w:ascii="Arial" w:eastAsia="Times New Roman" w:hAnsi="Arial" w:cs="Arial"/>
                                <w:color w:val="000000" w:themeColor="text1"/>
                                <w:kern w:val="24"/>
                                <w:sz w:val="20"/>
                                <w:szCs w:val="22"/>
                              </w:rPr>
                              <w:t xml:space="preserve"> or other biologics or bisphosphonates prior to or during study intervention.</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5.  Subjects may have received chemotherapy or radiation therapy 4 weeks or more prior to study entry.</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6.  Known estrogen and progesterone receptor status and Her-2 status.</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7. BMI &gt; 25.</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8. ECOG Performance status 0, 1 or 2.</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9. Participants must be age </w:t>
                            </w:r>
                            <w:r w:rsidRPr="003D1B93">
                              <w:rPr>
                                <w:rFonts w:ascii="Arial" w:eastAsia="Times New Roman" w:hAnsi="Arial" w:cs="Arial"/>
                                <w:color w:val="000000" w:themeColor="text1"/>
                                <w:kern w:val="24"/>
                                <w:sz w:val="20"/>
                                <w:szCs w:val="22"/>
                                <w:u w:val="single"/>
                              </w:rPr>
                              <w:t>&gt;</w:t>
                            </w:r>
                            <w:r w:rsidRPr="003D1B93">
                              <w:rPr>
                                <w:rFonts w:ascii="Arial" w:eastAsia="Times New Roman" w:hAnsi="Arial" w:cs="Arial"/>
                                <w:color w:val="000000" w:themeColor="text1"/>
                                <w:kern w:val="24"/>
                                <w:sz w:val="20"/>
                                <w:szCs w:val="22"/>
                              </w:rPr>
                              <w:t xml:space="preserve"> 18 and &lt; 75 and have a life expectancy of at least 5 years.</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10. Participants must be accessible for treatment and follow-up and must sign informed consent.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11. Subjects with known diabetes are permitted.  However, they must be under active treatment for this condition.</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12. Prior physical therapy assessment for instruction on post breast surgery range of motion exercises is allowed.</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EXCLUSION CRITERIA</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 Subjects who are pregnant or plan pregnancy are not eligible.</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2. Subjects who plan enrollment in other weight loss or exercise programs during the 12 weeks of study participation.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3.  Subjects must not have received chemotherapy within 4 weeks of enrollment and may not undergo chemotherapy during the study intervention.</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4.  Patients who have had previous weight loss surgery (specifically gastric bypass, sleeve gastrectomy and biliary pancreatic diversion) are excluded.</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5.  Patients who have previously participated in cardiopulmonary rehabilitation are excluded.</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6.  Patients who have constrained mobility secondary to problems with balance, bone and/or joint disease are not eligible.</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7.  Patients who have unstable angina or cardiovascular disease which prohibits them from exercise are ineligible.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margin-left:83.2pt;margin-top:66.5pt;width:407.35pt;height: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" filled="f" stroked="f">
                <v:textbox>
                  <w:txbxContent>
                    <w:p w:rsidR="003D1B93" w:rsidRPr="003D1B93" w:rsidRDefault="003D1B93" w:rsidP="003D1B93">
                      <w:pPr>
                        <w:pStyle w:val="NormalWeb"/>
                        <w:spacing w:before="0" w:beforeAutospacing="0" w:after="0" w:afterAutospacing="0"/>
                        <w:rPr>
                          <w:sz w:val="22"/>
                        </w:rPr>
                      </w:pPr>
                      <w:r>
                        <w:rPr>
                          <w:rFonts w:ascii="Arial" w:eastAsia="Times New Roman" w:hAnsi="Arial" w:cs="Arial"/>
                          <w:color w:val="000000" w:themeColor="text1"/>
                          <w:kern w:val="24"/>
                          <w:sz w:val="22"/>
                          <w:szCs w:val="22"/>
                        </w:rPr>
                        <w:t xml:space="preserve">          </w:t>
                      </w:r>
                      <w:r w:rsidRPr="003D1B93">
                        <w:rPr>
                          <w:rFonts w:ascii="Arial" w:eastAsia="Times New Roman" w:hAnsi="Arial" w:cs="Arial"/>
                          <w:color w:val="000000" w:themeColor="text1"/>
                          <w:kern w:val="24"/>
                          <w:sz w:val="20"/>
                          <w:szCs w:val="22"/>
                        </w:rPr>
                        <w:t>INCLUSION CRITERIA</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1. Subjects must have had histologically confirmed invasive breast cancer with TNM stage pT1-3, pN0-3, M0.  Bilateral breast cancer is allowed.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2.  Subjects must be enrolled within 36 months of the first histologic diagnosis. (</w:t>
                      </w:r>
                      <w:proofErr w:type="gramStart"/>
                      <w:r w:rsidRPr="003D1B93">
                        <w:rPr>
                          <w:rFonts w:ascii="Arial" w:eastAsia="Times New Roman" w:hAnsi="Arial" w:cs="Arial"/>
                          <w:color w:val="000000" w:themeColor="text1"/>
                          <w:kern w:val="24"/>
                          <w:sz w:val="20"/>
                          <w:szCs w:val="22"/>
                        </w:rPr>
                        <w:t>e.g</w:t>
                      </w:r>
                      <w:proofErr w:type="gramEnd"/>
                      <w:r w:rsidRPr="003D1B93">
                        <w:rPr>
                          <w:rFonts w:ascii="Arial" w:eastAsia="Times New Roman" w:hAnsi="Arial" w:cs="Arial"/>
                          <w:color w:val="000000" w:themeColor="text1"/>
                          <w:kern w:val="24"/>
                          <w:sz w:val="20"/>
                          <w:szCs w:val="22"/>
                        </w:rPr>
                        <w:t>. date of the initial core biopsy date)</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3.  Subjects must have had definitive surgical treatment for invasive disease.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4.  Subjects may have received standard adjuvant loco-regional radiation, adjuvant endocrine treatment, </w:t>
                      </w:r>
                      <w:proofErr w:type="spellStart"/>
                      <w:r w:rsidRPr="003D1B93">
                        <w:rPr>
                          <w:rFonts w:ascii="Arial" w:eastAsia="Times New Roman" w:hAnsi="Arial" w:cs="Arial"/>
                          <w:color w:val="000000" w:themeColor="text1"/>
                          <w:kern w:val="24"/>
                          <w:sz w:val="20"/>
                          <w:szCs w:val="22"/>
                        </w:rPr>
                        <w:t>trastzumab</w:t>
                      </w:r>
                      <w:proofErr w:type="spellEnd"/>
                      <w:r w:rsidRPr="003D1B93">
                        <w:rPr>
                          <w:rFonts w:ascii="Arial" w:eastAsia="Times New Roman" w:hAnsi="Arial" w:cs="Arial"/>
                          <w:color w:val="000000" w:themeColor="text1"/>
                          <w:kern w:val="24"/>
                          <w:sz w:val="20"/>
                          <w:szCs w:val="22"/>
                        </w:rPr>
                        <w:t xml:space="preserve"> or other biologics or bisphosphonates prior to or during study intervention.</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5.  Subjects may have received chemotherapy or radiation therapy 4 weeks or more prior to study entry.</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6.  Known estrogen and progesterone receptor status and Her-2 status.</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7. BMI &gt; 25.</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8. ECOG Performance status 0, 1 or 2.</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9. Participants must be age </w:t>
                      </w:r>
                      <w:r w:rsidRPr="003D1B93">
                        <w:rPr>
                          <w:rFonts w:ascii="Arial" w:eastAsia="Times New Roman" w:hAnsi="Arial" w:cs="Arial"/>
                          <w:color w:val="000000" w:themeColor="text1"/>
                          <w:kern w:val="24"/>
                          <w:sz w:val="20"/>
                          <w:szCs w:val="22"/>
                          <w:u w:val="single"/>
                        </w:rPr>
                        <w:t>&gt;</w:t>
                      </w:r>
                      <w:r w:rsidRPr="003D1B93">
                        <w:rPr>
                          <w:rFonts w:ascii="Arial" w:eastAsia="Times New Roman" w:hAnsi="Arial" w:cs="Arial"/>
                          <w:color w:val="000000" w:themeColor="text1"/>
                          <w:kern w:val="24"/>
                          <w:sz w:val="20"/>
                          <w:szCs w:val="22"/>
                        </w:rPr>
                        <w:t xml:space="preserve"> 18 and &lt; 75 and have a life expectancy of at least 5 years.</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 xml:space="preserve">10. Participants must be accessible for treatment and follow-up and must sign informed consent.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11. Subjects with known diabetes are permitted.  However, they must be under active treatment for this condition.</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12. Prior physical therapy assessment for instruction on post breast surgery range of motion exercises is allowed.</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EXCLUSION CRITERIA</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1. Subjects who are pregnant or plan pregnancy are not eligible.</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2. Subjects who plan enrollment in other weight loss or exercise programs during the 12 weeks of study participation. </w:t>
                      </w:r>
                    </w:p>
                    <w:p w:rsidR="003D1B93" w:rsidRPr="003D1B93" w:rsidRDefault="003D1B93" w:rsidP="003D1B93">
                      <w:pPr>
                        <w:pStyle w:val="NormalWeb"/>
                        <w:spacing w:before="0" w:beforeAutospacing="0" w:after="0" w:afterAutospacing="0"/>
                        <w:ind w:left="360"/>
                        <w:rPr>
                          <w:sz w:val="22"/>
                        </w:rPr>
                      </w:pPr>
                      <w:r w:rsidRPr="003D1B93">
                        <w:rPr>
                          <w:rFonts w:ascii="Arial" w:eastAsia="Times New Roman" w:hAnsi="Arial" w:cs="Arial"/>
                          <w:color w:val="000000" w:themeColor="text1"/>
                          <w:kern w:val="24"/>
                          <w:sz w:val="20"/>
                          <w:szCs w:val="22"/>
                        </w:rPr>
                        <w:t>3.  Subjects must not have received chemotherapy within 4 weeks of enrollment and may not undergo chemotherapy during the study intervention.</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4.  Patients who have had previous weight loss surgery (specifically gastric bypass, sleeve gastrectomy and biliary pancreatic diversion) are excluded.</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5.  Patients who have previously participated in cardiopulmonary rehabilitation are excluded.</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6.  Patients who have constrained mobility secondary to problems with balance, bone and/or joint disease are not eligible.</w:t>
                      </w:r>
                    </w:p>
                    <w:p w:rsidR="003D1B93" w:rsidRPr="003D1B93" w:rsidRDefault="003D1B93" w:rsidP="003D1B93">
                      <w:pPr>
                        <w:pStyle w:val="NormalWeb"/>
                        <w:spacing w:before="0" w:beforeAutospacing="0" w:after="0" w:afterAutospacing="0"/>
                        <w:ind w:left="360"/>
                        <w:rPr>
                          <w:sz w:val="20"/>
                          <w:szCs w:val="20"/>
                        </w:rPr>
                      </w:pPr>
                      <w:r w:rsidRPr="003D1B93">
                        <w:rPr>
                          <w:rFonts w:ascii="Arial" w:eastAsia="Times New Roman" w:hAnsi="Arial" w:cs="Arial"/>
                          <w:color w:val="000000" w:themeColor="text1"/>
                          <w:kern w:val="24"/>
                          <w:sz w:val="20"/>
                          <w:szCs w:val="20"/>
                        </w:rPr>
                        <w:t>7.  Patients who have unstable angina or cardiovascular disease which prohibits them from exercise are ineligible.</w:t>
                      </w:r>
                    </w:p>
                  </w:txbxContent>
                </v:textbox>
              </v:rect>
            </w:pict>
          </mc:Fallback>
        </mc:AlternateContent>
      </w:r>
      <w:r>
        <w:rPr>
          <w:rFonts w:ascii="Times New Roman" w:hAnsi="Times New Roman" w:cs="Times New Roman"/>
          <w:sz w:val="20"/>
          <w:szCs w:val="20"/>
        </w:rPr>
        <w:br w:type="page"/>
      </w:r>
    </w:p>
    <w:p w:rsidR="003D1B93" w:rsidRDefault="003D1B93">
      <w:pPr>
        <w:spacing w:after="160" w:line="259" w:lineRule="auto"/>
        <w:rPr>
          <w:rFonts w:ascii="Times New Roman" w:eastAsiaTheme="minorHAnsi" w:hAnsi="Times New Roman" w:cs="Times New Roman"/>
          <w:sz w:val="20"/>
          <w:szCs w:val="20"/>
        </w:rPr>
      </w:pPr>
      <w:r>
        <w:rPr>
          <w:rFonts w:ascii="Times New Roman" w:hAnsi="Times New Roman" w:cs="Times New Roman"/>
          <w:noProof/>
          <w:sz w:val="20"/>
          <w:szCs w:val="20"/>
        </w:rPr>
        <w:lastRenderedPageBreak/>
        <w:drawing>
          <wp:inline distT="0" distB="0" distL="0" distR="0">
            <wp:extent cx="6400800" cy="8534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 Figure 2.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00800" cy="8534400"/>
                    </a:xfrm>
                    <a:prstGeom prst="rect">
                      <a:avLst/>
                    </a:prstGeom>
                  </pic:spPr>
                </pic:pic>
              </a:graphicData>
            </a:graphic>
          </wp:inline>
        </w:drawing>
      </w:r>
      <w:r>
        <w:rPr>
          <w:rFonts w:ascii="Times New Roman" w:hAnsi="Times New Roman" w:cs="Times New Roman"/>
          <w:sz w:val="20"/>
          <w:szCs w:val="20"/>
        </w:rPr>
        <w:br w:type="page"/>
      </w:r>
    </w:p>
    <w:p w:rsidR="003D1B93" w:rsidRPr="001D3414" w:rsidRDefault="003D1B93" w:rsidP="003D1B93">
      <w:pPr>
        <w:spacing w:after="0" w:line="480" w:lineRule="auto"/>
        <w:rPr>
          <w:rFonts w:ascii="Times New Roman" w:hAnsi="Times New Roman" w:cs="Times New Roman"/>
          <w:b/>
          <w:i/>
          <w:color w:val="000000"/>
          <w:sz w:val="20"/>
          <w:szCs w:val="20"/>
        </w:rPr>
      </w:pPr>
      <w:r w:rsidRPr="001D3414">
        <w:rPr>
          <w:rFonts w:ascii="Times New Roman" w:hAnsi="Times New Roman" w:cs="Times New Roman"/>
          <w:b/>
          <w:i/>
          <w:color w:val="000000"/>
          <w:sz w:val="20"/>
          <w:szCs w:val="20"/>
        </w:rPr>
        <w:lastRenderedPageBreak/>
        <w:t>SUPPLEMENTARY METHODS</w:t>
      </w:r>
    </w:p>
    <w:p w:rsidR="003D1B93" w:rsidRPr="001D3414" w:rsidRDefault="003D1B93" w:rsidP="003D1B93">
      <w:pPr>
        <w:spacing w:before="60" w:after="0" w:line="480" w:lineRule="auto"/>
        <w:rPr>
          <w:rFonts w:ascii="Times New Roman" w:hAnsi="Times New Roman" w:cs="Times New Roman"/>
          <w:color w:val="000000" w:themeColor="text1"/>
          <w:sz w:val="20"/>
          <w:szCs w:val="20"/>
        </w:rPr>
      </w:pPr>
      <w:r w:rsidRPr="001D3414">
        <w:rPr>
          <w:rFonts w:ascii="Times New Roman" w:hAnsi="Times New Roman" w:cs="Times New Roman"/>
          <w:b/>
          <w:i/>
          <w:color w:val="000000"/>
          <w:sz w:val="20"/>
          <w:szCs w:val="20"/>
        </w:rPr>
        <w:t xml:space="preserve">Lifestyle Intervention: </w:t>
      </w:r>
      <w:r w:rsidRPr="001D3414">
        <w:rPr>
          <w:rFonts w:ascii="Times New Roman" w:hAnsi="Times New Roman" w:cs="Times New Roman"/>
          <w:color w:val="000000"/>
          <w:sz w:val="20"/>
          <w:szCs w:val="20"/>
        </w:rPr>
        <w:t xml:space="preserve">The goal of the PA intervention was for each participant to engage in PA 3-4 days/week, for a total of at least 150 minutes /week </w:t>
      </w:r>
      <w:r w:rsidRPr="001D3414">
        <w:rPr>
          <w:rFonts w:ascii="Times New Roman" w:hAnsi="Times New Roman" w:cs="Times New Roman"/>
          <w:sz w:val="20"/>
          <w:szCs w:val="20"/>
        </w:rPr>
        <w:t>(as recommended for cancer survivors by the American Cancer Society and the American College of Sports Medicine)</w:t>
      </w:r>
      <w:r w:rsidRPr="001D3414">
        <w:rPr>
          <w:rFonts w:ascii="Times New Roman" w:hAnsi="Times New Roman" w:cs="Times New Roman"/>
          <w:color w:val="000000"/>
          <w:sz w:val="20"/>
          <w:szCs w:val="20"/>
        </w:rPr>
        <w:t xml:space="preserve">. This intervention included 1 weekly supervised and 1 weekly unsupervised session at Cardiac-Rehab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&lt;EndNote&gt;&lt;Cite&gt;&lt;Author&gt;Prevention&lt;/Author&gt;&lt;RecNum&gt;86&lt;/RecNum&gt;&lt;DisplayText&gt;[1]&lt;/DisplayText&gt;&lt;record&gt;&lt;rec-number&gt;86&lt;/rec-number&gt;&lt;foreign-keys&gt;&lt;key app="EN" db-id="2vw59vfpoa0xtme0d5dx0f92pwe25dsdf9pw"&gt;86&lt;/key&gt;&lt;/foreign-keys&gt;&lt;ref-type name="Web Page"&gt;12&lt;/ref-type&gt;&lt;contributors&gt;&lt;authors&gt;&lt;author&gt;Centers for Disease Control and Prevention&lt;/author&gt;&lt;/authors&gt;&lt;/contributors&gt;&lt;titles&gt;&lt;title&gt;Physical Activity&lt;/title&gt;&lt;/titles&gt;&lt;volume&gt;2014&lt;/volume&gt;&lt;number&gt;September 24&lt;/number&gt;&lt;dates&gt;&lt;/dates&gt;&lt;pub-location&gt;Atlanta, GA&lt;/pub-location&gt;&lt;urls&gt;&lt;related-urls&gt;&lt;url&gt;http://www.cdc.gov/physicalactivity/everyone/guidelines/adults.html&lt;/url&gt;&lt;/related-urls&gt;&lt;/urls&gt;&lt;/record&gt;&lt;/Cite&gt;&lt;/EndNote&gt;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1" w:tooltip="Prevention,  #86" w:history="1">
        <w:r w:rsidRPr="001D3414">
          <w:rPr>
            <w:rFonts w:ascii="Times New Roman" w:hAnsi="Times New Roman" w:cs="Times New Roman"/>
            <w:noProof/>
            <w:color w:val="000000"/>
            <w:sz w:val="20"/>
            <w:szCs w:val="20"/>
          </w:rPr>
          <w:t>1</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w:t>
      </w:r>
      <w:r w:rsidRPr="001D3414">
        <w:rPr>
          <w:rFonts w:ascii="Times New Roman" w:hAnsi="Times New Roman" w:cs="Times New Roman"/>
          <w:sz w:val="20"/>
          <w:szCs w:val="20"/>
        </w:rPr>
        <w:t>The dietary counseling component of the intervention was modeled after the core curriculum of the NIH-initiated Diabetes Prevention Program (DPP) and e</w:t>
      </w:r>
      <w:r w:rsidRPr="001D3414">
        <w:rPr>
          <w:rFonts w:ascii="Times New Roman" w:hAnsi="Times New Roman" w:cs="Times New Roman"/>
          <w:color w:val="000000" w:themeColor="text1"/>
          <w:sz w:val="20"/>
          <w:szCs w:val="20"/>
        </w:rPr>
        <w:t xml:space="preserve">ach participant was provided dietary counseling sessions by a registered dietician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&lt;EndNote&gt;&lt;Cite&gt;&lt;Author&gt;Group&lt;/Author&gt;&lt;Year&gt;2002&lt;/Year&gt;&lt;RecNum&gt;1869&lt;/RecNum&gt;&lt;DisplayText&gt;[2]&lt;/DisplayText&gt;&lt;record&gt;&lt;rec-number&gt;1869&lt;/rec-number&gt;&lt;foreign-keys&gt;&lt;key app="EN" db-id="5xt0tewsrxftrxed0xmvzz54eapdrxtt2t2e"&gt;1869&lt;/key&gt;&lt;/foreign-keys&gt;&lt;ref-type name="Journal Article"&gt;17&lt;/ref-type&gt;&lt;contributors&gt;&lt;authors&gt;&lt;author&gt;The Diabetes Prevention Program Research Group&lt;/author&gt;&lt;/authors&gt;&lt;/contributors&gt;&lt;titles&gt;&lt;title&gt;The diabetes prevention program (DPP): description of lifestyle intervention&lt;/title&gt;&lt;secondary-title&gt;Diabetes Care&lt;/secondary-title&gt;&lt;/titles&gt;&lt;periodical&gt;&lt;full-title&gt;Diabetes Care&lt;/full-title&gt;&lt;abbr-1&gt;Diabetes care&lt;/abbr-1&gt;&lt;/periodical&gt;&lt;pages&gt;2165-2171&lt;/pages&gt;&lt;volume&gt;25&lt;/volume&gt;&lt;number&gt;12&lt;/number&gt;&lt;dates&gt;&lt;year&gt;2002&lt;/year&gt;&lt;/dates&gt;&lt;urls&gt;&lt;/urls&gt;&lt;/record&gt;&lt;/Cite&gt;&lt;/EndNote&gt;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2" w:tooltip="Group, 2002 #1869" w:history="1">
        <w:r w:rsidRPr="001D3414">
          <w:rPr>
            <w:rFonts w:ascii="Times New Roman" w:hAnsi="Times New Roman" w:cs="Times New Roman"/>
            <w:noProof/>
            <w:sz w:val="20"/>
            <w:szCs w:val="20"/>
          </w:rPr>
          <w:t>2</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xml:space="preserve">. Potential participants were identified by clinical coordinators at MUSC-Hollings Cancer Center (HCC) breast cancer clinic through a weekly review of hospital surgery, radiology and pathology reports and clinical referrals to the clinics. Participants consisted of 10 postmenopausal women with non-metastatic Stage I - III </w:t>
      </w:r>
      <w:proofErr w:type="spellStart"/>
      <w:r w:rsidRPr="001D3414">
        <w:rPr>
          <w:rFonts w:ascii="Times New Roman" w:hAnsi="Times New Roman" w:cs="Times New Roman"/>
          <w:sz w:val="20"/>
          <w:szCs w:val="20"/>
        </w:rPr>
        <w:t>BCa</w:t>
      </w:r>
      <w:proofErr w:type="spellEnd"/>
      <w:r w:rsidRPr="001D3414">
        <w:rPr>
          <w:rFonts w:ascii="Times New Roman" w:hAnsi="Times New Roman" w:cs="Times New Roman"/>
          <w:sz w:val="20"/>
          <w:szCs w:val="20"/>
        </w:rPr>
        <w:t xml:space="preserve"> who were at least 4 weeks post-treatment and within 24 months of diagnosis. Inclusion and exclusion criteria are documented in supplementary Table 2. The intervention consisted of a focused 11-week physical activity &amp; dietary counseling intervention that will took place within the established clinical setting of Cardiac-Rehab (see Supplementary Methods). </w:t>
      </w:r>
      <w:r w:rsidRPr="001D3414">
        <w:rPr>
          <w:rFonts w:ascii="Times New Roman" w:hAnsi="Times New Roman" w:cs="Times New Roman"/>
          <w:color w:val="000000" w:themeColor="text1"/>
          <w:sz w:val="20"/>
          <w:szCs w:val="20"/>
        </w:rPr>
        <w:t xml:space="preserve">The goal of Cardiac-Rehab is to enable participants to achieve their optimal physical, psychological, and social functioning through exercise training </w: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 </w:instrTex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EN.CITE.DATA </w:instrText>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separate"/>
      </w:r>
      <w:r w:rsidRPr="001D3414">
        <w:rPr>
          <w:rFonts w:ascii="Times New Roman" w:hAnsi="Times New Roman" w:cs="Times New Roman"/>
          <w:noProof/>
          <w:color w:val="000000" w:themeColor="text1"/>
          <w:sz w:val="20"/>
          <w:szCs w:val="20"/>
        </w:rPr>
        <w:t>[</w:t>
      </w:r>
      <w:hyperlink w:anchor="_ENREF_3" w:tooltip="Suaya, 2009 #1785" w:history="1">
        <w:r w:rsidRPr="001D3414">
          <w:rPr>
            <w:rFonts w:ascii="Times New Roman" w:hAnsi="Times New Roman" w:cs="Times New Roman"/>
            <w:noProof/>
            <w:color w:val="000000" w:themeColor="text1"/>
            <w:sz w:val="20"/>
            <w:szCs w:val="20"/>
          </w:rPr>
          <w:t>3</w:t>
        </w:r>
      </w:hyperlink>
      <w:r w:rsidRPr="001D3414">
        <w:rPr>
          <w:rFonts w:ascii="Times New Roman" w:hAnsi="Times New Roman" w:cs="Times New Roman"/>
          <w:noProof/>
          <w:color w:val="000000" w:themeColor="text1"/>
          <w:sz w:val="20"/>
          <w:szCs w:val="20"/>
        </w:rPr>
        <w:t>]</w:t>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t xml:space="preserve">. Analysis of data from Medicare beneficiaries hospitalized with cardiovascular disease shows a 59% relative risk reduction for mortality for Cardiac-Rehab participants </w: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 </w:instrText>
      </w:r>
      <w:r w:rsidRPr="001D3414">
        <w:rPr>
          <w:rFonts w:ascii="Times New Roman" w:hAnsi="Times New Roman" w:cs="Times New Roman"/>
          <w:color w:val="000000" w:themeColor="text1"/>
          <w:sz w:val="20"/>
          <w:szCs w:val="20"/>
        </w:rPr>
        <w:fldChar w:fldCharType="begin">
          <w:fldData xml:space="preserve">PEVuZE5vdGU+PENpdGU+PEF1dGhvcj5TdWF5YTwvQXV0aG9yPjxZZWFyPjIwMDk8L1llYXI+PFJl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ZWdlIG9mIENhcmRpb2xvZ3k8L2FiYnItMT48L2FsdC1wZXJpb2RpY2FsPjxwYWdlcz4yNS0zMzwv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</w:fldData>
        </w:fldChar>
      </w:r>
      <w:r w:rsidRPr="001D3414">
        <w:rPr>
          <w:rFonts w:ascii="Times New Roman" w:hAnsi="Times New Roman" w:cs="Times New Roman"/>
          <w:color w:val="000000" w:themeColor="text1"/>
          <w:sz w:val="20"/>
          <w:szCs w:val="20"/>
        </w:rPr>
        <w:instrText xml:space="preserve"> ADDIN EN.CITE.DATA </w:instrText>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r>
      <w:r w:rsidRPr="001D3414">
        <w:rPr>
          <w:rFonts w:ascii="Times New Roman" w:hAnsi="Times New Roman" w:cs="Times New Roman"/>
          <w:color w:val="000000" w:themeColor="text1"/>
          <w:sz w:val="20"/>
          <w:szCs w:val="20"/>
        </w:rPr>
        <w:fldChar w:fldCharType="separate"/>
      </w:r>
      <w:r w:rsidRPr="001D3414">
        <w:rPr>
          <w:rFonts w:ascii="Times New Roman" w:hAnsi="Times New Roman" w:cs="Times New Roman"/>
          <w:noProof/>
          <w:color w:val="000000" w:themeColor="text1"/>
          <w:sz w:val="20"/>
          <w:szCs w:val="20"/>
        </w:rPr>
        <w:t>[</w:t>
      </w:r>
      <w:hyperlink w:anchor="_ENREF_3" w:tooltip="Suaya, 2009 #1785" w:history="1">
        <w:r w:rsidRPr="001D3414">
          <w:rPr>
            <w:rFonts w:ascii="Times New Roman" w:hAnsi="Times New Roman" w:cs="Times New Roman"/>
            <w:noProof/>
            <w:color w:val="000000" w:themeColor="text1"/>
            <w:sz w:val="20"/>
            <w:szCs w:val="20"/>
          </w:rPr>
          <w:t>3</w:t>
        </w:r>
      </w:hyperlink>
      <w:r w:rsidRPr="001D3414">
        <w:rPr>
          <w:rFonts w:ascii="Times New Roman" w:hAnsi="Times New Roman" w:cs="Times New Roman"/>
          <w:noProof/>
          <w:color w:val="000000" w:themeColor="text1"/>
          <w:sz w:val="20"/>
          <w:szCs w:val="20"/>
        </w:rPr>
        <w:t>]</w:t>
      </w:r>
      <w:r w:rsidRPr="001D3414">
        <w:rPr>
          <w:rFonts w:ascii="Times New Roman" w:hAnsi="Times New Roman" w:cs="Times New Roman"/>
          <w:color w:val="000000" w:themeColor="text1"/>
          <w:sz w:val="20"/>
          <w:szCs w:val="20"/>
        </w:rPr>
        <w:fldChar w:fldCharType="end"/>
      </w:r>
      <w:r w:rsidRPr="001D3414">
        <w:rPr>
          <w:rFonts w:ascii="Times New Roman" w:hAnsi="Times New Roman" w:cs="Times New Roman"/>
          <w:color w:val="000000" w:themeColor="text1"/>
          <w:sz w:val="20"/>
          <w:szCs w:val="20"/>
        </w:rPr>
        <w:t>. Please see Supplementary methods section for more details.</w:t>
      </w:r>
    </w:p>
    <w:p w:rsidR="003D1B93" w:rsidRPr="001D3414" w:rsidRDefault="003D1B93" w:rsidP="003D1B93">
      <w:pPr>
        <w:spacing w:after="0" w:line="480" w:lineRule="auto"/>
        <w:rPr>
          <w:rFonts w:ascii="Times New Roman" w:hAnsi="Times New Roman" w:cs="Times New Roman"/>
          <w:color w:val="000000"/>
          <w:sz w:val="20"/>
          <w:szCs w:val="20"/>
        </w:rPr>
      </w:pPr>
      <w:r w:rsidRPr="001D3414">
        <w:rPr>
          <w:rFonts w:ascii="Times New Roman" w:hAnsi="Times New Roman" w:cs="Times New Roman"/>
          <w:b/>
          <w:i/>
          <w:color w:val="000000"/>
          <w:sz w:val="20"/>
          <w:szCs w:val="20"/>
        </w:rPr>
        <w:t>Physical activity assessment:</w:t>
      </w:r>
      <w:r w:rsidRPr="001D3414">
        <w:rPr>
          <w:rFonts w:ascii="Times New Roman" w:hAnsi="Times New Roman" w:cs="Times New Roman"/>
          <w:color w:val="000000"/>
          <w:sz w:val="20"/>
          <w:szCs w:val="20"/>
        </w:rPr>
        <w:t xml:space="preserve"> The goal of the PA Intervention was for each participant to engage in PA 3-4 days/week, for a total of at least 150 minutes (2.5 hours)/week (1 weekly session at Cardiac-Rehab with a staff trainer plus 1 weekly session at Cardiac-Rehab exercising without a trainer)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&lt;EndNote&gt;&lt;Cite&gt;&lt;Author&gt;Prevention&lt;/Author&gt;&lt;RecNum&gt;86&lt;/RecNum&gt;&lt;DisplayText&gt;[1]&lt;/DisplayText&gt;&lt;record&gt;&lt;rec-number&gt;86&lt;/rec-number&gt;&lt;foreign-keys&gt;&lt;key app="EN" db-id="2vw59vfpoa0xtme0d5dx0f92pwe25dsdf9pw"&gt;86&lt;/key&gt;&lt;/foreign-keys&gt;&lt;ref-type name="Web Page"&gt;12&lt;/ref-type&gt;&lt;contributors&gt;&lt;authors&gt;&lt;author&gt;Centers for Disease Control and Prevention&lt;/author&gt;&lt;/authors&gt;&lt;/contributors&gt;&lt;titles&gt;&lt;title&gt;Physical Activity&lt;/title&gt;&lt;/titles&gt;&lt;volume&gt;2014&lt;/volume&gt;&lt;number&gt;September 24&lt;/number&gt;&lt;dates&gt;&lt;/dates&gt;&lt;pub-location&gt;Atlanta, GA&lt;/pub-location&gt;&lt;urls&gt;&lt;related-urls&gt;&lt;url&gt;http://www.cdc.gov/physicalactivity/everyone/guidelines/adults.html&lt;/url&gt;&lt;/related-urls&gt;&lt;/urls&gt;&lt;/record&gt;&lt;/Cite&gt;&lt;/EndNote&gt;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1" w:tooltip="Prevention,  #86" w:history="1">
        <w:r w:rsidRPr="001D3414">
          <w:rPr>
            <w:rFonts w:ascii="Times New Roman" w:hAnsi="Times New Roman" w:cs="Times New Roman"/>
            <w:noProof/>
            <w:color w:val="000000"/>
            <w:sz w:val="20"/>
            <w:szCs w:val="20"/>
          </w:rPr>
          <w:t>1</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After completing the baseline assessments, each participant  received individualized counseling with an exercise physiologist at the Cardiac-Rehab Program and also  received a tailored PA prescription, which was based on a combination of </w:t>
      </w:r>
      <w:proofErr w:type="spellStart"/>
      <w:r w:rsidRPr="001D3414">
        <w:rPr>
          <w:rFonts w:ascii="Times New Roman" w:hAnsi="Times New Roman" w:cs="Times New Roman"/>
          <w:color w:val="000000"/>
          <w:sz w:val="20"/>
          <w:szCs w:val="20"/>
        </w:rPr>
        <w:t>Karvonen</w:t>
      </w:r>
      <w:proofErr w:type="spellEnd"/>
      <w:r w:rsidRPr="001D3414">
        <w:rPr>
          <w:rFonts w:ascii="Times New Roman" w:hAnsi="Times New Roman" w:cs="Times New Roman"/>
          <w:color w:val="000000"/>
          <w:sz w:val="20"/>
          <w:szCs w:val="20"/>
        </w:rPr>
        <w:t xml:space="preserve"> heart rate (HR) reserve and their Borg rate of perceived exercise (RPE) scores, which were obtained at pretest within the Cardiac-Rehab center </w:t>
      </w:r>
      <w:r w:rsidRPr="001D3414">
        <w:rPr>
          <w:rFonts w:ascii="Times New Roman" w:hAnsi="Times New Roman" w:cs="Times New Roman"/>
          <w:color w:val="000000"/>
          <w:sz w:val="20"/>
          <w:szCs w:val="20"/>
        </w:rPr>
        <w:fldChar w:fldCharType="begin"/>
      </w:r>
      <w:r w:rsidRPr="001D3414">
        <w:rPr>
          <w:rFonts w:ascii="Times New Roman" w:hAnsi="Times New Roman" w:cs="Times New Roman"/>
          <w:color w:val="000000"/>
          <w:sz w:val="20"/>
          <w:szCs w:val="20"/>
        </w:rPr>
        <w:instrText xml:space="preserve"> ADDIN EN.CITE &lt;EndNote&gt;&lt;Cite&gt;&lt;Author&gt;Braun LT&lt;/Author&gt;&lt;RecNum&gt;87&lt;/RecNum&gt;&lt;DisplayText&gt;[4,5]&lt;/DisplayText&gt;&lt;record&gt;&lt;rec-number&gt;87&lt;/rec-number&gt;&lt;foreign-keys&gt;&lt;key app="EN" db-id="2vw59vfpoa0xtme0d5dx0f92pwe25dsdf9pw"&gt;87&lt;/key&gt;&lt;/foreign-keys&gt;&lt;ref-type name="Web Page"&gt;12&lt;/ref-type&gt;&lt;contributors&gt;&lt;authors&gt;&lt;author&gt;Braun LT, Wenger NK, Rosenson RS&lt;/author&gt;&lt;/authors&gt;&lt;/contributors&gt;&lt;titles&gt;&lt;title&gt;Components of cardiac rehabilitation and exercise prescription&lt;/title&gt;&lt;/titles&gt;&lt;volume&gt;2014&lt;/volume&gt;&lt;number&gt;September 24&lt;/number&gt;&lt;dates&gt;&lt;/dates&gt;&lt;publisher&gt;Wolters Kluwer Health&lt;/publisher&gt;&lt;urls&gt;&lt;related-urls&gt;&lt;url&gt;http://www.uptodate.com/contents/components-of-cardiac-rehabilitation-and-exercise-prescription&lt;/url&gt;&lt;/related-urls&gt;&lt;/urls&gt;&lt;/record&gt;&lt;/Cite&gt;&lt;Cite&gt;&lt;Author&gt;Scherr J&lt;/Author&gt;&lt;Year&gt;2012&lt;/Year&gt;&lt;RecNum&gt;88&lt;/RecNum&gt;&lt;record&gt;&lt;rec-number&gt;88&lt;/rec-number&gt;&lt;foreign-keys&gt;&lt;key app="EN" db-id="2vw59vfpoa0xtme0d5dx0f92pwe25dsdf9pw"&gt;88&lt;/key&gt;&lt;/foreign-keys&gt;&lt;ref-type name="Journal Article"&gt;17&lt;/ref-type&gt;&lt;contributors&gt;&lt;authors&gt;&lt;author&gt;Scherr J, Wolfarth B, Christle W, Pressler A, Wagenpfeil S, Halle M&lt;/author&gt;&lt;/authors&gt;&lt;/contributors&gt;&lt;titles&gt;&lt;title&gt;Associations between Borg&amp;apos;s rating of perceived exertion and physiological measures of exercise intensity&lt;/title&gt;&lt;secondary-title&gt;Eur J Appl Physiol&lt;/secondary-title&gt;&lt;/titles&gt;&lt;periodical&gt;&lt;full-title&gt;Eur J Appl Physiol&lt;/full-title&gt;&lt;/periodical&gt;&lt;pages&gt;1-9&lt;/pages&gt;&lt;dates&gt;&lt;year&gt;2012&lt;/year&gt;&lt;/dates&gt;&lt;urls&gt;&lt;/urls&gt;&lt;/record&gt;&lt;/Cite&gt;&lt;/EndNote&gt;</w:instrText>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4" w:tooltip="Braun LT,  #87" w:history="1">
        <w:r w:rsidRPr="001D3414">
          <w:rPr>
            <w:rFonts w:ascii="Times New Roman" w:hAnsi="Times New Roman" w:cs="Times New Roman"/>
            <w:noProof/>
            <w:color w:val="000000"/>
            <w:sz w:val="20"/>
            <w:szCs w:val="20"/>
          </w:rPr>
          <w:t>4</w:t>
        </w:r>
      </w:hyperlink>
      <w:r w:rsidRPr="001D3414">
        <w:rPr>
          <w:rFonts w:ascii="Times New Roman" w:hAnsi="Times New Roman" w:cs="Times New Roman"/>
          <w:noProof/>
          <w:color w:val="000000"/>
          <w:sz w:val="20"/>
          <w:szCs w:val="20"/>
        </w:rPr>
        <w:t>,</w:t>
      </w:r>
      <w:hyperlink w:anchor="_ENREF_5" w:tooltip="Scherr J, 2012 #88" w:history="1">
        <w:r w:rsidRPr="001D3414">
          <w:rPr>
            <w:rFonts w:ascii="Times New Roman" w:hAnsi="Times New Roman" w:cs="Times New Roman"/>
            <w:noProof/>
            <w:color w:val="000000"/>
            <w:sz w:val="20"/>
            <w:szCs w:val="20"/>
          </w:rPr>
          <w:t>5</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Activity will be monitored by examining each participant’s Fitbit Zip “Active Minutes” and exercise self-report. The Fitbit Zip measures acceleration and combines user data to calculate steps taken, distance walked, calories burned, and activity duration and intensity </w:t>
      </w:r>
      <w:r w:rsidRPr="001D3414">
        <w:rPr>
          <w:rFonts w:ascii="Times New Roman" w:hAnsi="Times New Roman" w:cs="Times New Roman"/>
          <w:color w:val="000000"/>
          <w:sz w:val="20"/>
          <w:szCs w:val="20"/>
        </w:rPr>
        <w:fldChar w:fldCharType="begin">
          <w:fldData xml:space="preserve">PEVuZE5vdGU+PENpdGU+PEF1dGhvcj5TYXNha2k8L0F1dGhvcj48WWVhcj4yMDE0PC9ZZWFyPjxS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=
</w:fldData>
        </w:fldChar>
      </w:r>
      <w:r w:rsidRPr="001D3414">
        <w:rPr>
          <w:rFonts w:ascii="Times New Roman" w:hAnsi="Times New Roman" w:cs="Times New Roman"/>
          <w:color w:val="000000"/>
          <w:sz w:val="20"/>
          <w:szCs w:val="20"/>
        </w:rPr>
        <w:instrText xml:space="preserve"> ADDIN EN.CITE </w:instrText>
      </w:r>
      <w:r w:rsidRPr="001D3414">
        <w:rPr>
          <w:rFonts w:ascii="Times New Roman" w:hAnsi="Times New Roman" w:cs="Times New Roman"/>
          <w:color w:val="000000"/>
          <w:sz w:val="20"/>
          <w:szCs w:val="20"/>
        </w:rPr>
        <w:fldChar w:fldCharType="begin">
          <w:fldData xml:space="preserve">PEVuZE5vdGU+PENpdGU+PEF1dGhvcj5TYXNha2k8L0F1dGhvcj48WWVhcj4yMDE0PC9ZZWFyPjxS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=
</w:fldData>
        </w:fldChar>
      </w:r>
      <w:r w:rsidRPr="001D3414">
        <w:rPr>
          <w:rFonts w:ascii="Times New Roman" w:hAnsi="Times New Roman" w:cs="Times New Roman"/>
          <w:color w:val="000000"/>
          <w:sz w:val="20"/>
          <w:szCs w:val="20"/>
        </w:rPr>
        <w:instrText xml:space="preserve"> ADDIN EN.CITE.DATA </w:instrText>
      </w:r>
      <w:r w:rsidRPr="001D3414">
        <w:rPr>
          <w:rFonts w:ascii="Times New Roman" w:hAnsi="Times New Roman" w:cs="Times New Roman"/>
          <w:color w:val="000000"/>
          <w:sz w:val="20"/>
          <w:szCs w:val="20"/>
        </w:rPr>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r>
      <w:r w:rsidRPr="001D3414">
        <w:rPr>
          <w:rFonts w:ascii="Times New Roman" w:hAnsi="Times New Roman" w:cs="Times New Roman"/>
          <w:color w:val="000000"/>
          <w:sz w:val="20"/>
          <w:szCs w:val="20"/>
        </w:rPr>
        <w:fldChar w:fldCharType="separate"/>
      </w:r>
      <w:r w:rsidRPr="001D3414">
        <w:rPr>
          <w:rFonts w:ascii="Times New Roman" w:hAnsi="Times New Roman" w:cs="Times New Roman"/>
          <w:noProof/>
          <w:color w:val="000000"/>
          <w:sz w:val="20"/>
          <w:szCs w:val="20"/>
        </w:rPr>
        <w:t>[</w:t>
      </w:r>
      <w:hyperlink w:anchor="_ENREF_6" w:tooltip="Sasaki, 2014 #1763" w:history="1">
        <w:r w:rsidRPr="001D3414">
          <w:rPr>
            <w:rFonts w:ascii="Times New Roman" w:hAnsi="Times New Roman" w:cs="Times New Roman"/>
            <w:noProof/>
            <w:color w:val="000000"/>
            <w:sz w:val="20"/>
            <w:szCs w:val="20"/>
          </w:rPr>
          <w:t>6</w:t>
        </w:r>
      </w:hyperlink>
      <w:r w:rsidRPr="001D3414">
        <w:rPr>
          <w:rFonts w:ascii="Times New Roman" w:hAnsi="Times New Roman" w:cs="Times New Roman"/>
          <w:noProof/>
          <w:color w:val="000000"/>
          <w:sz w:val="20"/>
          <w:szCs w:val="20"/>
        </w:rPr>
        <w:t>,</w:t>
      </w:r>
      <w:hyperlink w:anchor="_ENREF_7" w:tooltip="Takacs, 2014 #1762" w:history="1">
        <w:r w:rsidRPr="001D3414">
          <w:rPr>
            <w:rFonts w:ascii="Times New Roman" w:hAnsi="Times New Roman" w:cs="Times New Roman"/>
            <w:noProof/>
            <w:color w:val="000000"/>
            <w:sz w:val="20"/>
            <w:szCs w:val="20"/>
          </w:rPr>
          <w:t>7</w:t>
        </w:r>
      </w:hyperlink>
      <w:r w:rsidRPr="001D3414">
        <w:rPr>
          <w:rFonts w:ascii="Times New Roman" w:hAnsi="Times New Roman" w:cs="Times New Roman"/>
          <w:noProof/>
          <w:color w:val="000000"/>
          <w:sz w:val="20"/>
          <w:szCs w:val="20"/>
        </w:rPr>
        <w:t>]</w:t>
      </w:r>
      <w:r w:rsidRPr="001D3414">
        <w:rPr>
          <w:rFonts w:ascii="Times New Roman" w:hAnsi="Times New Roman" w:cs="Times New Roman"/>
          <w:color w:val="000000"/>
          <w:sz w:val="20"/>
          <w:szCs w:val="20"/>
        </w:rPr>
        <w:fldChar w:fldCharType="end"/>
      </w:r>
      <w:r w:rsidRPr="001D3414">
        <w:rPr>
          <w:rFonts w:ascii="Times New Roman" w:hAnsi="Times New Roman" w:cs="Times New Roman"/>
          <w:color w:val="000000"/>
          <w:sz w:val="20"/>
          <w:szCs w:val="20"/>
        </w:rPr>
        <w:t xml:space="preserve">. </w:t>
      </w:r>
      <w:r w:rsidRPr="001D3414">
        <w:rPr>
          <w:rFonts w:ascii="Times New Roman" w:hAnsi="Times New Roman" w:cs="Times New Roman"/>
          <w:color w:val="000000" w:themeColor="text1"/>
          <w:sz w:val="20"/>
          <w:szCs w:val="20"/>
        </w:rPr>
        <w:t>Active minutes from Fitbit are based upon activities at or above 3 Metabolic equivalents, active minutes are only awarded after at least ten minutes of continuous moderate to intense PA.</w:t>
      </w:r>
    </w:p>
    <w:p w:rsidR="003D1B93" w:rsidRPr="001D3414" w:rsidRDefault="003D1B93" w:rsidP="003D1B93">
      <w:pPr>
        <w:spacing w:after="0" w:line="480" w:lineRule="auto"/>
        <w:rPr>
          <w:rFonts w:ascii="Times New Roman" w:hAnsi="Times New Roman" w:cs="Times New Roman"/>
          <w:color w:val="000000"/>
          <w:sz w:val="20"/>
          <w:szCs w:val="20"/>
        </w:rPr>
      </w:pPr>
      <w:r w:rsidRPr="001D3414">
        <w:rPr>
          <w:rFonts w:ascii="Times New Roman" w:hAnsi="Times New Roman" w:cs="Times New Roman"/>
          <w:b/>
          <w:i/>
          <w:sz w:val="20"/>
          <w:szCs w:val="20"/>
        </w:rPr>
        <w:t>Dietary assessment:</w:t>
      </w:r>
      <w:r w:rsidRPr="001D3414">
        <w:rPr>
          <w:rFonts w:ascii="Times New Roman" w:hAnsi="Times New Roman" w:cs="Times New Roman"/>
          <w:i/>
          <w:sz w:val="20"/>
          <w:szCs w:val="20"/>
        </w:rPr>
        <w:t xml:space="preserve"> </w:t>
      </w:r>
      <w:r w:rsidRPr="001D3414">
        <w:rPr>
          <w:rFonts w:ascii="Times New Roman" w:hAnsi="Times New Roman" w:cs="Times New Roman"/>
          <w:sz w:val="20"/>
          <w:szCs w:val="20"/>
        </w:rPr>
        <w:t xml:space="preserve">The dietary counselling component of the intervention was modeled after the core curriculum of the NIH-initiated DPP Lifestyle Intervention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&lt;EndNote&gt;&lt;Cite&gt;&lt;Author&gt;Group&lt;/Author&gt;&lt;Year&gt;2002&lt;/Year&gt;&lt;RecNum&gt;1869&lt;/RecNum&gt;&lt;DisplayText&gt;[2]&lt;/DisplayText&gt;&lt;record&gt;&lt;rec-number&gt;1869&lt;/rec-number&gt;&lt;foreign-keys&gt;&lt;key app="EN" db-id="5xt0tewsrxftrxed0xmvzz54eapdrxtt2t2e"&gt;1869&lt;/key&gt;&lt;/foreign-keys&gt;&lt;ref-type name="Journal Article"&gt;17&lt;/ref-type&gt;&lt;contributors&gt;&lt;authors&gt;&lt;author&gt;The Diabetes Prevention Program Research Group&lt;/author&gt;&lt;/authors&gt;&lt;/contributors&gt;&lt;titles&gt;&lt;title&gt;The diabetes prevention program (DPP): description of lifestyle intervention&lt;/title&gt;&lt;secondary-title&gt;Diabetes Care&lt;/secondary-title&gt;&lt;/titles&gt;&lt;periodical&gt;&lt;full-title&gt;Diabetes Care&lt;/full-title&gt;&lt;abbr-1&gt;Diabetes care&lt;/abbr-1&gt;&lt;/periodical&gt;&lt;pages&gt;2165-2171&lt;/pages&gt;&lt;volume&gt;25&lt;/volume&gt;&lt;number&gt;12&lt;/number&gt;&lt;dates&gt;&lt;year&gt;2002&lt;/year&gt;&lt;/dates&gt;&lt;urls&gt;&lt;/urls&gt;&lt;/record&gt;&lt;/Cite&gt;&lt;/EndNote&gt;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2" w:tooltip="Group, 2002 #1869" w:history="1">
        <w:r w:rsidRPr="001D3414">
          <w:rPr>
            <w:rFonts w:ascii="Times New Roman" w:hAnsi="Times New Roman" w:cs="Times New Roman"/>
            <w:noProof/>
            <w:sz w:val="20"/>
            <w:szCs w:val="20"/>
          </w:rPr>
          <w:t>2</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xml:space="preserve">. </w:t>
      </w:r>
      <w:r w:rsidRPr="001D3414">
        <w:rPr>
          <w:rFonts w:ascii="Times New Roman" w:hAnsi="Times New Roman" w:cs="Times New Roman"/>
          <w:color w:val="000000" w:themeColor="text1"/>
          <w:sz w:val="20"/>
          <w:szCs w:val="20"/>
        </w:rPr>
        <w:t>Each participant was provided dietary counseling by a registered dietician and stress management education</w:t>
      </w:r>
      <w:r w:rsidRPr="001D3414">
        <w:rPr>
          <w:rFonts w:ascii="Times New Roman" w:hAnsi="Times New Roman" w:cs="Times New Roman"/>
          <w:sz w:val="20"/>
          <w:szCs w:val="20"/>
        </w:rPr>
        <w:t>. Key elements of the DC component included clearly defined weight loss goals as well as instruction about nutrition and behavioral self-management.</w:t>
      </w:r>
      <w:r w:rsidRPr="001D3414">
        <w:rPr>
          <w:rFonts w:ascii="Times New Roman" w:hAnsi="Times New Roman" w:cs="Times New Roman"/>
          <w:sz w:val="20"/>
          <w:szCs w:val="20"/>
        </w:rPr>
        <w:fldChar w:fldCharType="begin">
          <w:fldData xml:space="preserve">PEVuZE5vdGU+PENpdGU+PEF1dGhvcj5Lbm93bGVyPC9BdXRob3I+PFllYXI+MjAwMjwvWWVhcj48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</w:fldData>
        </w:fldChar>
      </w:r>
      <w:r w:rsidRPr="001D3414">
        <w:rPr>
          <w:rFonts w:ascii="Times New Roman" w:hAnsi="Times New Roman" w:cs="Times New Roman"/>
          <w:sz w:val="20"/>
          <w:szCs w:val="20"/>
        </w:rPr>
        <w:instrText xml:space="preserve"> ADDIN EN.CITE </w:instrText>
      </w:r>
      <w:r w:rsidRPr="001D3414">
        <w:rPr>
          <w:rFonts w:ascii="Times New Roman" w:hAnsi="Times New Roman" w:cs="Times New Roman"/>
          <w:sz w:val="20"/>
          <w:szCs w:val="20"/>
        </w:rPr>
        <w:fldChar w:fldCharType="begin">
          <w:fldData xml:space="preserve">PEVuZE5vdGU+PENpdGU+PEF1dGhvcj5Lbm93bGVyPC9BdXRob3I+PFllYXI+MjAwMjwvWWVhcj48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</w:fldData>
        </w:fldChar>
      </w:r>
      <w:r w:rsidRPr="001D3414">
        <w:rPr>
          <w:rFonts w:ascii="Times New Roman" w:hAnsi="Times New Roman" w:cs="Times New Roman"/>
          <w:sz w:val="20"/>
          <w:szCs w:val="20"/>
        </w:rPr>
        <w:instrText xml:space="preserve"> ADDIN EN.CITE.DATA </w:instrText>
      </w:r>
      <w:r w:rsidRPr="001D3414">
        <w:rPr>
          <w:rFonts w:ascii="Times New Roman" w:hAnsi="Times New Roman" w:cs="Times New Roman"/>
          <w:sz w:val="20"/>
          <w:szCs w:val="20"/>
        </w:rPr>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8" w:tooltip="Knowler, 2002 #1793" w:history="1">
        <w:r w:rsidRPr="001D3414">
          <w:rPr>
            <w:rFonts w:ascii="Times New Roman" w:hAnsi="Times New Roman" w:cs="Times New Roman"/>
            <w:noProof/>
            <w:sz w:val="20"/>
            <w:szCs w:val="20"/>
          </w:rPr>
          <w:t>8</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xml:space="preserve">  Sessions presented information related to modifying energy intake, and how to self-monitor dietary intake. </w:t>
      </w:r>
      <w:r w:rsidRPr="001D3414">
        <w:rPr>
          <w:rFonts w:ascii="Times New Roman" w:hAnsi="Times New Roman" w:cs="Times New Roman"/>
          <w:color w:val="000000" w:themeColor="text1"/>
          <w:sz w:val="20"/>
          <w:szCs w:val="20"/>
        </w:rPr>
        <w:t>In addition, the dietician obtained data related to BMI (based on height and weight), body fat composition (based on data obtained using Omron body fat monitors), and waist hip ratio (WHR) (using NIH guidelines).</w:t>
      </w:r>
    </w:p>
    <w:p w:rsidR="003D1B93" w:rsidRPr="001D3414" w:rsidRDefault="003D1B93" w:rsidP="003D1B93">
      <w:pPr>
        <w:pStyle w:val="PlainText"/>
        <w:spacing w:line="480" w:lineRule="auto"/>
        <w:rPr>
          <w:rFonts w:ascii="Times New Roman" w:hAnsi="Times New Roman" w:cs="Times New Roman"/>
          <w:sz w:val="20"/>
          <w:szCs w:val="20"/>
        </w:rPr>
      </w:pPr>
      <w:r w:rsidRPr="001D3414">
        <w:rPr>
          <w:rFonts w:ascii="Times New Roman" w:hAnsi="Times New Roman" w:cs="Times New Roman"/>
          <w:sz w:val="20"/>
          <w:szCs w:val="20"/>
        </w:rPr>
        <w:t xml:space="preserve">Assessment of daily dietary AGE content was based on 7-day food records, and estimated from a database of ~560 foods which lists AGE values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&lt;EndNote&gt;&lt;Cite&gt;&lt;Author&gt;Uribarri&lt;/Author&gt;&lt;Year&gt;2010&lt;/Year&gt;&lt;RecNum&gt;38&lt;/RecNum&gt;&lt;DisplayText&gt;[9]&lt;/DisplayText&gt;&lt;record&gt;&lt;rec-number&gt;38&lt;/rec-number&gt;&lt;foreign-keys&gt;&lt;key app="EN" db-id="sazxr00ardtv2ges52e5ewdy2wdvwdfe9dx0"&gt;38&lt;/key&gt;&lt;/foreign-keys&gt;&lt;ref-type name="Journal Article"&gt;17&lt;/ref-type&gt;&lt;contributors&gt;&lt;authors&gt;&lt;author&gt;Uribarri, J.&lt;/author&gt;&lt;author&gt;Woodruff, S.&lt;/author&gt;&lt;author&gt;Goodman, S.&lt;/author&gt;&lt;author&gt;Cai, W.&lt;/author&gt;&lt;author&gt;Chen, X.&lt;/author&gt;&lt;author&gt;Pyzik, R.&lt;/author&gt;&lt;author&gt;Yong, A.&lt;/author&gt;&lt;author&gt;Striker, G. E.&lt;/author&gt;&lt;author&gt;Vlassara, H.&lt;/author&gt;&lt;/authors&gt;&lt;/contributors&gt;&lt;auth-address&gt;Division of Nephrology, Mount Sinai School of Medicine, New York, NY, USA.&lt;/auth-address&gt;&lt;titles&gt;&lt;title&gt;Advanced glycation end products in foods and a practical guide to their reduction in the diet&lt;/title&gt;&lt;secondary-title&gt;J Am Diet Assoc&lt;/secondary-title&gt;&lt;/titles&gt;&lt;periodical&gt;&lt;full-title&gt;J Am Diet Assoc&lt;/full-title&gt;&lt;/periodical&gt;&lt;pages&gt;911-16 e12&lt;/pages&gt;&lt;volume&gt;110&lt;/volume&gt;&lt;number&gt;6&lt;/number&gt;&lt;edition&gt;2010/05/26&lt;/edition&gt;&lt;keywords&gt;&lt;keyword&gt;Consumer Product Safety&lt;/keyword&gt;&lt;keyword&gt;Cooking/methods&lt;/keyword&gt;&lt;keyword&gt;Databases, Factual/*statistics &amp;amp; numerical data&lt;/keyword&gt;&lt;keyword&gt;*Diet&lt;/keyword&gt;&lt;keyword&gt;Food Analysis&lt;/keyword&gt;&lt;keyword&gt;Food Handling/*methods&lt;/keyword&gt;&lt;keyword&gt;Glycosylation End Products, Advanced/*administration &amp;amp; dosage/adverse&lt;/keyword&gt;&lt;keyword&gt;effects/*analysis&lt;/keyword&gt;&lt;keyword&gt;Hot Temperature/adverse effects&lt;/keyword&gt;&lt;keyword&gt;Humans&lt;/keyword&gt;&lt;keyword&gt;Hydrogen-Ion Concentration&lt;/keyword&gt;&lt;/keywords&gt;&lt;dates&gt;&lt;year&gt;2010&lt;/year&gt;&lt;pub-dates&gt;&lt;date&gt;Jun&lt;/date&gt;&lt;/pub-dates&gt;&lt;/dates&gt;&lt;isbn&gt;1878-3570 (Electronic)&amp;#xD;0002-8223 (Linking)&lt;/isbn&gt;&lt;accession-num&gt;20497781&lt;/accession-num&gt;&lt;urls&gt;&lt;related-urls&gt;&lt;url&gt;http://www.ncbi.nlm.nih.gov/pubmed/20497781&lt;/url&gt;&lt;/related-urls&gt;&lt;/urls&gt;&lt;electronic-resource-num&gt;S0002-8223(10)00238-5 [pii]&amp;#xD;10.1016/j.jada.2010.03.018&lt;/electronic-resource-num&gt;&lt;language&gt;eng&lt;/language&gt;&lt;/record&gt;&lt;/Cite&gt;&lt;/EndNote&gt;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9" w:tooltip="Uribarri, 2010 #38" w:history="1">
        <w:r w:rsidRPr="001D3414">
          <w:rPr>
            <w:rFonts w:ascii="Times New Roman" w:hAnsi="Times New Roman" w:cs="Times New Roman"/>
            <w:noProof/>
            <w:sz w:val="20"/>
            <w:szCs w:val="20"/>
          </w:rPr>
          <w:t>9</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and was expressed as AGE Equivalents (</w:t>
      </w:r>
      <w:proofErr w:type="spellStart"/>
      <w:r w:rsidRPr="001D3414">
        <w:rPr>
          <w:rFonts w:ascii="Times New Roman" w:hAnsi="Times New Roman" w:cs="Times New Roman"/>
          <w:sz w:val="20"/>
          <w:szCs w:val="20"/>
        </w:rPr>
        <w:t>Eq</w:t>
      </w:r>
      <w:proofErr w:type="spellEnd"/>
      <w:r w:rsidRPr="001D3414">
        <w:rPr>
          <w:rFonts w:ascii="Times New Roman" w:hAnsi="Times New Roman" w:cs="Times New Roman"/>
          <w:sz w:val="20"/>
          <w:szCs w:val="20"/>
        </w:rPr>
        <w:t xml:space="preserve">/day) (1 AGE equivalent=1000 </w:t>
      </w:r>
      <w:proofErr w:type="spellStart"/>
      <w:r w:rsidRPr="001D3414">
        <w:rPr>
          <w:rFonts w:ascii="Times New Roman" w:hAnsi="Times New Roman" w:cs="Times New Roman"/>
          <w:sz w:val="20"/>
          <w:szCs w:val="20"/>
        </w:rPr>
        <w:t>kilounits</w:t>
      </w:r>
      <w:proofErr w:type="spellEnd"/>
      <w:r w:rsidRPr="001D3414">
        <w:rPr>
          <w:rFonts w:ascii="Times New Roman" w:hAnsi="Times New Roman" w:cs="Times New Roman"/>
          <w:sz w:val="20"/>
          <w:szCs w:val="20"/>
        </w:rPr>
        <w:t xml:space="preserve">). The 7-day food record is based </w:t>
      </w:r>
      <w:r w:rsidRPr="001D3414">
        <w:rPr>
          <w:rFonts w:ascii="Times New Roman" w:hAnsi="Times New Roman" w:cs="Times New Roman"/>
          <w:sz w:val="20"/>
          <w:szCs w:val="20"/>
        </w:rPr>
        <w:lastRenderedPageBreak/>
        <w:t xml:space="preserve">on established guidelines developed to assist in estimating portions </w:t>
      </w: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EN.CITE &lt;EndNote&gt;&lt;Cite&gt;&lt;Author&gt;Uribarri&lt;/Author&gt;&lt;Year&gt;2010&lt;/Year&gt;&lt;RecNum&gt;38&lt;/RecNum&gt;&lt;DisplayText&gt;[9]&lt;/DisplayText&gt;&lt;record&gt;&lt;rec-number&gt;38&lt;/rec-number&gt;&lt;foreign-keys&gt;&lt;key app="EN" db-id="sazxr00ardtv2ges52e5ewdy2wdvwdfe9dx0"&gt;38&lt;/key&gt;&lt;/foreign-keys&gt;&lt;ref-type name="Journal Article"&gt;17&lt;/ref-type&gt;&lt;contributors&gt;&lt;authors&gt;&lt;author&gt;Uribarri, J.&lt;/author&gt;&lt;author&gt;Woodruff, S.&lt;/author&gt;&lt;author&gt;Goodman, S.&lt;/author&gt;&lt;author&gt;Cai, W.&lt;/author&gt;&lt;author&gt;Chen, X.&lt;/author&gt;&lt;author&gt;Pyzik, R.&lt;/author&gt;&lt;author&gt;Yong, A.&lt;/author&gt;&lt;author&gt;Striker, G. E.&lt;/author&gt;&lt;author&gt;Vlassara, H.&lt;/author&gt;&lt;/authors&gt;&lt;/contributors&gt;&lt;auth-address&gt;Division of Nephrology, Mount Sinai School of Medicine, New York, NY, USA.&lt;/auth-address&gt;&lt;titles&gt;&lt;title&gt;Advanced glycation end products in foods and a practical guide to their reduction in the diet&lt;/title&gt;&lt;secondary-title&gt;J Am Diet Assoc&lt;/secondary-title&gt;&lt;/titles&gt;&lt;periodical&gt;&lt;full-title&gt;J Am Diet Assoc&lt;/full-title&gt;&lt;/periodical&gt;&lt;pages&gt;911-16 e12&lt;/pages&gt;&lt;volume&gt;110&lt;/volume&gt;&lt;number&gt;6&lt;/number&gt;&lt;edition&gt;2010/05/26&lt;/edition&gt;&lt;keywords&gt;&lt;keyword&gt;Consumer Product Safety&lt;/keyword&gt;&lt;keyword&gt;Cooking/methods&lt;/keyword&gt;&lt;keyword&gt;Databases, Factual/*statistics &amp;amp; numerical data&lt;/keyword&gt;&lt;keyword&gt;*Diet&lt;/keyword&gt;&lt;keyword&gt;Food Analysis&lt;/keyword&gt;&lt;keyword&gt;Food Handling/*methods&lt;/keyword&gt;&lt;keyword&gt;Glycosylation End Products, Advanced/*administration &amp;amp; dosage/adverse&lt;/keyword&gt;&lt;keyword&gt;effects/*analysis&lt;/keyword&gt;&lt;keyword&gt;Hot Temperature/adverse effects&lt;/keyword&gt;&lt;keyword&gt;Humans&lt;/keyword&gt;&lt;keyword&gt;Hydrogen-Ion Concentration&lt;/keyword&gt;&lt;/keywords&gt;&lt;dates&gt;&lt;year&gt;2010&lt;/year&gt;&lt;pub-dates&gt;&lt;date&gt;Jun&lt;/date&gt;&lt;/pub-dates&gt;&lt;/dates&gt;&lt;isbn&gt;1878-3570 (Electronic)&amp;#xD;0002-8223 (Linking)&lt;/isbn&gt;&lt;accession-num&gt;20497781&lt;/accession-num&gt;&lt;urls&gt;&lt;related-urls&gt;&lt;url&gt;http://www.ncbi.nlm.nih.gov/pubmed/20497781&lt;/url&gt;&lt;/related-urls&gt;&lt;/urls&gt;&lt;electronic-resource-num&gt;S0002-8223(10)00238-5 [pii]&amp;#xD;10.1016/j.jada.2010.03.018&lt;/electronic-resource-num&gt;&lt;language&gt;eng&lt;/language&gt;&lt;/record&gt;&lt;/Cite&gt;&lt;/EndNote&gt;</w:instrText>
      </w:r>
      <w:r w:rsidRPr="001D3414">
        <w:rPr>
          <w:rFonts w:ascii="Times New Roman" w:hAnsi="Times New Roman" w:cs="Times New Roman"/>
          <w:sz w:val="20"/>
          <w:szCs w:val="20"/>
        </w:rPr>
        <w:fldChar w:fldCharType="separate"/>
      </w:r>
      <w:r w:rsidRPr="001D3414">
        <w:rPr>
          <w:rFonts w:ascii="Times New Roman" w:hAnsi="Times New Roman" w:cs="Times New Roman"/>
          <w:noProof/>
          <w:sz w:val="20"/>
          <w:szCs w:val="20"/>
        </w:rPr>
        <w:t>[</w:t>
      </w:r>
      <w:hyperlink w:anchor="_ENREF_9" w:tooltip="Uribarri, 2010 #38" w:history="1">
        <w:r w:rsidRPr="001D3414">
          <w:rPr>
            <w:rFonts w:ascii="Times New Roman" w:hAnsi="Times New Roman" w:cs="Times New Roman"/>
            <w:noProof/>
            <w:sz w:val="20"/>
            <w:szCs w:val="20"/>
          </w:rPr>
          <w:t>9</w:t>
        </w:r>
      </w:hyperlink>
      <w:r w:rsidRPr="001D3414">
        <w:rPr>
          <w:rFonts w:ascii="Times New Roman" w:hAnsi="Times New Roman" w:cs="Times New Roman"/>
          <w:noProof/>
          <w:sz w:val="20"/>
          <w:szCs w:val="20"/>
        </w:rPr>
        <w:t>]</w:t>
      </w:r>
      <w:r w:rsidRPr="001D3414">
        <w:rPr>
          <w:rFonts w:ascii="Times New Roman" w:hAnsi="Times New Roman" w:cs="Times New Roman"/>
          <w:sz w:val="20"/>
          <w:szCs w:val="20"/>
        </w:rPr>
        <w:fldChar w:fldCharType="end"/>
      </w:r>
      <w:r w:rsidRPr="001D3414">
        <w:rPr>
          <w:rFonts w:ascii="Times New Roman" w:hAnsi="Times New Roman" w:cs="Times New Roman"/>
          <w:sz w:val="20"/>
          <w:szCs w:val="20"/>
        </w:rPr>
        <w:t>. This provides an estimate of the amount of food and beverages consumed daily at home or away from home.</w:t>
      </w:r>
    </w:p>
    <w:p w:rsidR="003D1B93" w:rsidRPr="001D3414" w:rsidRDefault="003D1B93" w:rsidP="003D1B93">
      <w:pPr>
        <w:autoSpaceDE w:val="0"/>
        <w:autoSpaceDN w:val="0"/>
        <w:adjustRightInd w:val="0"/>
        <w:spacing w:after="0" w:line="480" w:lineRule="auto"/>
        <w:rPr>
          <w:rFonts w:ascii="Times New Roman" w:hAnsi="Times New Roman" w:cs="Times New Roman"/>
          <w:sz w:val="20"/>
          <w:szCs w:val="20"/>
        </w:rPr>
      </w:pPr>
      <w:r w:rsidRPr="001D3414">
        <w:rPr>
          <w:rFonts w:ascii="Times New Roman" w:hAnsi="Times New Roman" w:cs="Times New Roman"/>
          <w:b/>
          <w:i/>
          <w:sz w:val="20"/>
          <w:szCs w:val="20"/>
        </w:rPr>
        <w:t>Biomarker analysis:</w:t>
      </w:r>
      <w:r w:rsidRPr="001D3414">
        <w:rPr>
          <w:rFonts w:ascii="Times New Roman" w:hAnsi="Times New Roman" w:cs="Times New Roman"/>
          <w:sz w:val="20"/>
          <w:szCs w:val="20"/>
        </w:rPr>
        <w:t xml:space="preserve"> Blood was drawn for serum isolation at baseline, 8 and at 11 weeks post intervention. Serum AGE (Cell </w:t>
      </w:r>
      <w:proofErr w:type="spellStart"/>
      <w:r w:rsidRPr="001D3414">
        <w:rPr>
          <w:rFonts w:ascii="Times New Roman" w:hAnsi="Times New Roman" w:cs="Times New Roman"/>
          <w:sz w:val="20"/>
          <w:szCs w:val="20"/>
        </w:rPr>
        <w:t>Biolabs</w:t>
      </w:r>
      <w:proofErr w:type="spellEnd"/>
      <w:r w:rsidRPr="001D3414">
        <w:rPr>
          <w:rFonts w:ascii="Times New Roman" w:hAnsi="Times New Roman" w:cs="Times New Roman"/>
          <w:sz w:val="20"/>
          <w:szCs w:val="20"/>
        </w:rPr>
        <w:t xml:space="preserve">), C-reactive protein (CRP) (R&amp;D Systems) and interleukin 6 (IL6) (R&amp;D Systems) were determined by ELISA at each time point. </w:t>
      </w:r>
    </w:p>
    <w:p w:rsidR="003D1B93" w:rsidRPr="001D3414" w:rsidRDefault="003D1B93" w:rsidP="003D1B93">
      <w:pPr>
        <w:autoSpaceDE w:val="0"/>
        <w:autoSpaceDN w:val="0"/>
        <w:adjustRightInd w:val="0"/>
        <w:spacing w:after="0" w:line="480" w:lineRule="auto"/>
        <w:rPr>
          <w:rFonts w:ascii="Times New Roman" w:hAnsi="Times New Roman" w:cs="Times New Roman"/>
          <w:sz w:val="20"/>
          <w:szCs w:val="20"/>
        </w:rPr>
      </w:pPr>
      <w:r w:rsidRPr="001D3414">
        <w:rPr>
          <w:rFonts w:ascii="Times New Roman" w:hAnsi="Times New Roman" w:cs="Times New Roman"/>
          <w:b/>
          <w:sz w:val="20"/>
          <w:szCs w:val="20"/>
        </w:rPr>
        <w:t>Statistical analysis</w:t>
      </w:r>
    </w:p>
    <w:p w:rsidR="003D1B93" w:rsidRPr="001D3414" w:rsidRDefault="003D1B93" w:rsidP="003D1B93">
      <w:pPr>
        <w:autoSpaceDE w:val="0"/>
        <w:autoSpaceDN w:val="0"/>
        <w:adjustRightInd w:val="0"/>
        <w:spacing w:after="0" w:line="480" w:lineRule="auto"/>
        <w:rPr>
          <w:rFonts w:ascii="Times New Roman" w:hAnsi="Times New Roman" w:cs="Times New Roman"/>
          <w:b/>
          <w:sz w:val="20"/>
          <w:szCs w:val="20"/>
        </w:rPr>
      </w:pPr>
      <w:r w:rsidRPr="001D3414">
        <w:rPr>
          <w:rFonts w:ascii="Times New Roman" w:hAnsi="Times New Roman" w:cs="Times New Roman"/>
          <w:sz w:val="20"/>
          <w:szCs w:val="20"/>
        </w:rPr>
        <w:t xml:space="preserve">For statistical testing, tissue AGE (two-sided paired Student’s </w:t>
      </w:r>
      <w:r w:rsidRPr="001D3414">
        <w:rPr>
          <w:rFonts w:ascii="Times New Roman" w:hAnsi="Times New Roman" w:cs="Times New Roman"/>
          <w:i/>
          <w:sz w:val="20"/>
          <w:szCs w:val="20"/>
        </w:rPr>
        <w:t>t</w:t>
      </w:r>
      <w:r w:rsidRPr="001D3414">
        <w:rPr>
          <w:rFonts w:ascii="Times New Roman" w:hAnsi="Times New Roman" w:cs="Times New Roman"/>
          <w:sz w:val="20"/>
          <w:szCs w:val="20"/>
        </w:rPr>
        <w:t xml:space="preserve">-tests) and circulatory AGE (Mann-Whitney test were done using an Excel and </w:t>
      </w:r>
      <w:proofErr w:type="spellStart"/>
      <w:r w:rsidRPr="001D3414">
        <w:rPr>
          <w:rFonts w:ascii="Times New Roman" w:hAnsi="Times New Roman" w:cs="Times New Roman"/>
          <w:sz w:val="20"/>
          <w:szCs w:val="20"/>
        </w:rPr>
        <w:t>GraphPad</w:t>
      </w:r>
      <w:proofErr w:type="spellEnd"/>
      <w:r w:rsidRPr="001D3414">
        <w:rPr>
          <w:rFonts w:ascii="Times New Roman" w:hAnsi="Times New Roman" w:cs="Times New Roman"/>
          <w:sz w:val="20"/>
          <w:szCs w:val="20"/>
        </w:rPr>
        <w:t xml:space="preserve"> Prism. Average clinical and laboratory characteristics (Table 2), V02, IL6, and CRP levels were calculated for pre- and 11-weeks post-intervention. One-sample, two-sided t-tests were used to determine if the average paired difference from pre- to 11-weeks post-intervention was different from zero. AGE levels were analyzed using a linear mixed effect regression model with a random component associated with subject ID to account for multiple measurements within subjects over time. Time point was treated categorically, with baseline, week 8, and week 11 as the factor levels. Prior to analysis, AGE values were log-transformed. AGE changes from baseline for weeks 8 and 11, and their 95% CIs, were calculated from the resulting model coefficients and standard errors and </w:t>
      </w:r>
      <w:proofErr w:type="spellStart"/>
      <w:r w:rsidRPr="001D3414">
        <w:rPr>
          <w:rFonts w:ascii="Times New Roman" w:hAnsi="Times New Roman" w:cs="Times New Roman"/>
          <w:sz w:val="20"/>
          <w:szCs w:val="20"/>
        </w:rPr>
        <w:t>exponentiated</w:t>
      </w:r>
      <w:proofErr w:type="spellEnd"/>
      <w:r w:rsidRPr="001D3414">
        <w:rPr>
          <w:rFonts w:ascii="Times New Roman" w:hAnsi="Times New Roman" w:cs="Times New Roman"/>
          <w:sz w:val="20"/>
          <w:szCs w:val="20"/>
        </w:rPr>
        <w:t xml:space="preserve"> to calculate the fold-change. Statistical significance was measured at </w:t>
      </w:r>
      <w:r w:rsidRPr="001D3414">
        <w:rPr>
          <w:rFonts w:ascii="Times New Roman" w:hAnsi="Times New Roman" w:cs="Times New Roman"/>
          <w:i/>
          <w:sz w:val="20"/>
          <w:szCs w:val="20"/>
        </w:rPr>
        <w:t>p</w:t>
      </w:r>
      <w:r w:rsidRPr="001D3414">
        <w:rPr>
          <w:rFonts w:ascii="Times New Roman" w:hAnsi="Times New Roman" w:cs="Times New Roman"/>
          <w:sz w:val="20"/>
          <w:szCs w:val="20"/>
        </w:rPr>
        <w:t xml:space="preserve"> &lt; 0.05.</w:t>
      </w:r>
    </w:p>
    <w:p w:rsidR="003D1B93" w:rsidRPr="001D3414" w:rsidRDefault="003D1B93" w:rsidP="003D1B93">
      <w:pPr>
        <w:pStyle w:val="PlainText"/>
        <w:spacing w:line="480" w:lineRule="auto"/>
        <w:rPr>
          <w:rFonts w:ascii="Times New Roman" w:hAnsi="Times New Roman" w:cs="Times New Roman"/>
          <w:i/>
          <w:sz w:val="20"/>
          <w:szCs w:val="20"/>
        </w:rPr>
      </w:pPr>
    </w:p>
    <w:p w:rsidR="003D1B93" w:rsidRPr="001D3414" w:rsidRDefault="003D1B93" w:rsidP="003D1B93">
      <w:pPr>
        <w:pStyle w:val="PlainText"/>
        <w:spacing w:line="480" w:lineRule="auto"/>
        <w:rPr>
          <w:rFonts w:ascii="Times New Roman" w:hAnsi="Times New Roman" w:cs="Times New Roman"/>
          <w:i/>
          <w:sz w:val="20"/>
          <w:szCs w:val="20"/>
        </w:rPr>
      </w:pPr>
      <w:r w:rsidRPr="001D3414">
        <w:rPr>
          <w:rFonts w:ascii="Times New Roman" w:hAnsi="Times New Roman" w:cs="Times New Roman"/>
          <w:i/>
          <w:sz w:val="20"/>
          <w:szCs w:val="20"/>
        </w:rPr>
        <w:t>REFERENCES</w:t>
      </w:r>
    </w:p>
    <w:p w:rsidR="003D1B93" w:rsidRPr="001D3414" w:rsidRDefault="003D1B93" w:rsidP="003D1B93">
      <w:pPr>
        <w:pStyle w:val="PlainText"/>
        <w:rPr>
          <w:rFonts w:ascii="Times New Roman" w:hAnsi="Times New Roman" w:cs="Times New Roman"/>
          <w:noProof/>
          <w:sz w:val="20"/>
          <w:szCs w:val="20"/>
        </w:rPr>
      </w:pPr>
      <w:r w:rsidRPr="001D3414">
        <w:rPr>
          <w:rFonts w:ascii="Times New Roman" w:hAnsi="Times New Roman" w:cs="Times New Roman"/>
          <w:sz w:val="20"/>
          <w:szCs w:val="20"/>
        </w:rPr>
        <w:fldChar w:fldCharType="begin"/>
      </w:r>
      <w:r w:rsidRPr="001D3414">
        <w:rPr>
          <w:rFonts w:ascii="Times New Roman" w:hAnsi="Times New Roman" w:cs="Times New Roman"/>
          <w:sz w:val="20"/>
          <w:szCs w:val="20"/>
        </w:rPr>
        <w:instrText xml:space="preserve"> ADDIN EN.REFLIST </w:instrText>
      </w:r>
      <w:r w:rsidRPr="001D3414">
        <w:rPr>
          <w:rFonts w:ascii="Times New Roman" w:hAnsi="Times New Roman" w:cs="Times New Roman"/>
          <w:sz w:val="20"/>
          <w:szCs w:val="20"/>
        </w:rPr>
        <w:fldChar w:fldCharType="separate"/>
      </w:r>
      <w:bookmarkStart w:id="1" w:name="_ENREF_1"/>
      <w:r w:rsidRPr="001D3414">
        <w:rPr>
          <w:rFonts w:ascii="Times New Roman" w:hAnsi="Times New Roman" w:cs="Times New Roman"/>
          <w:noProof/>
          <w:sz w:val="20"/>
          <w:szCs w:val="20"/>
        </w:rPr>
        <w:t xml:space="preserve">1. Prevention CfDCa Physical Activity. </w:t>
      </w:r>
      <w:hyperlink r:id="rId10" w:history="1">
        <w:r w:rsidRPr="001D3414">
          <w:rPr>
            <w:rStyle w:val="Hyperlink"/>
            <w:rFonts w:ascii="Times New Roman" w:hAnsi="Times New Roman" w:cs="Times New Roman"/>
            <w:noProof/>
            <w:sz w:val="20"/>
            <w:szCs w:val="20"/>
          </w:rPr>
          <w:t>http://www.cdc.gov/physicalactivity/everyone/guidelines/adults.html</w:t>
        </w:r>
      </w:hyperlink>
      <w:r w:rsidRPr="001D3414">
        <w:rPr>
          <w:rFonts w:ascii="Times New Roman" w:hAnsi="Times New Roman" w:cs="Times New Roman"/>
          <w:noProof/>
          <w:sz w:val="20"/>
          <w:szCs w:val="20"/>
        </w:rPr>
        <w:t>. Accessed September 24 2014</w:t>
      </w:r>
      <w:bookmarkEnd w:id="1"/>
    </w:p>
    <w:p w:rsidR="003D1B93" w:rsidRPr="001D3414" w:rsidRDefault="003D1B93" w:rsidP="003D1B93">
      <w:pPr>
        <w:pStyle w:val="PlainText"/>
        <w:rPr>
          <w:rFonts w:ascii="Times New Roman" w:hAnsi="Times New Roman" w:cs="Times New Roman"/>
          <w:noProof/>
          <w:sz w:val="20"/>
          <w:szCs w:val="20"/>
        </w:rPr>
      </w:pPr>
      <w:bookmarkStart w:id="2" w:name="_ENREF_2"/>
      <w:r w:rsidRPr="001D3414">
        <w:rPr>
          <w:rFonts w:ascii="Times New Roman" w:hAnsi="Times New Roman" w:cs="Times New Roman"/>
          <w:noProof/>
          <w:sz w:val="20"/>
          <w:szCs w:val="20"/>
        </w:rPr>
        <w:t>2. Group TDPPR (2002) The diabetes prevention program (DPP): description of lifestyle intervention. Diabetes care 25 (12):2165-2171</w:t>
      </w:r>
      <w:bookmarkEnd w:id="2"/>
    </w:p>
    <w:p w:rsidR="003D1B93" w:rsidRPr="001D3414" w:rsidRDefault="003D1B93" w:rsidP="003D1B93">
      <w:pPr>
        <w:pStyle w:val="PlainText"/>
        <w:rPr>
          <w:rFonts w:ascii="Times New Roman" w:hAnsi="Times New Roman" w:cs="Times New Roman"/>
          <w:noProof/>
          <w:sz w:val="20"/>
          <w:szCs w:val="20"/>
        </w:rPr>
      </w:pPr>
      <w:bookmarkStart w:id="3" w:name="_ENREF_3"/>
      <w:r w:rsidRPr="001D3414">
        <w:rPr>
          <w:rFonts w:ascii="Times New Roman" w:hAnsi="Times New Roman" w:cs="Times New Roman"/>
          <w:noProof/>
          <w:sz w:val="20"/>
          <w:szCs w:val="20"/>
        </w:rPr>
        <w:t>3. Suaya JA, Stason WB, Ades PA, Normand SL, Shepard DS (2009) Cardiac rehabilitation and survival in older coronary patients. Journal of the American College of Cardiology 54 (1):25-33. doi:10.1016/j.jacc.2009.01.078</w:t>
      </w:r>
      <w:bookmarkEnd w:id="3"/>
    </w:p>
    <w:p w:rsidR="003D1B93" w:rsidRPr="001D3414" w:rsidRDefault="003D1B93" w:rsidP="003D1B93">
      <w:pPr>
        <w:pStyle w:val="PlainText"/>
        <w:rPr>
          <w:rFonts w:ascii="Times New Roman" w:hAnsi="Times New Roman" w:cs="Times New Roman"/>
          <w:noProof/>
          <w:sz w:val="20"/>
          <w:szCs w:val="20"/>
        </w:rPr>
      </w:pPr>
      <w:bookmarkStart w:id="4" w:name="_ENREF_4"/>
      <w:r w:rsidRPr="001D3414">
        <w:rPr>
          <w:rFonts w:ascii="Times New Roman" w:hAnsi="Times New Roman" w:cs="Times New Roman"/>
          <w:noProof/>
          <w:sz w:val="20"/>
          <w:szCs w:val="20"/>
        </w:rPr>
        <w:t xml:space="preserve">4. Braun LT WN, Rosenson RS Components of cardiac rehabilitation and exercise prescription. Wolters Kluwer Health. </w:t>
      </w:r>
      <w:hyperlink r:id="rId11" w:history="1">
        <w:r w:rsidRPr="001D3414">
          <w:rPr>
            <w:rStyle w:val="Hyperlink"/>
            <w:rFonts w:ascii="Times New Roman" w:hAnsi="Times New Roman" w:cs="Times New Roman"/>
            <w:noProof/>
            <w:sz w:val="20"/>
            <w:szCs w:val="20"/>
          </w:rPr>
          <w:t>http://www.uptodate.com/contents/components-of-cardiac-rehabilitation-and-exercise-prescription</w:t>
        </w:r>
      </w:hyperlink>
      <w:r w:rsidRPr="001D3414">
        <w:rPr>
          <w:rFonts w:ascii="Times New Roman" w:hAnsi="Times New Roman" w:cs="Times New Roman"/>
          <w:noProof/>
          <w:sz w:val="20"/>
          <w:szCs w:val="20"/>
        </w:rPr>
        <w:t>. Accessed September 24 2014</w:t>
      </w:r>
      <w:bookmarkEnd w:id="4"/>
    </w:p>
    <w:p w:rsidR="003D1B93" w:rsidRPr="001D3414" w:rsidRDefault="003D1B93" w:rsidP="003D1B93">
      <w:pPr>
        <w:pStyle w:val="PlainText"/>
        <w:rPr>
          <w:rFonts w:ascii="Times New Roman" w:hAnsi="Times New Roman" w:cs="Times New Roman"/>
          <w:noProof/>
          <w:sz w:val="20"/>
          <w:szCs w:val="20"/>
        </w:rPr>
      </w:pPr>
      <w:bookmarkStart w:id="5" w:name="_ENREF_5"/>
      <w:r w:rsidRPr="001D3414">
        <w:rPr>
          <w:rFonts w:ascii="Times New Roman" w:hAnsi="Times New Roman" w:cs="Times New Roman"/>
          <w:noProof/>
          <w:sz w:val="20"/>
          <w:szCs w:val="20"/>
        </w:rPr>
        <w:t>5. Scherr J WB, Christle W, Pressler A, Wagenpfeil S, Halle M (2012) Associations between Borg's rating of perceived exertion and physiological measures of exercise intensity. Eur J Appl Physiol:1-9</w:t>
      </w:r>
      <w:bookmarkEnd w:id="5"/>
    </w:p>
    <w:p w:rsidR="003D1B93" w:rsidRPr="001D3414" w:rsidRDefault="003D1B93" w:rsidP="003D1B93">
      <w:pPr>
        <w:pStyle w:val="PlainText"/>
        <w:rPr>
          <w:rFonts w:ascii="Times New Roman" w:hAnsi="Times New Roman" w:cs="Times New Roman"/>
          <w:noProof/>
          <w:sz w:val="20"/>
          <w:szCs w:val="20"/>
        </w:rPr>
      </w:pPr>
      <w:bookmarkStart w:id="6" w:name="_ENREF_6"/>
      <w:r w:rsidRPr="001D3414">
        <w:rPr>
          <w:rFonts w:ascii="Times New Roman" w:hAnsi="Times New Roman" w:cs="Times New Roman"/>
          <w:noProof/>
          <w:sz w:val="20"/>
          <w:szCs w:val="20"/>
        </w:rPr>
        <w:t>6. Sasaki JE, Hickey A, Mavilia M, Tedesco J, John D, Kozey Keadle S, Freedson PS (2014) Validation of the Fitbit Wireless Activity Tracker(R) for Prediction of Energy Expenditure. Journal of physical activity &amp; health. doi:10.1123/jpah.2012-0495</w:t>
      </w:r>
      <w:bookmarkEnd w:id="6"/>
    </w:p>
    <w:p w:rsidR="003D1B93" w:rsidRPr="001D3414" w:rsidRDefault="003D1B93" w:rsidP="003D1B93">
      <w:pPr>
        <w:pStyle w:val="PlainText"/>
        <w:rPr>
          <w:rFonts w:ascii="Times New Roman" w:hAnsi="Times New Roman" w:cs="Times New Roman"/>
          <w:noProof/>
          <w:sz w:val="20"/>
          <w:szCs w:val="20"/>
        </w:rPr>
      </w:pPr>
      <w:bookmarkStart w:id="7" w:name="_ENREF_7"/>
      <w:r w:rsidRPr="001D3414">
        <w:rPr>
          <w:rFonts w:ascii="Times New Roman" w:hAnsi="Times New Roman" w:cs="Times New Roman"/>
          <w:noProof/>
          <w:sz w:val="20"/>
          <w:szCs w:val="20"/>
        </w:rPr>
        <w:t>7. Takacs J, Pollock CL, Guenther JR, Bahar M, Napier C, Hunt MA (2014) Validation of the Fitbit One activity monitor device during treadmill walking. Journal of science and medicine in sport / Sports Medicine Australia 17 (5):496-500. doi:10.1016/j.jsams.2013.10.241</w:t>
      </w:r>
      <w:bookmarkEnd w:id="7"/>
    </w:p>
    <w:p w:rsidR="003D1B93" w:rsidRPr="001D3414" w:rsidRDefault="003D1B93" w:rsidP="003D1B93">
      <w:pPr>
        <w:pStyle w:val="PlainText"/>
        <w:rPr>
          <w:rFonts w:ascii="Times New Roman" w:hAnsi="Times New Roman" w:cs="Times New Roman"/>
          <w:noProof/>
          <w:sz w:val="20"/>
          <w:szCs w:val="20"/>
        </w:rPr>
      </w:pPr>
      <w:bookmarkStart w:id="8" w:name="_ENREF_8"/>
      <w:r w:rsidRPr="001D3414">
        <w:rPr>
          <w:rFonts w:ascii="Times New Roman" w:hAnsi="Times New Roman" w:cs="Times New Roman"/>
          <w:noProof/>
          <w:sz w:val="20"/>
          <w:szCs w:val="20"/>
        </w:rPr>
        <w:t>8. Knowler WC, Barrett-Connor E, Fowler SE, Hamman RF, Lachin JM, Walker EA, Nathan DM (2002) Reduction in the incidence of type 2 diabetes with lifestyle intervention or metformin. N Engl J Med 346 (6):393-403. doi:10.1056/NEJMoa012512</w:t>
      </w:r>
      <w:bookmarkEnd w:id="8"/>
    </w:p>
    <w:p w:rsidR="003D1B93" w:rsidRPr="001D3414" w:rsidRDefault="003D1B93" w:rsidP="003D1B93">
      <w:pPr>
        <w:pStyle w:val="PlainText"/>
        <w:rPr>
          <w:rFonts w:ascii="Times New Roman" w:hAnsi="Times New Roman" w:cs="Times New Roman"/>
          <w:noProof/>
          <w:sz w:val="20"/>
          <w:szCs w:val="20"/>
        </w:rPr>
      </w:pPr>
      <w:bookmarkStart w:id="9" w:name="_ENREF_9"/>
      <w:r w:rsidRPr="001D3414">
        <w:rPr>
          <w:rFonts w:ascii="Times New Roman" w:hAnsi="Times New Roman" w:cs="Times New Roman"/>
          <w:noProof/>
          <w:sz w:val="20"/>
          <w:szCs w:val="20"/>
        </w:rPr>
        <w:t>9. Uribarri J, Woodruff S, Goodman S, Cai W, Chen X, Pyzik R, Yong A, Striker GE, Vlassara H (2010) Advanced glycation end products in foods and a practical guide to their reduction in the diet. J Am Diet Assoc 110 (6):911-916 e912. doi:S0002-8223(10)00238-5 [pii]</w:t>
      </w:r>
    </w:p>
    <w:p w:rsidR="003D1B93" w:rsidRPr="001D3414" w:rsidRDefault="003D1B93" w:rsidP="003D1B93">
      <w:pPr>
        <w:pStyle w:val="PlainText"/>
        <w:rPr>
          <w:rFonts w:ascii="Times New Roman" w:hAnsi="Times New Roman" w:cs="Times New Roman"/>
          <w:noProof/>
          <w:sz w:val="20"/>
          <w:szCs w:val="20"/>
        </w:rPr>
      </w:pPr>
      <w:r w:rsidRPr="001D3414">
        <w:rPr>
          <w:rFonts w:ascii="Times New Roman" w:hAnsi="Times New Roman" w:cs="Times New Roman"/>
          <w:noProof/>
          <w:sz w:val="20"/>
          <w:szCs w:val="20"/>
        </w:rPr>
        <w:t>10.1016/j.jada.2010.03.018</w:t>
      </w:r>
      <w:bookmarkEnd w:id="9"/>
    </w:p>
    <w:p w:rsidR="003D1B93" w:rsidRPr="001D3414" w:rsidRDefault="003D1B93" w:rsidP="003D1B93">
      <w:pPr>
        <w:pStyle w:val="PlainText"/>
        <w:rPr>
          <w:rFonts w:ascii="Times New Roman" w:hAnsi="Times New Roman" w:cs="Times New Roman"/>
          <w:noProof/>
          <w:sz w:val="20"/>
          <w:szCs w:val="20"/>
        </w:rPr>
      </w:pPr>
    </w:p>
    <w:p w:rsidR="003D1B93" w:rsidRPr="001D3414" w:rsidRDefault="003D1B93" w:rsidP="003D1B93">
      <w:pPr>
        <w:pStyle w:val="PlainText"/>
        <w:spacing w:line="480" w:lineRule="auto"/>
        <w:rPr>
          <w:rFonts w:ascii="Times New Roman" w:hAnsi="Times New Roman" w:cs="Times New Roman"/>
          <w:sz w:val="20"/>
          <w:szCs w:val="20"/>
        </w:rPr>
      </w:pPr>
      <w:r w:rsidRPr="001D3414">
        <w:rPr>
          <w:rFonts w:ascii="Times New Roman" w:hAnsi="Times New Roman" w:cs="Times New Roman"/>
          <w:sz w:val="20"/>
          <w:szCs w:val="20"/>
        </w:rPr>
        <w:fldChar w:fldCharType="end"/>
      </w:r>
    </w:p>
    <w:sectPr w:rsidR="003D1B93" w:rsidRPr="001D3414" w:rsidSect="004B44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SpringerBasicNumb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azxr00ardtv2ges52e5ewdy2wdvwdfe9dx0&quot;&gt;Mamm Resub&lt;record-ids&gt;&lt;item&gt;38&lt;/item&gt;&lt;/record-ids&gt;&lt;/item&gt;&lt;/Libraries&gt;"/>
  </w:docVars>
  <w:rsids>
    <w:rsidRoot w:val="00772793"/>
    <w:rsid w:val="00061431"/>
    <w:rsid w:val="00151DE6"/>
    <w:rsid w:val="001D3414"/>
    <w:rsid w:val="001D6523"/>
    <w:rsid w:val="003D1B93"/>
    <w:rsid w:val="003E03B7"/>
    <w:rsid w:val="004B44C9"/>
    <w:rsid w:val="006C1DF1"/>
    <w:rsid w:val="00735EAE"/>
    <w:rsid w:val="00772793"/>
    <w:rsid w:val="007A30C7"/>
    <w:rsid w:val="009E7997"/>
    <w:rsid w:val="00AE049D"/>
    <w:rsid w:val="00B2065C"/>
    <w:rsid w:val="00B51FB1"/>
    <w:rsid w:val="00BC6559"/>
    <w:rsid w:val="00F6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79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72793"/>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772793"/>
    <w:rPr>
      <w:rFonts w:ascii="Calibri" w:hAnsi="Calibri"/>
      <w:szCs w:val="21"/>
    </w:rPr>
  </w:style>
  <w:style w:type="character" w:styleId="Hyperlink">
    <w:name w:val="Hyperlink"/>
    <w:basedOn w:val="DefaultParagraphFont"/>
    <w:uiPriority w:val="99"/>
    <w:unhideWhenUsed/>
    <w:rsid w:val="001D3414"/>
    <w:rPr>
      <w:color w:val="0563C1" w:themeColor="hyperlink"/>
      <w:u w:val="single"/>
    </w:rPr>
  </w:style>
  <w:style w:type="paragraph" w:styleId="NormalWeb">
    <w:name w:val="Normal (Web)"/>
    <w:basedOn w:val="Normal"/>
    <w:uiPriority w:val="99"/>
    <w:semiHidden/>
    <w:unhideWhenUsed/>
    <w:rsid w:val="003D1B93"/>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D1B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B9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79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72793"/>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772793"/>
    <w:rPr>
      <w:rFonts w:ascii="Calibri" w:hAnsi="Calibri"/>
      <w:szCs w:val="21"/>
    </w:rPr>
  </w:style>
  <w:style w:type="character" w:styleId="Hyperlink">
    <w:name w:val="Hyperlink"/>
    <w:basedOn w:val="DefaultParagraphFont"/>
    <w:uiPriority w:val="99"/>
    <w:unhideWhenUsed/>
    <w:rsid w:val="001D3414"/>
    <w:rPr>
      <w:color w:val="0563C1" w:themeColor="hyperlink"/>
      <w:u w:val="single"/>
    </w:rPr>
  </w:style>
  <w:style w:type="paragraph" w:styleId="NormalWeb">
    <w:name w:val="Normal (Web)"/>
    <w:basedOn w:val="Normal"/>
    <w:uiPriority w:val="99"/>
    <w:semiHidden/>
    <w:unhideWhenUsed/>
    <w:rsid w:val="003D1B93"/>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D1B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B9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ptodate.com/contents/components-of-cardiac-rehabilitation-and-exercise-prescription" TargetMode="External"/><Relationship Id="rId11" Type="http://schemas.openxmlformats.org/officeDocument/2006/relationships/hyperlink" Target="http://www.uptodate.com/contents/components-of-cardiac-rehabilitation-and-exercise-prescription" TargetMode="External"/><Relationship Id="rId5" Type="http://schemas.openxmlformats.org/officeDocument/2006/relationships/hyperlink" Target="http://www.cdc.gov/physicalactivity/everyone/guidelines/adults.html" TargetMode="External"/><Relationship Id="rId10" Type="http://schemas.openxmlformats.org/officeDocument/2006/relationships/hyperlink" Target="http://www.cdc.gov/physicalactivity/everyone/guidelines/adults.html" TargetMode="External"/><Relationship Id="rId4" Type="http://schemas.openxmlformats.org/officeDocument/2006/relationships/webSettings" Target="webSettings.xml"/><Relationship Id="rId9" Type="http://schemas.openxmlformats.org/officeDocument/2006/relationships/image" Target="media/image3.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5301</Words>
  <Characters>30222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Turner</dc:creator>
  <cp:lastModifiedBy>Turner, David</cp:lastModifiedBy>
  <cp:revision>2</cp:revision>
  <cp:lastPrinted>2018-07-25T14:50:00Z</cp:lastPrinted>
  <dcterms:created xsi:type="dcterms:W3CDTF">2018-09-28T14:30:00Z</dcterms:created>
  <dcterms:modified xsi:type="dcterms:W3CDTF">2018-09-28T14:30:00Z</dcterms:modified>
</cp:coreProperties>
</file>