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9D859" w14:textId="77777777" w:rsidR="00DC27A1" w:rsidRPr="00C03DF6" w:rsidRDefault="00C03DF6">
      <w:pPr>
        <w:rPr>
          <w:rFonts w:ascii="Times New Roman" w:hAnsi="Times New Roman" w:cs="Times New Roman"/>
          <w:sz w:val="24"/>
          <w:szCs w:val="24"/>
        </w:rPr>
      </w:pPr>
      <w:r w:rsidRPr="00DC27A1">
        <w:rPr>
          <w:rFonts w:ascii="Times New Roman" w:hAnsi="Times New Roman" w:cs="Times New Roman"/>
          <w:b/>
          <w:sz w:val="24"/>
          <w:szCs w:val="24"/>
        </w:rPr>
        <w:t>Supplementary Table 1</w:t>
      </w:r>
      <w:r>
        <w:rPr>
          <w:rFonts w:ascii="Times New Roman" w:hAnsi="Times New Roman" w:cs="Times New Roman"/>
          <w:sz w:val="24"/>
          <w:szCs w:val="24"/>
        </w:rPr>
        <w:t xml:space="preserve">: HEV seroprevalence by </w:t>
      </w:r>
      <w:proofErr w:type="spellStart"/>
      <w:r>
        <w:rPr>
          <w:rFonts w:ascii="Times New Roman" w:hAnsi="Times New Roman" w:cs="Times New Roman"/>
          <w:sz w:val="24"/>
          <w:szCs w:val="24"/>
        </w:rPr>
        <w:t>region</w:t>
      </w:r>
      <w:r w:rsidR="00DC27A1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based upon site of enrollment</w:t>
      </w:r>
      <w:r w:rsidR="00DC27A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12D9BCE" w14:textId="77777777" w:rsidR="00C03DF6" w:rsidRDefault="00C03DF6"/>
    <w:tbl>
      <w:tblPr>
        <w:tblW w:w="113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1350"/>
        <w:gridCol w:w="1170"/>
        <w:gridCol w:w="1350"/>
        <w:gridCol w:w="1350"/>
        <w:gridCol w:w="1440"/>
        <w:gridCol w:w="1260"/>
        <w:gridCol w:w="1260"/>
      </w:tblGrid>
      <w:tr w:rsidR="00C03DF6" w14:paraId="3A30E873" w14:textId="77777777" w:rsidTr="00C0536D">
        <w:trPr>
          <w:cantSplit/>
          <w:trHeight w:val="20"/>
          <w:tblHeader/>
        </w:trPr>
        <w:tc>
          <w:tcPr>
            <w:tcW w:w="21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vAlign w:val="bottom"/>
            <w:hideMark/>
          </w:tcPr>
          <w:p w14:paraId="7DBF26FE" w14:textId="77777777" w:rsidR="00C03DF6" w:rsidRDefault="00C03DF6">
            <w:pPr>
              <w:adjustRightInd w:val="0"/>
              <w:spacing w:after="0" w:line="240" w:lineRule="auto"/>
              <w:rPr>
                <w:rFonts w:ascii="Arial" w:hAnsi="Arial" w:cs="Arial"/>
                <w:b/>
                <w:i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18"/>
                <w:szCs w:val="20"/>
              </w:rPr>
              <w:t>Enrollment sites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14:paraId="2947D38A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18"/>
                <w:szCs w:val="20"/>
              </w:rPr>
              <w:t>Total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14:paraId="438B12F3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18"/>
                <w:szCs w:val="20"/>
              </w:rPr>
              <w:t>Canada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14:paraId="4962C87F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18"/>
                <w:szCs w:val="20"/>
              </w:rPr>
              <w:t>US-Northeast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14:paraId="6DB29044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18"/>
                <w:szCs w:val="20"/>
              </w:rPr>
              <w:t>US-Southeast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14:paraId="765582A0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18"/>
                <w:szCs w:val="20"/>
              </w:rPr>
              <w:t>US-Southwest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14:paraId="49813321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18"/>
                <w:szCs w:val="20"/>
              </w:rPr>
              <w:t>US-Midwest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14:paraId="7C934E54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18"/>
                <w:szCs w:val="20"/>
              </w:rPr>
              <w:t>US-West</w:t>
            </w:r>
          </w:p>
        </w:tc>
      </w:tr>
      <w:tr w:rsidR="00C03DF6" w14:paraId="4C5E6BB4" w14:textId="77777777" w:rsidTr="00C0536D">
        <w:trPr>
          <w:cantSplit/>
          <w:trHeight w:val="20"/>
          <w:tblHeader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vAlign w:val="bottom"/>
          </w:tcPr>
          <w:p w14:paraId="0152480B" w14:textId="77777777" w:rsidR="00C03DF6" w:rsidRDefault="00C03DF6">
            <w:pPr>
              <w:adjustRightInd w:val="0"/>
              <w:spacing w:after="0" w:line="240" w:lineRule="auto"/>
              <w:rPr>
                <w:rFonts w:ascii="Arial" w:hAnsi="Arial" w:cs="Arial"/>
                <w:b/>
                <w:iCs/>
                <w:color w:val="000000"/>
                <w:sz w:val="18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14:paraId="4CA26D51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>n=600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14:paraId="0E48936C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>n=88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14:paraId="114C50C2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>n=45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14:paraId="37C2D0A2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>n=133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14:paraId="47CAAC7F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>n=52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14:paraId="45484F37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>n=117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14:paraId="0213CAF9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>n=165</w:t>
            </w:r>
          </w:p>
        </w:tc>
      </w:tr>
      <w:tr w:rsidR="00C03DF6" w14:paraId="5D29E25F" w14:textId="77777777" w:rsidTr="00C0536D">
        <w:trPr>
          <w:cantSplit/>
          <w:trHeight w:val="20"/>
        </w:trPr>
        <w:tc>
          <w:tcPr>
            <w:tcW w:w="2160" w:type="dxa"/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hideMark/>
          </w:tcPr>
          <w:p w14:paraId="5D56A98A" w14:textId="77777777" w:rsidR="00C03DF6" w:rsidRDefault="00C03DF6">
            <w:pPr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>All,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Anti-HEV (+)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hideMark/>
          </w:tcPr>
          <w:p w14:paraId="60B2F91C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174/600 (29%)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hideMark/>
          </w:tcPr>
          <w:p w14:paraId="4D0B892D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37/88 (42%)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hideMark/>
          </w:tcPr>
          <w:p w14:paraId="4E9A73AA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8/45 (18%)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hideMark/>
          </w:tcPr>
          <w:p w14:paraId="16542550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25/133 (19%)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hideMark/>
          </w:tcPr>
          <w:p w14:paraId="35283EC3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12/52 (23%)</w:t>
            </w:r>
          </w:p>
        </w:tc>
        <w:tc>
          <w:tcPr>
            <w:tcW w:w="1260" w:type="dxa"/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hideMark/>
          </w:tcPr>
          <w:p w14:paraId="63FC8A5E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31/117 (26%)</w:t>
            </w:r>
          </w:p>
        </w:tc>
        <w:tc>
          <w:tcPr>
            <w:tcW w:w="1260" w:type="dxa"/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hideMark/>
          </w:tcPr>
          <w:p w14:paraId="6A551595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61/165 (37%)</w:t>
            </w:r>
          </w:p>
        </w:tc>
      </w:tr>
      <w:tr w:rsidR="00C03DF6" w14:paraId="1C7382E7" w14:textId="77777777" w:rsidTr="00C0536D">
        <w:trPr>
          <w:cantSplit/>
          <w:trHeight w:val="20"/>
        </w:trPr>
        <w:tc>
          <w:tcPr>
            <w:tcW w:w="2160" w:type="dxa"/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hideMark/>
          </w:tcPr>
          <w:p w14:paraId="2ADE5046" w14:textId="77777777" w:rsidR="00C03DF6" w:rsidRDefault="00C03DF6">
            <w:pPr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Asian,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Anti-HEV (+)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hideMark/>
          </w:tcPr>
          <w:p w14:paraId="2DBA4747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138/434 (32%)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hideMark/>
          </w:tcPr>
          <w:p w14:paraId="5E4D2AF5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36/75 (48%)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hideMark/>
          </w:tcPr>
          <w:p w14:paraId="5175F3BC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6/32 (19%)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hideMark/>
          </w:tcPr>
          <w:p w14:paraId="3514615E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16/74 (22%)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hideMark/>
          </w:tcPr>
          <w:p w14:paraId="69E82677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9/38 (24%)</w:t>
            </w:r>
          </w:p>
        </w:tc>
        <w:tc>
          <w:tcPr>
            <w:tcW w:w="1260" w:type="dxa"/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hideMark/>
          </w:tcPr>
          <w:p w14:paraId="0A18A2D6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15/68 (22%)</w:t>
            </w:r>
          </w:p>
        </w:tc>
        <w:tc>
          <w:tcPr>
            <w:tcW w:w="1260" w:type="dxa"/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hideMark/>
          </w:tcPr>
          <w:p w14:paraId="6E2BAC07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56/147 (38%)</w:t>
            </w:r>
          </w:p>
        </w:tc>
      </w:tr>
      <w:tr w:rsidR="00C03DF6" w14:paraId="4D931AA7" w14:textId="77777777" w:rsidTr="00C0536D">
        <w:trPr>
          <w:cantSplit/>
          <w:trHeight w:val="20"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hideMark/>
          </w:tcPr>
          <w:p w14:paraId="1671A339" w14:textId="77777777" w:rsidR="00C03DF6" w:rsidRDefault="00C03DF6">
            <w:pPr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Non-Asian,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Anti-HEV (+)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hideMark/>
          </w:tcPr>
          <w:p w14:paraId="208F8A3D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35/165 (21%)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hideMark/>
          </w:tcPr>
          <w:p w14:paraId="3DB71968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1/13 (8%)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hideMark/>
          </w:tcPr>
          <w:p w14:paraId="34567D0E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1/12 (8%)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hideMark/>
          </w:tcPr>
          <w:p w14:paraId="7508467E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9/59 (15%)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hideMark/>
          </w:tcPr>
          <w:p w14:paraId="598549C1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3/14 (21%)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hideMark/>
          </w:tcPr>
          <w:p w14:paraId="696B6639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16/49 (33%)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67" w:type="dxa"/>
            </w:tcMar>
            <w:hideMark/>
          </w:tcPr>
          <w:p w14:paraId="583D953D" w14:textId="77777777" w:rsidR="00C03DF6" w:rsidRDefault="00C03DF6">
            <w:pPr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5/18 (28%)</w:t>
            </w:r>
          </w:p>
        </w:tc>
      </w:tr>
    </w:tbl>
    <w:p w14:paraId="1F725C2D" w14:textId="77777777" w:rsidR="00C03DF6" w:rsidRDefault="00C03DF6"/>
    <w:p w14:paraId="0146E638" w14:textId="7CBD9E41" w:rsidR="00DC27A1" w:rsidRPr="00DC27A1" w:rsidRDefault="00DC27A1">
      <w:r>
        <w:rPr>
          <w:vertAlign w:val="superscript"/>
        </w:rPr>
        <w:t>a</w:t>
      </w:r>
      <w:r>
        <w:t xml:space="preserve"> </w:t>
      </w:r>
      <w:r w:rsidR="0027548B">
        <w:t>U</w:t>
      </w:r>
      <w:r>
        <w:t>S</w:t>
      </w:r>
      <w:r w:rsidR="0027548B">
        <w:t xml:space="preserve"> </w:t>
      </w:r>
      <w:r w:rsidR="003D5711">
        <w:t xml:space="preserve">and Canadian enrollment </w:t>
      </w:r>
      <w:r w:rsidR="0027548B">
        <w:t>s</w:t>
      </w:r>
      <w:r>
        <w:t xml:space="preserve">ites were </w:t>
      </w:r>
      <w:r w:rsidR="0027548B">
        <w:t xml:space="preserve">divided according to </w:t>
      </w:r>
      <w:r w:rsidR="003D5711">
        <w:t>region as follows: Canada (</w:t>
      </w:r>
      <w:r w:rsidR="00C54272">
        <w:t>Toronto General Hospitals</w:t>
      </w:r>
      <w:r w:rsidR="00390111">
        <w:t>), US-Northeast (</w:t>
      </w:r>
      <w:r w:rsidR="002205D7">
        <w:t>Beth Israel Deaconess Medical Center, Massachusetts General Hospital</w:t>
      </w:r>
      <w:r w:rsidR="00390111">
        <w:t>), US-Southeast (</w:t>
      </w:r>
      <w:r w:rsidR="002205D7">
        <w:t>National Institutes of Health, University of North Carolina at Chapel Hill, Virginia Commonwealth University</w:t>
      </w:r>
      <w:r w:rsidR="00513A5F">
        <w:t xml:space="preserve"> Medical Center</w:t>
      </w:r>
      <w:r w:rsidR="00390111">
        <w:t>), US-Southwest (</w:t>
      </w:r>
      <w:r w:rsidR="002205D7">
        <w:t>University of Texas Southwestern</w:t>
      </w:r>
      <w:r w:rsidR="00513A5F">
        <w:t xml:space="preserve"> Medical Center</w:t>
      </w:r>
      <w:r w:rsidR="002205D7">
        <w:t>, Baylor University</w:t>
      </w:r>
      <w:r w:rsidR="00513A5F">
        <w:t xml:space="preserve"> Medical Center</w:t>
      </w:r>
      <w:r w:rsidR="002205D7">
        <w:t>), US-Midwest (Mayo Clinic</w:t>
      </w:r>
      <w:r w:rsidR="004767B3">
        <w:t xml:space="preserve"> </w:t>
      </w:r>
      <w:r w:rsidR="002205D7">
        <w:t xml:space="preserve">Rochester, University of Michigan, </w:t>
      </w:r>
      <w:r w:rsidR="004767B3" w:rsidRPr="004767B3">
        <w:t>Saint Louis University School of Medicine</w:t>
      </w:r>
      <w:r w:rsidR="002205D7">
        <w:t xml:space="preserve">, </w:t>
      </w:r>
      <w:r w:rsidR="004767B3" w:rsidRPr="004767B3">
        <w:t>Washington University School of Medicine</w:t>
      </w:r>
      <w:r w:rsidR="00676B87">
        <w:t>, University of Minnesota</w:t>
      </w:r>
      <w:r w:rsidR="00390111">
        <w:t>), US-West</w:t>
      </w:r>
      <w:r w:rsidR="002205D7">
        <w:t xml:space="preserve"> (University of California Los Angeles, Cedars</w:t>
      </w:r>
      <w:r w:rsidR="00513A5F">
        <w:t>-</w:t>
      </w:r>
      <w:r w:rsidR="002205D7">
        <w:t>Sinai Medical Center, University of California San Francisco, California Pacific Medical Center, University of Washington</w:t>
      </w:r>
      <w:r w:rsidR="00513A5F">
        <w:t xml:space="preserve"> Medical Center</w:t>
      </w:r>
      <w:r w:rsidR="002205D7">
        <w:t>, Virginia Mason</w:t>
      </w:r>
      <w:r w:rsidR="00513A5F">
        <w:t xml:space="preserve"> Medical Center</w:t>
      </w:r>
      <w:r w:rsidR="002205D7">
        <w:t>, San Francisco General Hospital)</w:t>
      </w:r>
      <w:r w:rsidR="00390111">
        <w:t xml:space="preserve">. </w:t>
      </w:r>
      <w:bookmarkStart w:id="0" w:name="_GoBack"/>
      <w:bookmarkEnd w:id="0"/>
    </w:p>
    <w:sectPr w:rsidR="00DC27A1" w:rsidRPr="00DC27A1" w:rsidSect="00C03DF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cxMDYztrQ0MLIwMjVV0lEKTi0uzszPAykwrgUA7NxExywAAAA="/>
  </w:docVars>
  <w:rsids>
    <w:rsidRoot w:val="00C03DF6"/>
    <w:rsid w:val="001C49F3"/>
    <w:rsid w:val="002205D7"/>
    <w:rsid w:val="00230714"/>
    <w:rsid w:val="0027548B"/>
    <w:rsid w:val="00390111"/>
    <w:rsid w:val="003D5711"/>
    <w:rsid w:val="004767B3"/>
    <w:rsid w:val="00513A5F"/>
    <w:rsid w:val="006420F6"/>
    <w:rsid w:val="00676B87"/>
    <w:rsid w:val="00813BD5"/>
    <w:rsid w:val="00871884"/>
    <w:rsid w:val="00A61F42"/>
    <w:rsid w:val="00C03DF6"/>
    <w:rsid w:val="00C0536D"/>
    <w:rsid w:val="00C54272"/>
    <w:rsid w:val="00C7002C"/>
    <w:rsid w:val="00DC27A1"/>
    <w:rsid w:val="00E27B46"/>
    <w:rsid w:val="00F0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E091F"/>
  <w15:chartTrackingRefBased/>
  <w15:docId w15:val="{42A67263-9EB4-4516-9E51-8EFABB06F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C03D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3DF6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03DF6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D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DF6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71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71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7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McGivern, David</dc:creator>
  <cp:keywords/>
  <dc:description/>
  <cp:lastModifiedBy>McGivern, David</cp:lastModifiedBy>
  <cp:revision>4</cp:revision>
  <dcterms:created xsi:type="dcterms:W3CDTF">2019-03-19T19:35:00Z</dcterms:created>
  <dcterms:modified xsi:type="dcterms:W3CDTF">2019-03-20T18:57:00Z</dcterms:modified>
</cp:coreProperties>
</file>