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50" w:rsidRPr="009B082E" w:rsidRDefault="00E62F50" w:rsidP="00E62F50">
      <w:pPr>
        <w:spacing w:line="480" w:lineRule="auto"/>
        <w:rPr>
          <w:rFonts w:asciiTheme="minorHAnsi" w:hAnsiTheme="minorHAnsi" w:cs="Segoe UI"/>
          <w:b/>
          <w:sz w:val="24"/>
        </w:rPr>
      </w:pPr>
      <w:r w:rsidRPr="009B082E">
        <w:rPr>
          <w:rFonts w:asciiTheme="minorHAnsi" w:hAnsiTheme="minorHAnsi" w:cs="Segoe UI"/>
          <w:b/>
          <w:sz w:val="24"/>
        </w:rPr>
        <w:t>Supplementary Tables and Figures</w:t>
      </w:r>
    </w:p>
    <w:p w:rsidR="00E62F50" w:rsidRPr="009B082E" w:rsidRDefault="00E62F50" w:rsidP="00E62F50">
      <w:pPr>
        <w:spacing w:line="480" w:lineRule="auto"/>
        <w:ind w:left="-142"/>
        <w:rPr>
          <w:rFonts w:asciiTheme="minorHAnsi" w:hAnsiTheme="minorHAnsi" w:cs="Segoe UI"/>
          <w:b/>
        </w:rPr>
      </w:pPr>
      <w:proofErr w:type="gramStart"/>
      <w:r w:rsidRPr="009B082E">
        <w:rPr>
          <w:rFonts w:asciiTheme="minorHAnsi" w:hAnsiTheme="minorHAnsi" w:cs="Segoe UI"/>
          <w:b/>
        </w:rPr>
        <w:t>Supplementary Table S1.</w:t>
      </w:r>
      <w:proofErr w:type="gramEnd"/>
      <w:r w:rsidRPr="009B082E">
        <w:rPr>
          <w:rFonts w:asciiTheme="minorHAnsi" w:hAnsiTheme="minorHAnsi" w:cs="Segoe UI"/>
          <w:b/>
        </w:rPr>
        <w:t xml:space="preserve"> </w:t>
      </w:r>
      <w:proofErr w:type="gramStart"/>
      <w:r w:rsidRPr="009B082E">
        <w:rPr>
          <w:rFonts w:asciiTheme="minorHAnsi" w:hAnsiTheme="minorHAnsi"/>
        </w:rPr>
        <w:t>Ibrutinib exposure by yearly intervals</w:t>
      </w:r>
      <w:r>
        <w:rPr>
          <w:rFonts w:asciiTheme="minorHAnsi" w:hAnsiTheme="minorHAnsi"/>
        </w:rPr>
        <w:t>.</w:t>
      </w:r>
      <w:proofErr w:type="gramEnd"/>
    </w:p>
    <w:tbl>
      <w:tblPr>
        <w:tblStyle w:val="TableGrid"/>
        <w:tblW w:w="940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642"/>
        <w:gridCol w:w="1388"/>
        <w:gridCol w:w="1587"/>
        <w:gridCol w:w="1255"/>
        <w:gridCol w:w="1255"/>
        <w:gridCol w:w="1277"/>
      </w:tblGrid>
      <w:tr w:rsidR="00E62F50" w:rsidRPr="009B082E" w:rsidTr="000E327C">
        <w:tc>
          <w:tcPr>
            <w:tcW w:w="2642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</w:p>
        </w:tc>
        <w:tc>
          <w:tcPr>
            <w:tcW w:w="1388" w:type="dxa"/>
            <w:vAlign w:val="center"/>
          </w:tcPr>
          <w:p w:rsidR="00E62F50" w:rsidRPr="009B082E" w:rsidRDefault="00E62F50" w:rsidP="000E327C">
            <w:pPr>
              <w:spacing w:line="480" w:lineRule="auto"/>
              <w:ind w:right="342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0</w:t>
            </w:r>
            <w:r w:rsidRPr="009B082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 xml:space="preserve">1 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>year</w:t>
            </w:r>
          </w:p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9B082E">
              <w:rPr>
                <w:rFonts w:asciiTheme="minorHAnsi" w:hAnsiTheme="minorHAnsi"/>
                <w:b/>
              </w:rPr>
              <w:t>(</w:t>
            </w:r>
            <w:r w:rsidRPr="009B082E">
              <w:rPr>
                <w:rFonts w:asciiTheme="minorHAnsi" w:hAnsiTheme="minorHAnsi"/>
                <w:b/>
                <w:i/>
              </w:rPr>
              <w:t>n</w:t>
            </w:r>
            <w:r w:rsidRPr="009B082E">
              <w:rPr>
                <w:rFonts w:asciiTheme="minorHAnsi" w:hAnsiTheme="minorHAnsi"/>
                <w:b/>
              </w:rPr>
              <w:t>=287)</w:t>
            </w:r>
          </w:p>
        </w:tc>
        <w:tc>
          <w:tcPr>
            <w:tcW w:w="1587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1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2 years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=216)</w:t>
            </w:r>
          </w:p>
        </w:tc>
        <w:tc>
          <w:tcPr>
            <w:tcW w:w="125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2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3 years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=188)</w:t>
            </w:r>
          </w:p>
        </w:tc>
        <w:tc>
          <w:tcPr>
            <w:tcW w:w="125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3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4 years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=83)</w:t>
            </w:r>
          </w:p>
        </w:tc>
        <w:tc>
          <w:tcPr>
            <w:tcW w:w="1277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Overall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=287)</w:t>
            </w:r>
          </w:p>
        </w:tc>
      </w:tr>
      <w:tr w:rsidR="00E62F50" w:rsidRPr="009B082E" w:rsidTr="000E327C">
        <w:tc>
          <w:tcPr>
            <w:tcW w:w="2642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 w:cs="Segoe UI"/>
                <w:b/>
              </w:rPr>
            </w:pPr>
            <w:r w:rsidRPr="009B082E">
              <w:rPr>
                <w:rFonts w:asciiTheme="minorHAnsi" w:hAnsiTheme="minorHAnsi" w:cs="Segoe UI"/>
                <w:b/>
              </w:rPr>
              <w:t xml:space="preserve">Patients in each year of treatment, </w:t>
            </w:r>
            <w:r w:rsidRPr="009B082E">
              <w:rPr>
                <w:rFonts w:asciiTheme="minorHAnsi" w:hAnsiTheme="minorHAnsi" w:cs="Segoe UI"/>
                <w:b/>
                <w:i/>
              </w:rPr>
              <w:t>n</w:t>
            </w:r>
            <w:r w:rsidRPr="009B082E">
              <w:rPr>
                <w:rFonts w:asciiTheme="minorHAnsi" w:hAnsiTheme="minorHAnsi" w:cs="Segoe UI"/>
                <w:b/>
              </w:rPr>
              <w:t xml:space="preserve"> (%)</w:t>
            </w:r>
          </w:p>
        </w:tc>
        <w:tc>
          <w:tcPr>
            <w:tcW w:w="1388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0</w:t>
            </w:r>
          </w:p>
        </w:tc>
        <w:tc>
          <w:tcPr>
            <w:tcW w:w="1587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1 (0.6)</w:t>
            </w:r>
          </w:p>
        </w:tc>
        <w:tc>
          <w:tcPr>
            <w:tcW w:w="125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91 (71.1)</w:t>
            </w:r>
          </w:p>
        </w:tc>
        <w:tc>
          <w:tcPr>
            <w:tcW w:w="125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79 (95.2)</w:t>
            </w:r>
          </w:p>
        </w:tc>
        <w:tc>
          <w:tcPr>
            <w:tcW w:w="1277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171 (29.6)</w:t>
            </w:r>
          </w:p>
        </w:tc>
      </w:tr>
      <w:tr w:rsidR="00E62F50" w:rsidRPr="009B082E" w:rsidTr="000E327C">
        <w:tc>
          <w:tcPr>
            <w:tcW w:w="2642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 w:cs="Segoe UI"/>
                <w:b/>
              </w:rPr>
            </w:pPr>
            <w:r w:rsidRPr="009B082E">
              <w:rPr>
                <w:rFonts w:asciiTheme="minorHAnsi" w:hAnsiTheme="minorHAnsi" w:cs="Segoe UI"/>
                <w:b/>
              </w:rPr>
              <w:t>Median (range) treatment duration, months</w:t>
            </w:r>
          </w:p>
        </w:tc>
        <w:tc>
          <w:tcPr>
            <w:tcW w:w="138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31.7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(0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43)</w:t>
            </w:r>
          </w:p>
        </w:tc>
        <w:tc>
          <w:tcPr>
            <w:tcW w:w="1587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33.7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(12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43)</w:t>
            </w:r>
          </w:p>
        </w:tc>
        <w:tc>
          <w:tcPr>
            <w:tcW w:w="1255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35.2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(24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43)</w:t>
            </w:r>
          </w:p>
        </w:tc>
        <w:tc>
          <w:tcPr>
            <w:tcW w:w="1255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39.3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(36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43)</w:t>
            </w:r>
          </w:p>
        </w:tc>
        <w:tc>
          <w:tcPr>
            <w:tcW w:w="1277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34.7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(0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43)</w:t>
            </w:r>
          </w:p>
        </w:tc>
      </w:tr>
      <w:tr w:rsidR="00E62F50" w:rsidRPr="009B082E" w:rsidTr="000E327C">
        <w:tc>
          <w:tcPr>
            <w:tcW w:w="2642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 w:cs="Segoe UI"/>
                <w:b/>
              </w:rPr>
            </w:pPr>
            <w:r w:rsidRPr="009B082E">
              <w:rPr>
                <w:rFonts w:asciiTheme="minorHAnsi" w:hAnsiTheme="minorHAnsi" w:cs="Segoe UI"/>
                <w:b/>
              </w:rPr>
              <w:t>Median (range) daily dose, mg/day</w:t>
            </w:r>
          </w:p>
        </w:tc>
        <w:tc>
          <w:tcPr>
            <w:tcW w:w="138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408.0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(174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420)</w:t>
            </w:r>
          </w:p>
        </w:tc>
        <w:tc>
          <w:tcPr>
            <w:tcW w:w="1587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408.7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(174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420)</w:t>
            </w:r>
          </w:p>
        </w:tc>
        <w:tc>
          <w:tcPr>
            <w:tcW w:w="1255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410.5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(201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420)</w:t>
            </w:r>
          </w:p>
        </w:tc>
        <w:tc>
          <w:tcPr>
            <w:tcW w:w="1255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408.6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(201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420)</w:t>
            </w:r>
          </w:p>
        </w:tc>
        <w:tc>
          <w:tcPr>
            <w:tcW w:w="1277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408.7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Segoe UI"/>
              </w:rPr>
            </w:pPr>
            <w:r w:rsidRPr="009B082E">
              <w:rPr>
                <w:rFonts w:asciiTheme="minorHAnsi" w:hAnsiTheme="minorHAnsi" w:cs="Segoe UI"/>
              </w:rPr>
              <w:t>(174</w:t>
            </w: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 w:cs="Segoe UI"/>
              </w:rPr>
              <w:t>420)</w:t>
            </w:r>
          </w:p>
        </w:tc>
      </w:tr>
    </w:tbl>
    <w:p w:rsidR="00E62F50" w:rsidRPr="009B082E" w:rsidRDefault="00E62F50" w:rsidP="00E62F50">
      <w:pPr>
        <w:spacing w:line="480" w:lineRule="auto"/>
        <w:rPr>
          <w:rFonts w:asciiTheme="minorHAnsi" w:hAnsiTheme="minorHAnsi"/>
          <w:b/>
        </w:rPr>
      </w:pPr>
    </w:p>
    <w:p w:rsidR="00E62F50" w:rsidRPr="009B082E" w:rsidRDefault="00E62F50" w:rsidP="00E62F50">
      <w:pPr>
        <w:rPr>
          <w:rFonts w:asciiTheme="minorHAnsi" w:hAnsiTheme="minorHAnsi"/>
          <w:b/>
        </w:rPr>
      </w:pPr>
      <w:r w:rsidRPr="009B082E">
        <w:rPr>
          <w:rFonts w:asciiTheme="minorHAnsi" w:hAnsiTheme="minorHAnsi"/>
          <w:b/>
        </w:rPr>
        <w:br w:type="page"/>
      </w:r>
    </w:p>
    <w:p w:rsidR="00E62F50" w:rsidRPr="009B082E" w:rsidRDefault="00E62F50" w:rsidP="00E62F50">
      <w:pPr>
        <w:spacing w:line="480" w:lineRule="auto"/>
        <w:rPr>
          <w:rFonts w:asciiTheme="minorHAnsi" w:hAnsiTheme="minorHAnsi"/>
          <w:b/>
        </w:rPr>
      </w:pPr>
      <w:proofErr w:type="gramStart"/>
      <w:r w:rsidRPr="009B082E">
        <w:rPr>
          <w:rFonts w:asciiTheme="minorHAnsi" w:hAnsiTheme="minorHAnsi"/>
          <w:b/>
        </w:rPr>
        <w:lastRenderedPageBreak/>
        <w:t>Supplementary Table S2.</w:t>
      </w:r>
      <w:proofErr w:type="gramEnd"/>
      <w:r w:rsidRPr="009B082E">
        <w:rPr>
          <w:rFonts w:asciiTheme="minorHAnsi" w:hAnsiTheme="minorHAnsi"/>
          <w:b/>
        </w:rPr>
        <w:t xml:space="preserve"> </w:t>
      </w:r>
      <w:proofErr w:type="gramStart"/>
      <w:r w:rsidRPr="009B082E">
        <w:rPr>
          <w:rFonts w:asciiTheme="minorHAnsi" w:hAnsiTheme="minorHAnsi"/>
        </w:rPr>
        <w:t>Baseline characteristics</w:t>
      </w:r>
      <w:r>
        <w:rPr>
          <w:rFonts w:asciiTheme="minorHAnsi" w:hAnsiTheme="minorHAnsi"/>
        </w:rPr>
        <w:t>.</w:t>
      </w:r>
      <w:proofErr w:type="gramEnd"/>
    </w:p>
    <w:tbl>
      <w:tblPr>
        <w:tblStyle w:val="LightShading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4968"/>
        <w:gridCol w:w="1705"/>
        <w:gridCol w:w="1706"/>
      </w:tblGrid>
      <w:tr w:rsidR="00E62F50" w:rsidRPr="009B082E" w:rsidTr="000E32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tcW w:w="49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</w:p>
        </w:tc>
        <w:tc>
          <w:tcPr>
            <w:tcW w:w="17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bottom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proofErr w:type="spellStart"/>
            <w:r w:rsidRPr="009B082E">
              <w:rPr>
                <w:rFonts w:asciiTheme="minorHAnsi" w:hAnsiTheme="minorHAnsi"/>
                <w:color w:val="000000" w:themeColor="text1"/>
                <w:kern w:val="24"/>
              </w:rPr>
              <w:t>Ibrutinib+BR</w:t>
            </w:r>
            <w:proofErr w:type="spellEnd"/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eastAsia="Times New Roman" w:hAnsiTheme="minorHAnsi" w:cs="Arial"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color w:val="000000" w:themeColor="text1"/>
                <w:kern w:val="24"/>
              </w:rPr>
              <w:t>=289)</w:t>
            </w:r>
          </w:p>
        </w:tc>
        <w:tc>
          <w:tcPr>
            <w:tcW w:w="17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bottom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proofErr w:type="spellStart"/>
            <w:r w:rsidRPr="009B082E">
              <w:rPr>
                <w:rFonts w:asciiTheme="minorHAnsi" w:hAnsiTheme="minorHAnsi"/>
                <w:color w:val="000000" w:themeColor="text1"/>
                <w:kern w:val="24"/>
              </w:rPr>
              <w:t>Placebo+BR</w:t>
            </w:r>
            <w:proofErr w:type="spellEnd"/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eastAsia="Times New Roman" w:hAnsiTheme="minorHAnsi" w:cs="Arial"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color w:val="000000" w:themeColor="text1"/>
                <w:kern w:val="24"/>
              </w:rPr>
              <w:t>=289)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Median age, years (range)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64 (31–86)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63 (36–83)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 xml:space="preserve">Male, </w:t>
            </w:r>
            <w:r w:rsidRPr="009B082E">
              <w:rPr>
                <w:rFonts w:asciiTheme="minorHAnsi" w:hAnsiTheme="minorHAnsi"/>
                <w:i/>
              </w:rPr>
              <w:t>n</w:t>
            </w:r>
            <w:r w:rsidRPr="009B082E">
              <w:rPr>
                <w:rFonts w:asciiTheme="minorHAnsi" w:hAnsiTheme="minorHAnsi" w:cs="PDBBJ E+ Shaker 2 Lancet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193 (66.8)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189 (65.4)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 xml:space="preserve">Diagnosis, </w:t>
            </w:r>
            <w:r w:rsidRPr="009B082E">
              <w:rPr>
                <w:rFonts w:asciiTheme="minorHAnsi" w:hAnsiTheme="minorHAnsi"/>
                <w:i/>
              </w:rPr>
              <w:t>n</w:t>
            </w:r>
            <w:r w:rsidRPr="009B082E">
              <w:rPr>
                <w:rFonts w:asciiTheme="minorHAnsi" w:hAnsiTheme="minorHAnsi" w:cs="PDBBJ E+ Shaker 2 Lancet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CLL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257 (88.9)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257 (88.9)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SLL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32 (11.1)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32 (11.1)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 xml:space="preserve">ECOG performance status, </w:t>
            </w:r>
            <w:r w:rsidRPr="009B082E">
              <w:rPr>
                <w:rFonts w:asciiTheme="minorHAnsi" w:hAnsiTheme="minorHAnsi"/>
                <w:i/>
              </w:rPr>
              <w:t>n</w:t>
            </w:r>
            <w:r w:rsidRPr="009B082E">
              <w:rPr>
                <w:rFonts w:asciiTheme="minorHAnsi" w:hAnsiTheme="minorHAnsi" w:cs="PDBBJ E+ Shaker 2 Lancet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0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125 (43.3)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 w:cs="PDBBJ E+ Shaker 2 Lancet"/>
              </w:rPr>
              <w:t>126 (44.6)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164 (56.7)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163 (56.4)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 xml:space="preserve">Rai stage, </w:t>
            </w:r>
            <w:proofErr w:type="spellStart"/>
            <w:r w:rsidRPr="009B082E">
              <w:rPr>
                <w:rFonts w:asciiTheme="minorHAnsi" w:hAnsiTheme="minorHAnsi"/>
                <w:i/>
              </w:rPr>
              <w:t>n</w:t>
            </w:r>
            <w:r w:rsidRPr="009B082E">
              <w:rPr>
                <w:rFonts w:asciiTheme="minorHAnsi" w:hAnsiTheme="minorHAnsi" w:cs="PDBBJ E+ Shaker 2 Lancet"/>
                <w:vertAlign w:val="superscript"/>
              </w:rPr>
              <w:t>a</w:t>
            </w:r>
            <w:proofErr w:type="spellEnd"/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256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258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0–II</w:t>
            </w:r>
            <w:r w:rsidRPr="009B082E">
              <w:rPr>
                <w:rFonts w:asciiTheme="minorHAnsi" w:hAnsiTheme="minorHAnsi" w:cs="PDBBJ E+ Shaker 2 Lancet"/>
                <w:i/>
                <w:sz w:val="22"/>
                <w:szCs w:val="22"/>
              </w:rPr>
              <w:t>, n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157 (61.3)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139 (53.9)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III–IV</w:t>
            </w:r>
            <w:r w:rsidRPr="009B082E">
              <w:rPr>
                <w:rFonts w:asciiTheme="minorHAnsi" w:hAnsiTheme="minorHAnsi" w:cs="PDBBJ E+ Shaker 2 Lancet"/>
                <w:i/>
                <w:sz w:val="22"/>
                <w:szCs w:val="22"/>
              </w:rPr>
              <w:t>, n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99 (38.6)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119 (46.1)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proofErr w:type="spellStart"/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Binet</w:t>
            </w:r>
            <w:proofErr w:type="spellEnd"/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stage, </w:t>
            </w:r>
            <w:proofErr w:type="spellStart"/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256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258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A</w:t>
            </w:r>
            <w:r w:rsidRPr="009B082E">
              <w:rPr>
                <w:rFonts w:asciiTheme="minorHAnsi" w:hAnsiTheme="minorHAnsi" w:cs="PDBBJ E+ Shaker 2 Lancet"/>
                <w:i/>
                <w:sz w:val="22"/>
                <w:szCs w:val="22"/>
              </w:rPr>
              <w:t>, n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26 (10.2)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23 (8.9)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B</w:t>
            </w:r>
            <w:r w:rsidRPr="009B082E">
              <w:rPr>
                <w:rFonts w:asciiTheme="minorHAnsi" w:hAnsiTheme="minorHAnsi" w:cs="PDBBJ E+ Shaker 2 Lancet"/>
                <w:i/>
                <w:sz w:val="22"/>
                <w:szCs w:val="22"/>
              </w:rPr>
              <w:t>, n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132 (51.6)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119 (46.1)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C</w:t>
            </w:r>
            <w:r w:rsidRPr="009B082E">
              <w:rPr>
                <w:rFonts w:asciiTheme="minorHAnsi" w:hAnsiTheme="minorHAnsi" w:cs="PDBBJ E+ Shaker 2 Lancet"/>
                <w:i/>
                <w:sz w:val="22"/>
                <w:szCs w:val="22"/>
              </w:rPr>
              <w:t>, n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98 (38.3)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116 (45.0)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Bulky disease ≥5 cm,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168 (58.1)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156 (54.0)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Del11q</w:t>
            </w:r>
            <w:r w:rsidRPr="009B082E">
              <w:rPr>
                <w:rFonts w:asciiTheme="minorHAnsi" w:hAnsiTheme="minorHAnsi" w:cs="PDBBJ E+ Shaker 2 Lancet"/>
                <w:i/>
                <w:sz w:val="22"/>
                <w:szCs w:val="22"/>
              </w:rPr>
              <w:t>, n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87 (30.1)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65 (22.5)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F+ Shaker 2 Lancet"/>
                <w:i/>
                <w:iCs/>
                <w:sz w:val="22"/>
                <w:szCs w:val="22"/>
              </w:rPr>
              <w:t>IGHV</w:t>
            </w:r>
            <w:r w:rsidRPr="009B082E">
              <w:rPr>
                <w:rFonts w:asciiTheme="minorHAnsi" w:hAnsiTheme="minorHAnsi" w:cs="PDBBJ F+ Shaker 2 Lancet"/>
                <w:iCs/>
                <w:sz w:val="22"/>
                <w:szCs w:val="22"/>
              </w:rPr>
              <w:t xml:space="preserve"> 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status, </w:t>
            </w:r>
            <w:proofErr w:type="spellStart"/>
            <w:r w:rsidRPr="009B082E">
              <w:rPr>
                <w:rFonts w:asciiTheme="minorHAnsi" w:hAnsiTheme="minorHAnsi" w:cs="PDBBJ E+ Shaker 2 Lancet"/>
                <w:i/>
                <w:sz w:val="22"/>
                <w:szCs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259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260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Mutated,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49 (18.9)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52 (20.0)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Unmutated,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210 (81.1)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208 (80.0)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lastRenderedPageBreak/>
              <w:t xml:space="preserve">ZAP70 expression, </w:t>
            </w:r>
            <w:proofErr w:type="spellStart"/>
            <w:r w:rsidRPr="009B082E">
              <w:rPr>
                <w:rFonts w:asciiTheme="minorHAnsi" w:hAnsiTheme="minorHAnsi" w:cs="PDBBJ E+ Shaker 2 Lancet"/>
                <w:i/>
                <w:sz w:val="22"/>
                <w:szCs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  <w:vertAlign w:val="superscript"/>
              </w:rPr>
              <w:t>a,b</w:t>
            </w:r>
            <w:proofErr w:type="spellEnd"/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271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276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Elevated,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204 (75.3)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190 (68.8)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Not elevated,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67 (24.7)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86 (31.2)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Purine analogue refractory,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75 (26.0)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74 (25.6)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Previous lines of therapies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289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288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Mean (range)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 (1–11)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 (1–9)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1,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140 (48.4)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138 (47.9)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2,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72 (24.9)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78 (27.1)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≥3,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77 (26.6)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72 (25.0)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Previous therapy, </w:t>
            </w:r>
            <w:r w:rsidRPr="009B082E">
              <w:rPr>
                <w:rFonts w:asciiTheme="minorHAnsi" w:hAnsiTheme="minorHAnsi"/>
                <w:i/>
                <w:sz w:val="22"/>
              </w:rPr>
              <w:t>n</w:t>
            </w: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Purine analogue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206 (71.3)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209 (72)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Alkylating agent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275 (95.2)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275 (95.2)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Anti-CD20 </w:t>
            </w:r>
            <w:proofErr w:type="spellStart"/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mAb</w:t>
            </w:r>
            <w:proofErr w:type="spellEnd"/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203 (70.2)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200 (69.2)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Common regimens used</w:t>
            </w:r>
            <w:r w:rsidRPr="009B082E">
              <w:rPr>
                <w:rFonts w:asciiTheme="minorHAnsi" w:hAnsiTheme="minorHAnsi" w:cs="PDBBJ E+ Shaker 2 Lancet"/>
                <w:i/>
                <w:sz w:val="22"/>
                <w:szCs w:val="22"/>
              </w:rPr>
              <w:t>, n (%)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FCR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120 (41.5)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109 (37.7)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Other fludarabine-based combinations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92 (31.8)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102 (35.3)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BR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10 (3.5)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9 (3.1)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ind w:left="720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 xml:space="preserve">Chlorambucil+anti-CD20 </w:t>
            </w:r>
            <w:proofErr w:type="spellStart"/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mAb</w:t>
            </w:r>
            <w:proofErr w:type="spellEnd"/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16 (5.5)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15 (5.2)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Time from progression or relapse since last line of treatment to randomization, months (range)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2.9 (0–48)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2.6 (0–73)</w:t>
            </w:r>
          </w:p>
        </w:tc>
      </w:tr>
      <w:tr w:rsidR="00E62F50" w:rsidRPr="009B082E" w:rsidTr="000E327C">
        <w:trPr>
          <w:trHeight w:val="352"/>
        </w:trPr>
        <w:tc>
          <w:tcPr>
            <w:tcW w:w="4968" w:type="dxa"/>
            <w:vAlign w:val="center"/>
          </w:tcPr>
          <w:p w:rsidR="00E62F50" w:rsidRPr="009B082E" w:rsidRDefault="00E62F50" w:rsidP="000E327C">
            <w:pPr>
              <w:pStyle w:val="Default"/>
              <w:spacing w:line="480" w:lineRule="auto"/>
              <w:rPr>
                <w:rFonts w:asciiTheme="minorHAnsi" w:hAnsiTheme="minorHAnsi" w:cs="PDBBJ E+ Shaker 2 Lancet"/>
                <w:sz w:val="22"/>
                <w:szCs w:val="22"/>
              </w:rPr>
            </w:pPr>
            <w:r w:rsidRPr="009B082E">
              <w:rPr>
                <w:rFonts w:asciiTheme="minorHAnsi" w:hAnsiTheme="minorHAnsi" w:cs="PDBBJ E+ Shaker 2 Lancet"/>
                <w:sz w:val="22"/>
                <w:szCs w:val="22"/>
              </w:rPr>
              <w:t>Time from last treatment to randomization, months (range)</w:t>
            </w:r>
          </w:p>
        </w:tc>
        <w:tc>
          <w:tcPr>
            <w:tcW w:w="170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24.0 (0.7–154.8)</w:t>
            </w:r>
          </w:p>
        </w:tc>
        <w:tc>
          <w:tcPr>
            <w:tcW w:w="170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 w:cs="PDBBJ E+ Shaker 2 Lancet"/>
              </w:rPr>
            </w:pPr>
            <w:r w:rsidRPr="009B082E">
              <w:rPr>
                <w:rFonts w:asciiTheme="minorHAnsi" w:hAnsiTheme="minorHAnsi" w:cs="PDBBJ E+ Shaker 2 Lancet"/>
              </w:rPr>
              <w:t>20.9 (0.2–160.8)</w:t>
            </w:r>
          </w:p>
        </w:tc>
      </w:tr>
    </w:tbl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  <w:proofErr w:type="gramStart"/>
      <w:r w:rsidRPr="009B082E">
        <w:rPr>
          <w:rFonts w:asciiTheme="minorHAnsi" w:hAnsiTheme="minorHAnsi"/>
        </w:rPr>
        <w:lastRenderedPageBreak/>
        <w:t xml:space="preserve">BR, 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 xml:space="preserve">bendamustine and rituximab; CLL, chronic lymphocytic leukemia; </w:t>
      </w:r>
      <w:r w:rsidRPr="009B082E">
        <w:rPr>
          <w:rFonts w:asciiTheme="minorHAnsi" w:hAnsiTheme="minorHAnsi"/>
        </w:rPr>
        <w:t xml:space="preserve">ECOG, Eastern Cooperative Oncology Group; FCR, fludarabine, cyclophosphamide, and rituximab; </w:t>
      </w:r>
      <w:r w:rsidRPr="009B082E">
        <w:rPr>
          <w:rFonts w:asciiTheme="minorHAnsi" w:eastAsiaTheme="minorEastAsia" w:hAnsiTheme="minorHAnsi" w:cs="Segoe UI"/>
          <w:i/>
          <w:color w:val="000000" w:themeColor="text1"/>
          <w:kern w:val="24"/>
        </w:rPr>
        <w:t>IGHV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 xml:space="preserve">, immunoglobulin heavy-chain variable region; </w:t>
      </w:r>
      <w:proofErr w:type="spellStart"/>
      <w:r w:rsidRPr="009B082E">
        <w:rPr>
          <w:rFonts w:asciiTheme="minorHAnsi" w:hAnsiTheme="minorHAnsi"/>
        </w:rPr>
        <w:t>mAb</w:t>
      </w:r>
      <w:proofErr w:type="spellEnd"/>
      <w:r w:rsidRPr="009B082E">
        <w:rPr>
          <w:rFonts w:asciiTheme="minorHAnsi" w:hAnsiTheme="minorHAnsi"/>
        </w:rPr>
        <w:t>, monoclonal antibody; SLL, small lymphocytic lymphoma.</w:t>
      </w:r>
      <w:proofErr w:type="gramEnd"/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  <w:proofErr w:type="spellStart"/>
      <w:proofErr w:type="gramStart"/>
      <w:r w:rsidRPr="009B082E">
        <w:rPr>
          <w:rFonts w:asciiTheme="minorHAnsi" w:hAnsiTheme="minorHAnsi"/>
          <w:vertAlign w:val="superscript"/>
        </w:rPr>
        <w:t>a</w:t>
      </w:r>
      <w:r w:rsidRPr="009B082E">
        <w:rPr>
          <w:rFonts w:asciiTheme="minorHAnsi" w:hAnsiTheme="minorHAnsi"/>
        </w:rPr>
        <w:t>Staging</w:t>
      </w:r>
      <w:proofErr w:type="spellEnd"/>
      <w:proofErr w:type="gramEnd"/>
      <w:r w:rsidRPr="009B082E">
        <w:rPr>
          <w:rFonts w:asciiTheme="minorHAnsi" w:hAnsiTheme="minorHAnsi"/>
        </w:rPr>
        <w:t xml:space="preserve"> criteria for patients with chronic lymphocytic leukemia only, using diagnosis at study entry; not all samples were evaluable for biomarker data.</w:t>
      </w: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  <w:proofErr w:type="gramStart"/>
      <w:r w:rsidRPr="009B082E">
        <w:rPr>
          <w:rFonts w:asciiTheme="minorHAnsi" w:hAnsiTheme="minorHAnsi"/>
          <w:vertAlign w:val="superscript"/>
        </w:rPr>
        <w:t>b</w:t>
      </w:r>
      <w:r w:rsidRPr="009B082E">
        <w:rPr>
          <w:rFonts w:asciiTheme="minorHAnsi" w:hAnsiTheme="minorHAnsi"/>
        </w:rPr>
        <w:t>ZAP70</w:t>
      </w:r>
      <w:proofErr w:type="gramEnd"/>
      <w:r w:rsidRPr="009B082E">
        <w:rPr>
          <w:rFonts w:asciiTheme="minorHAnsi" w:hAnsiTheme="minorHAnsi"/>
        </w:rPr>
        <w:t xml:space="preserve"> levels above cutoff results (69%) are reported as “elevated.”</w:t>
      </w: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  <w:b/>
          <w:spacing w:val="-4"/>
        </w:rPr>
      </w:pPr>
      <w:r w:rsidRPr="009B082E">
        <w:rPr>
          <w:rFonts w:asciiTheme="minorHAnsi" w:hAnsiTheme="minorHAnsi"/>
          <w:b/>
          <w:spacing w:val="-4"/>
        </w:rPr>
        <w:br w:type="page"/>
      </w:r>
    </w:p>
    <w:p w:rsidR="00E62F50" w:rsidRPr="009B082E" w:rsidRDefault="00E62F50" w:rsidP="00E62F50">
      <w:pPr>
        <w:spacing w:line="480" w:lineRule="auto"/>
        <w:ind w:left="-142"/>
        <w:rPr>
          <w:rFonts w:asciiTheme="minorHAnsi" w:hAnsiTheme="minorHAnsi" w:cs="Segoe UI"/>
          <w:b/>
        </w:rPr>
      </w:pPr>
      <w:proofErr w:type="gramStart"/>
      <w:r w:rsidRPr="009B082E">
        <w:rPr>
          <w:rFonts w:asciiTheme="minorHAnsi" w:hAnsiTheme="minorHAnsi" w:cs="Segoe UI"/>
          <w:b/>
        </w:rPr>
        <w:lastRenderedPageBreak/>
        <w:t>Supplementary Table S3.</w:t>
      </w:r>
      <w:proofErr w:type="gramEnd"/>
      <w:r w:rsidRPr="009B082E">
        <w:rPr>
          <w:rFonts w:asciiTheme="minorHAnsi" w:hAnsiTheme="minorHAnsi" w:cs="Segoe UI"/>
        </w:rPr>
        <w:t xml:space="preserve"> Reasons CR not met in MRD-negative patients with PR as best response</w:t>
      </w:r>
      <w:r>
        <w:rPr>
          <w:rFonts w:asciiTheme="minorHAnsi" w:hAnsiTheme="minorHAnsi" w:cs="Segoe UI"/>
        </w:rPr>
        <w:t>.</w:t>
      </w:r>
    </w:p>
    <w:tbl>
      <w:tblPr>
        <w:tblStyle w:val="TableGrid"/>
        <w:tblW w:w="8613" w:type="dxa"/>
        <w:tblLook w:val="04A0" w:firstRow="1" w:lastRow="0" w:firstColumn="1" w:lastColumn="0" w:noHBand="0" w:noVBand="1"/>
      </w:tblPr>
      <w:tblGrid>
        <w:gridCol w:w="5778"/>
        <w:gridCol w:w="2835"/>
      </w:tblGrid>
      <w:tr w:rsidR="00E62F50" w:rsidRPr="009B082E" w:rsidTr="000E327C">
        <w:tc>
          <w:tcPr>
            <w:tcW w:w="577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b/>
                <w:spacing w:val="-4"/>
              </w:rPr>
            </w:pPr>
            <w:r w:rsidRPr="009B082E">
              <w:rPr>
                <w:rFonts w:asciiTheme="minorHAnsi" w:hAnsiTheme="minorHAnsi"/>
                <w:b/>
                <w:spacing w:val="-4"/>
              </w:rPr>
              <w:t xml:space="preserve">Unmet criteria, </w:t>
            </w:r>
            <w:r w:rsidRPr="009B082E">
              <w:rPr>
                <w:rFonts w:asciiTheme="minorHAnsi" w:hAnsiTheme="minorHAnsi"/>
                <w:b/>
                <w:i/>
                <w:spacing w:val="-4"/>
              </w:rPr>
              <w:t>n</w:t>
            </w:r>
            <w:r w:rsidRPr="009B082E">
              <w:rPr>
                <w:rFonts w:asciiTheme="minorHAnsi" w:hAnsiTheme="minorHAnsi"/>
                <w:b/>
                <w:spacing w:val="-4"/>
              </w:rPr>
              <w:t xml:space="preserve"> (%)</w:t>
            </w:r>
          </w:p>
        </w:tc>
        <w:tc>
          <w:tcPr>
            <w:tcW w:w="283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spacing w:val="-4"/>
              </w:rPr>
            </w:pPr>
            <w:proofErr w:type="spellStart"/>
            <w:r w:rsidRPr="009B082E">
              <w:rPr>
                <w:rFonts w:asciiTheme="minorHAnsi" w:hAnsiTheme="minorHAnsi"/>
                <w:b/>
                <w:spacing w:val="-4"/>
              </w:rPr>
              <w:t>Ibrutinib+BR</w:t>
            </w:r>
            <w:proofErr w:type="spellEnd"/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spacing w:val="-4"/>
              </w:rPr>
            </w:pPr>
            <w:r w:rsidRPr="009B082E">
              <w:rPr>
                <w:rFonts w:asciiTheme="minorHAnsi" w:hAnsiTheme="minorHAnsi"/>
                <w:b/>
                <w:spacing w:val="-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spacing w:val="-4"/>
              </w:rPr>
              <w:t>N</w:t>
            </w:r>
            <w:r w:rsidRPr="009B082E">
              <w:rPr>
                <w:rFonts w:asciiTheme="minorHAnsi" w:hAnsiTheme="minorHAnsi"/>
                <w:b/>
                <w:spacing w:val="-4"/>
              </w:rPr>
              <w:t>=289)</w:t>
            </w:r>
          </w:p>
        </w:tc>
      </w:tr>
      <w:tr w:rsidR="00E62F50" w:rsidRPr="009B082E" w:rsidTr="000E327C">
        <w:tc>
          <w:tcPr>
            <w:tcW w:w="577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MRD-negative patients with PR as best response</w:t>
            </w:r>
          </w:p>
        </w:tc>
        <w:tc>
          <w:tcPr>
            <w:tcW w:w="283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25 (8.7)</w:t>
            </w:r>
          </w:p>
        </w:tc>
      </w:tr>
      <w:tr w:rsidR="00E62F50" w:rsidRPr="009B082E" w:rsidTr="000E327C">
        <w:tc>
          <w:tcPr>
            <w:tcW w:w="577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 xml:space="preserve">Unresolved lymphadenopathy and/or </w:t>
            </w:r>
            <w:proofErr w:type="spellStart"/>
            <w:r w:rsidRPr="009B082E">
              <w:rPr>
                <w:rFonts w:asciiTheme="minorHAnsi" w:hAnsiTheme="minorHAnsi"/>
                <w:spacing w:val="-4"/>
              </w:rPr>
              <w:t>organomegaly</w:t>
            </w:r>
            <w:proofErr w:type="spellEnd"/>
            <w:r w:rsidRPr="009B082E">
              <w:rPr>
                <w:rFonts w:asciiTheme="minorHAnsi" w:hAnsiTheme="minorHAnsi"/>
                <w:spacing w:val="-4"/>
              </w:rPr>
              <w:t xml:space="preserve"> (spleen or liver)</w:t>
            </w:r>
          </w:p>
        </w:tc>
        <w:tc>
          <w:tcPr>
            <w:tcW w:w="283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15 (5.2)</w:t>
            </w:r>
          </w:p>
        </w:tc>
      </w:tr>
      <w:tr w:rsidR="00E62F50" w:rsidRPr="009B082E" w:rsidTr="000E327C">
        <w:tc>
          <w:tcPr>
            <w:tcW w:w="577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Met clinical criteria; no confirmatory bone marrow data</w:t>
            </w:r>
          </w:p>
        </w:tc>
        <w:tc>
          <w:tcPr>
            <w:tcW w:w="283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4 (1.4)</w:t>
            </w:r>
          </w:p>
        </w:tc>
      </w:tr>
      <w:tr w:rsidR="00E62F50" w:rsidRPr="009B082E" w:rsidTr="000E327C">
        <w:tc>
          <w:tcPr>
            <w:tcW w:w="577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CBC did not meet CR criteria</w:t>
            </w:r>
          </w:p>
        </w:tc>
        <w:tc>
          <w:tcPr>
            <w:tcW w:w="283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3 (1.0)</w:t>
            </w:r>
          </w:p>
        </w:tc>
      </w:tr>
      <w:tr w:rsidR="00E62F50" w:rsidRPr="009B082E" w:rsidTr="000E327C">
        <w:tc>
          <w:tcPr>
            <w:tcW w:w="577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Progression shortly after MRD-negative response</w:t>
            </w:r>
          </w:p>
        </w:tc>
        <w:tc>
          <w:tcPr>
            <w:tcW w:w="283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2 (0.7)</w:t>
            </w:r>
          </w:p>
        </w:tc>
      </w:tr>
      <w:tr w:rsidR="00E62F50" w:rsidRPr="009B082E" w:rsidTr="000E327C">
        <w:tc>
          <w:tcPr>
            <w:tcW w:w="5778" w:type="dxa"/>
            <w:vAlign w:val="center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Persistent disease-related symptoms</w:t>
            </w:r>
          </w:p>
        </w:tc>
        <w:tc>
          <w:tcPr>
            <w:tcW w:w="2835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spacing w:val="-4"/>
              </w:rPr>
            </w:pPr>
            <w:r w:rsidRPr="009B082E">
              <w:rPr>
                <w:rFonts w:asciiTheme="minorHAnsi" w:hAnsiTheme="minorHAnsi"/>
                <w:spacing w:val="-4"/>
              </w:rPr>
              <w:t>1 (0.3)</w:t>
            </w:r>
          </w:p>
        </w:tc>
      </w:tr>
    </w:tbl>
    <w:p w:rsidR="00E62F50" w:rsidRPr="009B082E" w:rsidRDefault="00E62F50" w:rsidP="00E62F50">
      <w:pPr>
        <w:spacing w:line="480" w:lineRule="auto"/>
        <w:rPr>
          <w:rFonts w:asciiTheme="minorHAnsi" w:hAnsiTheme="minorHAnsi"/>
          <w:spacing w:val="-4"/>
        </w:rPr>
      </w:pPr>
      <w:r w:rsidRPr="009B082E">
        <w:rPr>
          <w:rFonts w:asciiTheme="minorHAnsi" w:hAnsiTheme="minorHAnsi"/>
          <w:spacing w:val="-4"/>
        </w:rPr>
        <w:t xml:space="preserve">BR, 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 xml:space="preserve">bendamustine and rituximab; </w:t>
      </w:r>
      <w:r w:rsidRPr="009B082E">
        <w:rPr>
          <w:rFonts w:asciiTheme="minorHAnsi" w:hAnsiTheme="minorHAnsi"/>
          <w:spacing w:val="-4"/>
        </w:rPr>
        <w:t>CBC, complete blood count; CR, complete response; MRD, minimal residual disease; PR, partial response.</w:t>
      </w: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rPr>
          <w:rFonts w:asciiTheme="minorHAnsi" w:hAnsiTheme="minorHAnsi" w:cs="Segoe UI"/>
          <w:b/>
        </w:rPr>
      </w:pPr>
      <w:r w:rsidRPr="009B082E">
        <w:rPr>
          <w:rFonts w:asciiTheme="minorHAnsi" w:hAnsiTheme="minorHAnsi" w:cs="Segoe UI"/>
          <w:b/>
        </w:rPr>
        <w:br w:type="page"/>
      </w:r>
    </w:p>
    <w:p w:rsidR="00E62F50" w:rsidRPr="009B082E" w:rsidRDefault="00E62F50" w:rsidP="00E62F50">
      <w:pPr>
        <w:spacing w:line="480" w:lineRule="auto"/>
        <w:rPr>
          <w:rFonts w:asciiTheme="minorHAnsi" w:hAnsiTheme="minorHAnsi" w:cs="Segoe UI"/>
        </w:rPr>
      </w:pPr>
      <w:proofErr w:type="gramStart"/>
      <w:r w:rsidRPr="009B082E">
        <w:rPr>
          <w:rFonts w:asciiTheme="minorHAnsi" w:hAnsiTheme="minorHAnsi" w:cs="Segoe UI"/>
          <w:b/>
        </w:rPr>
        <w:lastRenderedPageBreak/>
        <w:t>Supplementary Table S4</w:t>
      </w:r>
      <w:r w:rsidRPr="009B082E">
        <w:rPr>
          <w:rFonts w:asciiTheme="minorHAnsi" w:hAnsiTheme="minorHAnsi" w:cs="Segoe UI"/>
        </w:rPr>
        <w:t>.</w:t>
      </w:r>
      <w:proofErr w:type="gramEnd"/>
      <w:r w:rsidRPr="009B082E">
        <w:rPr>
          <w:rFonts w:asciiTheme="minorHAnsi" w:hAnsiTheme="minorHAnsi" w:cs="Segoe UI"/>
        </w:rPr>
        <w:t xml:space="preserve"> </w:t>
      </w:r>
      <w:proofErr w:type="gramStart"/>
      <w:r w:rsidRPr="009B082E">
        <w:rPr>
          <w:rFonts w:asciiTheme="minorHAnsi" w:hAnsiTheme="minorHAnsi" w:cs="Segoe UI"/>
        </w:rPr>
        <w:t xml:space="preserve">Summary of most common (≥2%) grade 3 or worse AEs in the </w:t>
      </w:r>
      <w:proofErr w:type="spellStart"/>
      <w:r w:rsidRPr="009B082E">
        <w:rPr>
          <w:rFonts w:asciiTheme="minorHAnsi" w:hAnsiTheme="minorHAnsi" w:cs="Segoe UI"/>
        </w:rPr>
        <w:t>ibrutinib+BR</w:t>
      </w:r>
      <w:proofErr w:type="spellEnd"/>
      <w:r w:rsidRPr="009B082E">
        <w:rPr>
          <w:rFonts w:asciiTheme="minorHAnsi" w:hAnsiTheme="minorHAnsi" w:cs="Segoe UI"/>
        </w:rPr>
        <w:t xml:space="preserve"> arm</w:t>
      </w:r>
      <w:r>
        <w:rPr>
          <w:rFonts w:asciiTheme="minorHAnsi" w:hAnsiTheme="minorHAnsi" w:cs="Segoe UI"/>
        </w:rPr>
        <w:t>.</w:t>
      </w:r>
      <w:proofErr w:type="gramEnd"/>
    </w:p>
    <w:tbl>
      <w:tblPr>
        <w:tblStyle w:val="TableGrid"/>
        <w:tblW w:w="9828" w:type="dxa"/>
        <w:tblLook w:val="0620" w:firstRow="1" w:lastRow="0" w:firstColumn="0" w:lastColumn="0" w:noHBand="1" w:noVBand="1"/>
      </w:tblPr>
      <w:tblGrid>
        <w:gridCol w:w="3168"/>
        <w:gridCol w:w="1440"/>
        <w:gridCol w:w="1260"/>
        <w:gridCol w:w="1260"/>
        <w:gridCol w:w="1260"/>
        <w:gridCol w:w="1440"/>
      </w:tblGrid>
      <w:tr w:rsidR="00E62F50" w:rsidRPr="009B082E" w:rsidTr="000E327C">
        <w:trPr>
          <w:trHeight w:val="353"/>
        </w:trPr>
        <w:tc>
          <w:tcPr>
            <w:tcW w:w="3168" w:type="dxa"/>
            <w:hideMark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b/>
                <w:color w:val="000000" w:themeColor="text1"/>
              </w:rPr>
            </w:pPr>
            <w:proofErr w:type="gramStart"/>
            <w:r w:rsidRPr="009B082E">
              <w:rPr>
                <w:rFonts w:asciiTheme="minorHAnsi" w:hAnsiTheme="minorHAnsi"/>
                <w:b/>
                <w:i/>
                <w:color w:val="000000" w:themeColor="text1"/>
              </w:rPr>
              <w:t>n</w:t>
            </w:r>
            <w:proofErr w:type="gramEnd"/>
            <w:r w:rsidRPr="009B082E">
              <w:rPr>
                <w:rFonts w:asciiTheme="minorHAnsi" w:hAnsiTheme="minorHAnsi"/>
                <w:b/>
                <w:color w:val="000000" w:themeColor="text1"/>
              </w:rPr>
              <w:t xml:space="preserve"> (%)</w:t>
            </w:r>
          </w:p>
        </w:tc>
        <w:tc>
          <w:tcPr>
            <w:tcW w:w="1440" w:type="dxa"/>
            <w:hideMark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0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1 year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=287)</w:t>
            </w:r>
          </w:p>
        </w:tc>
        <w:tc>
          <w:tcPr>
            <w:tcW w:w="1260" w:type="dxa"/>
            <w:hideMark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1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2 years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=219)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2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3 years</w:t>
            </w:r>
          </w:p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=188)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3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>–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4 years</w:t>
            </w:r>
          </w:p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=79)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Overall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=287)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  <w:hideMark/>
          </w:tcPr>
          <w:p w:rsidR="00E62F50" w:rsidRPr="009B082E" w:rsidRDefault="00E62F50" w:rsidP="000E327C">
            <w:pPr>
              <w:spacing w:line="480" w:lineRule="auto"/>
              <w:ind w:left="86" w:hanging="86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Patients with any grade ≥3 TEAE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238 (82.9)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</w:rPr>
            </w:pPr>
            <w:r w:rsidRPr="009B082E">
              <w:rPr>
                <w:rFonts w:asciiTheme="minorHAnsi" w:hAnsiTheme="minorHAnsi"/>
                <w:color w:val="000000"/>
              </w:rPr>
              <w:t>96 (43.8)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58 (30.9)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15 (19.0)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kern w:val="24"/>
              </w:rPr>
              <w:t>254 (88.5)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Neutropenia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151 (52.6)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27 (12.3)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7 (3.7)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154 (53.7)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Thrombocytopenia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42 (14.6)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5 (2.3)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43 (15.0)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Pneumonia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26 (9.1)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7 (3.2)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10 (5.3)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 (1.3)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41 (14.3)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Febrile neutropenia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32 (11.1)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2 (0.9)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2 (1.1)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36 (12.5)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Neutrophil count decreased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15 (5.2)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2 (0.9)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17 (5.9)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Hypertension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7 (2.4)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7 (3.2)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7 (3.7)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3 (3.8)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13 (4.5)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</w:rPr>
              <w:t>Atrial fibrillation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8 (2.8)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2 (0.9)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3 (1.6)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12 (4.2)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Anemia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10 (3.5)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11 (3.8)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Bronchitis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7 (2.4)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3 (1.6)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 (1.3)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10 (3.5)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Fatigue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7 (2.4)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2 (0.9)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10 (3.5)</w:t>
            </w:r>
          </w:p>
        </w:tc>
      </w:tr>
      <w:tr w:rsidR="00E62F50" w:rsidRPr="009B082E" w:rsidTr="000E327C">
        <w:trPr>
          <w:trHeight w:val="587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Leukopenia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10 (3.5)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10 (3.5)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Pyrexia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10 (3.5)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10 (3.5)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Tumor lysis syndrome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10 (3.5)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10 (3.5)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White blood cell count decreased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9 (3.1)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9 (3.1)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Platelet count decreased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7 (2.4)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8 (2.8)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Sepsis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6 (2.1)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2 (0.9)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8 (2.8)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Hyperuricemia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7 (2.4)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7 (2.4)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lastRenderedPageBreak/>
              <w:t>Lymphopenia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7 (2.4)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4 (1.8)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7 (2.4)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Urinary tract infection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4 (1.4)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3 (1.4)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 (1.3)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7 (2.4)</w:t>
            </w:r>
          </w:p>
        </w:tc>
      </w:tr>
      <w:tr w:rsidR="00E62F50" w:rsidRPr="009B082E" w:rsidTr="000E327C">
        <w:trPr>
          <w:trHeight w:val="281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Cellulitis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5 (1.7)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1 (0.5)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6 (2.1)</w:t>
            </w:r>
          </w:p>
        </w:tc>
      </w:tr>
      <w:tr w:rsidR="00E62F50" w:rsidRPr="009B082E" w:rsidTr="000E327C">
        <w:trPr>
          <w:trHeight w:val="305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Diarrhea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6 (2.1)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6 (2.1)</w:t>
            </w:r>
          </w:p>
        </w:tc>
      </w:tr>
      <w:tr w:rsidR="00E62F50" w:rsidRPr="009B082E" w:rsidTr="000E327C">
        <w:trPr>
          <w:trHeight w:val="305"/>
        </w:trPr>
        <w:tc>
          <w:tcPr>
            <w:tcW w:w="3168" w:type="dxa"/>
          </w:tcPr>
          <w:p w:rsidR="00E62F50" w:rsidRPr="009B082E" w:rsidRDefault="00E62F50" w:rsidP="000E327C">
            <w:pPr>
              <w:spacing w:line="480" w:lineRule="auto"/>
              <w:ind w:left="216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Upper respiratory tract infection</w:t>
            </w:r>
          </w:p>
        </w:tc>
        <w:tc>
          <w:tcPr>
            <w:tcW w:w="1440" w:type="dxa"/>
          </w:tcPr>
          <w:p w:rsidR="00E62F50" w:rsidRPr="009B082E" w:rsidRDefault="00E62F50" w:rsidP="000E327C">
            <w:pPr>
              <w:spacing w:line="480" w:lineRule="auto"/>
              <w:ind w:left="216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6 (2.1)</w:t>
            </w:r>
          </w:p>
        </w:tc>
        <w:tc>
          <w:tcPr>
            <w:tcW w:w="1260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26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1440" w:type="dxa"/>
          </w:tcPr>
          <w:p w:rsidR="00E62F50" w:rsidRPr="009B082E" w:rsidDel="00CE7A25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6 (2.1)</w:t>
            </w:r>
          </w:p>
        </w:tc>
      </w:tr>
    </w:tbl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  <w:proofErr w:type="gramStart"/>
      <w:r w:rsidRPr="009B082E">
        <w:rPr>
          <w:rFonts w:asciiTheme="minorHAnsi" w:hAnsiTheme="minorHAnsi"/>
        </w:rPr>
        <w:t xml:space="preserve">AE, adverse event; BR, 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 xml:space="preserve">bendamustine and rituximab; </w:t>
      </w:r>
      <w:r w:rsidRPr="009B082E">
        <w:rPr>
          <w:rFonts w:asciiTheme="minorHAnsi" w:hAnsiTheme="minorHAnsi"/>
        </w:rPr>
        <w:t>TEAE, treatment-emergent adverse event.</w:t>
      </w:r>
      <w:proofErr w:type="gramEnd"/>
    </w:p>
    <w:p w:rsidR="00E62F50" w:rsidRPr="009B082E" w:rsidRDefault="00E62F50" w:rsidP="00E62F50">
      <w:pPr>
        <w:rPr>
          <w:rFonts w:asciiTheme="minorHAnsi" w:hAnsiTheme="minorHAnsi" w:cs="Segoe UI"/>
        </w:rPr>
      </w:pPr>
    </w:p>
    <w:p w:rsidR="00E62F50" w:rsidRPr="009B082E" w:rsidRDefault="00E62F50" w:rsidP="00E62F50">
      <w:pPr>
        <w:rPr>
          <w:rFonts w:asciiTheme="minorHAnsi" w:hAnsiTheme="minorHAnsi"/>
          <w:b/>
          <w:spacing w:val="-4"/>
        </w:rPr>
      </w:pPr>
      <w:r w:rsidRPr="009B082E">
        <w:rPr>
          <w:rFonts w:asciiTheme="minorHAnsi" w:hAnsiTheme="minorHAnsi"/>
          <w:b/>
          <w:spacing w:val="-4"/>
        </w:rPr>
        <w:br w:type="page"/>
      </w: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  <w:proofErr w:type="gramStart"/>
      <w:r w:rsidRPr="009B082E">
        <w:rPr>
          <w:rFonts w:asciiTheme="minorHAnsi" w:hAnsiTheme="minorHAnsi"/>
          <w:b/>
        </w:rPr>
        <w:lastRenderedPageBreak/>
        <w:t>Supplementary Table S5.</w:t>
      </w:r>
      <w:proofErr w:type="gramEnd"/>
      <w:r w:rsidRPr="009B082E">
        <w:rPr>
          <w:rFonts w:asciiTheme="minorHAnsi" w:hAnsiTheme="minorHAnsi"/>
          <w:b/>
        </w:rPr>
        <w:t xml:space="preserve"> </w:t>
      </w:r>
      <w:r w:rsidRPr="009B082E">
        <w:rPr>
          <w:rFonts w:asciiTheme="minorHAnsi" w:hAnsiTheme="minorHAnsi"/>
        </w:rPr>
        <w:t xml:space="preserve">Causes of death in patients randomized to </w:t>
      </w:r>
      <w:proofErr w:type="spellStart"/>
      <w:r w:rsidRPr="009B082E">
        <w:rPr>
          <w:rFonts w:asciiTheme="minorHAnsi" w:hAnsiTheme="minorHAnsi"/>
        </w:rPr>
        <w:t>ibrutinib+BR</w:t>
      </w:r>
      <w:proofErr w:type="spellEnd"/>
      <w:r w:rsidRPr="009B082E">
        <w:rPr>
          <w:rFonts w:asciiTheme="minorHAnsi" w:hAnsiTheme="minorHAnsi"/>
        </w:rPr>
        <w:t xml:space="preserve"> by system organ class</w:t>
      </w:r>
      <w:r>
        <w:rPr>
          <w:rFonts w:asciiTheme="minorHAnsi" w:hAnsiTheme="min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8"/>
        <w:gridCol w:w="2808"/>
      </w:tblGrid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9B082E">
              <w:rPr>
                <w:rFonts w:asciiTheme="minorHAnsi" w:hAnsiTheme="minorHAnsi"/>
                <w:b/>
              </w:rPr>
              <w:t xml:space="preserve">Cause, </w:t>
            </w:r>
            <w:r w:rsidRPr="009B082E">
              <w:rPr>
                <w:rFonts w:asciiTheme="minorHAnsi" w:hAnsiTheme="minorHAnsi"/>
                <w:b/>
                <w:i/>
              </w:rPr>
              <w:t>n</w:t>
            </w:r>
            <w:r w:rsidRPr="009B082E">
              <w:rPr>
                <w:rFonts w:asciiTheme="minorHAnsi" w:hAnsiTheme="minorHAnsi"/>
                <w:b/>
              </w:rPr>
              <w:t xml:space="preserve"> (%)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9B082E">
              <w:rPr>
                <w:rFonts w:asciiTheme="minorHAnsi" w:hAnsiTheme="minorHAnsi"/>
                <w:b/>
              </w:rPr>
              <w:t>Ibrutinib+BR</w:t>
            </w:r>
            <w:proofErr w:type="spellEnd"/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9B082E">
              <w:rPr>
                <w:rFonts w:asciiTheme="minorHAnsi" w:hAnsiTheme="minorHAnsi"/>
                <w:b/>
              </w:rPr>
              <w:t>(</w:t>
            </w:r>
            <w:r w:rsidRPr="009B082E">
              <w:rPr>
                <w:rFonts w:asciiTheme="minorHAnsi" w:hAnsiTheme="minorHAnsi"/>
                <w:b/>
                <w:i/>
              </w:rPr>
              <w:t>N</w:t>
            </w:r>
            <w:r w:rsidRPr="009B082E">
              <w:rPr>
                <w:rFonts w:asciiTheme="minorHAnsi" w:hAnsiTheme="minorHAnsi"/>
                <w:b/>
              </w:rPr>
              <w:t>=287)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Total deaths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28 (9.8)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Infections and infestations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9 (3.1)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Septic shock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3 (1.0)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Progressive multifocal leukoencephalopathy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2 (0.7)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Sepsis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Cytomegalovirus infection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Fungal infection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  <w:i/>
              </w:rPr>
              <w:t xml:space="preserve">Pneumocystis </w:t>
            </w:r>
            <w:proofErr w:type="spellStart"/>
            <w:r w:rsidRPr="009B082E">
              <w:rPr>
                <w:rFonts w:asciiTheme="minorHAnsi" w:hAnsiTheme="minorHAnsi"/>
                <w:i/>
              </w:rPr>
              <w:t>jirovecii</w:t>
            </w:r>
            <w:proofErr w:type="spellEnd"/>
            <w:r w:rsidRPr="009B082E">
              <w:rPr>
                <w:rFonts w:asciiTheme="minorHAnsi" w:hAnsiTheme="minorHAnsi"/>
              </w:rPr>
              <w:t xml:space="preserve"> pneumonia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Gastrointestinal disorders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Large intestine perforation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General disorders and administration site conditions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8 (2.8)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Death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2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Disease progression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General physical health deterioration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Multi-organ failure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Sudden cardiac death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Sudden death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Systemic inflammatory response syndrome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Respiratory, thoracic and mediastinal disorders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2 (0.7)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Lung infiltration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lastRenderedPageBreak/>
              <w:t>Respiratory failure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Injury, poisoning and procedural complications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Post-procedural hemorrhage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Vascular disorders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Aortic aneurysm rupture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Cardiac disorders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4 (1.4)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Cardiac arrest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Cardiac failure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Cardiopulmonary failure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Ventricular flutter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Neoplasms benign, malignant and unspecified (including cysts and polyps)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3 (1.0)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Myelodysplastic syndrome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2 (0.7)</w:t>
            </w:r>
          </w:p>
        </w:tc>
      </w:tr>
      <w:tr w:rsidR="00E62F50" w:rsidRPr="009B082E" w:rsidTr="000E327C">
        <w:tc>
          <w:tcPr>
            <w:tcW w:w="6768" w:type="dxa"/>
          </w:tcPr>
          <w:p w:rsidR="00E62F50" w:rsidRPr="009B082E" w:rsidRDefault="00E62F50" w:rsidP="000E327C">
            <w:pPr>
              <w:spacing w:line="480" w:lineRule="auto"/>
              <w:ind w:left="720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 xml:space="preserve">Chronic </w:t>
            </w:r>
            <w:proofErr w:type="spellStart"/>
            <w:r w:rsidRPr="009B082E">
              <w:rPr>
                <w:rFonts w:asciiTheme="minorHAnsi" w:hAnsiTheme="minorHAnsi"/>
              </w:rPr>
              <w:t>myelomonocytic</w:t>
            </w:r>
            <w:proofErr w:type="spellEnd"/>
            <w:r w:rsidRPr="009B082E">
              <w:rPr>
                <w:rFonts w:asciiTheme="minorHAnsi" w:hAnsiTheme="minorHAnsi"/>
              </w:rPr>
              <w:t xml:space="preserve"> leukemia</w:t>
            </w:r>
          </w:p>
        </w:tc>
        <w:tc>
          <w:tcPr>
            <w:tcW w:w="2808" w:type="dxa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B082E">
              <w:rPr>
                <w:rFonts w:asciiTheme="minorHAnsi" w:hAnsiTheme="minorHAnsi"/>
              </w:rPr>
              <w:t>1 (0.3)</w:t>
            </w:r>
          </w:p>
        </w:tc>
      </w:tr>
    </w:tbl>
    <w:p w:rsidR="00E62F50" w:rsidRPr="009B082E" w:rsidRDefault="00E62F50" w:rsidP="00E62F50">
      <w:pPr>
        <w:spacing w:line="480" w:lineRule="auto"/>
        <w:rPr>
          <w:rFonts w:asciiTheme="minorHAnsi" w:hAnsiTheme="minorHAnsi"/>
          <w:spacing w:val="-4"/>
        </w:rPr>
      </w:pPr>
      <w:proofErr w:type="gramStart"/>
      <w:r w:rsidRPr="009B082E">
        <w:rPr>
          <w:rFonts w:asciiTheme="minorHAnsi" w:hAnsiTheme="minorHAnsi"/>
        </w:rPr>
        <w:t xml:space="preserve">BR, 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>bendamustine and rituximab.</w:t>
      </w:r>
      <w:proofErr w:type="gramEnd"/>
      <w:r w:rsidRPr="009B082E">
        <w:rPr>
          <w:rFonts w:asciiTheme="minorHAnsi" w:hAnsiTheme="minorHAnsi"/>
        </w:rPr>
        <w:br w:type="page"/>
      </w:r>
      <w:proofErr w:type="gramStart"/>
      <w:r w:rsidRPr="009B082E">
        <w:rPr>
          <w:rFonts w:asciiTheme="minorHAnsi" w:hAnsiTheme="minorHAnsi"/>
          <w:b/>
          <w:spacing w:val="-4"/>
        </w:rPr>
        <w:lastRenderedPageBreak/>
        <w:t>Supplementary Table S6.</w:t>
      </w:r>
      <w:proofErr w:type="gramEnd"/>
      <w:r w:rsidRPr="009B082E">
        <w:rPr>
          <w:rFonts w:asciiTheme="minorHAnsi" w:hAnsiTheme="minorHAnsi"/>
          <w:b/>
          <w:spacing w:val="-4"/>
        </w:rPr>
        <w:t xml:space="preserve"> </w:t>
      </w:r>
      <w:proofErr w:type="gramStart"/>
      <w:r w:rsidRPr="009B082E">
        <w:rPr>
          <w:rFonts w:asciiTheme="minorHAnsi" w:hAnsiTheme="minorHAnsi"/>
          <w:spacing w:val="-4"/>
        </w:rPr>
        <w:t>Summary of TEAEs (≥10%) during crossover to ibrutinib therapy</w:t>
      </w:r>
      <w:r>
        <w:rPr>
          <w:rFonts w:asciiTheme="minorHAnsi" w:hAnsiTheme="minorHAnsi"/>
          <w:spacing w:val="-4"/>
        </w:rPr>
        <w:t>.</w:t>
      </w:r>
      <w:proofErr w:type="gramEnd"/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4562"/>
        <w:gridCol w:w="5266"/>
      </w:tblGrid>
      <w:tr w:rsidR="00E62F50" w:rsidRPr="009B082E" w:rsidTr="000E327C">
        <w:trPr>
          <w:trHeight w:val="273"/>
        </w:trPr>
        <w:tc>
          <w:tcPr>
            <w:tcW w:w="4562" w:type="dxa"/>
          </w:tcPr>
          <w:p w:rsidR="00E62F50" w:rsidRPr="009B082E" w:rsidRDefault="00E62F50" w:rsidP="000E327C">
            <w:pPr>
              <w:spacing w:line="480" w:lineRule="auto"/>
              <w:rPr>
                <w:rFonts w:asciiTheme="minorHAnsi" w:hAnsiTheme="minorHAnsi"/>
                <w:b/>
                <w:color w:val="000000" w:themeColor="text1"/>
              </w:rPr>
            </w:pPr>
            <w:proofErr w:type="gramStart"/>
            <w:r w:rsidRPr="009B082E">
              <w:rPr>
                <w:rFonts w:asciiTheme="minorHAnsi" w:eastAsia="Times New Roman" w:hAnsiTheme="minorHAnsi" w:cs="Arial"/>
                <w:b/>
                <w:i/>
                <w:color w:val="000000" w:themeColor="text1"/>
              </w:rPr>
              <w:t>n</w:t>
            </w:r>
            <w:proofErr w:type="gramEnd"/>
            <w:r w:rsidRPr="009B082E">
              <w:rPr>
                <w:rFonts w:asciiTheme="minorHAnsi" w:hAnsiTheme="minorHAnsi"/>
                <w:b/>
                <w:color w:val="000000" w:themeColor="text1"/>
              </w:rPr>
              <w:t xml:space="preserve"> (%)</w:t>
            </w:r>
          </w:p>
        </w:tc>
        <w:tc>
          <w:tcPr>
            <w:tcW w:w="526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Placebo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 xml:space="preserve"> + 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 xml:space="preserve">BR 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t xml:space="preserve">patients receiving </w:t>
            </w:r>
            <w:r w:rsidRPr="009B082E">
              <w:rPr>
                <w:rFonts w:asciiTheme="minorHAnsi" w:eastAsia="Times New Roman" w:hAnsiTheme="minorHAnsi" w:cs="Arial"/>
                <w:b/>
                <w:color w:val="000000" w:themeColor="text1"/>
                <w:kern w:val="24"/>
              </w:rPr>
              <w:br/>
              <w:t>crossover ibrutinib therapy</w:t>
            </w:r>
          </w:p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(</w:t>
            </w:r>
            <w:r w:rsidRPr="009B082E">
              <w:rPr>
                <w:rFonts w:asciiTheme="minorHAnsi" w:hAnsiTheme="minorHAnsi"/>
                <w:b/>
                <w:i/>
                <w:color w:val="000000" w:themeColor="text1"/>
                <w:kern w:val="24"/>
              </w:rPr>
              <w:t>n</w:t>
            </w:r>
            <w:r w:rsidRPr="009B082E">
              <w:rPr>
                <w:rFonts w:asciiTheme="minorHAnsi" w:hAnsiTheme="minorHAnsi"/>
                <w:b/>
                <w:color w:val="000000" w:themeColor="text1"/>
                <w:kern w:val="24"/>
              </w:rPr>
              <w:t>=160)</w:t>
            </w:r>
          </w:p>
        </w:tc>
      </w:tr>
      <w:tr w:rsidR="00E62F50" w:rsidRPr="009B082E" w:rsidTr="000E327C">
        <w:trPr>
          <w:trHeight w:val="273"/>
        </w:trPr>
        <w:tc>
          <w:tcPr>
            <w:tcW w:w="4562" w:type="dxa"/>
          </w:tcPr>
          <w:p w:rsidR="00E62F50" w:rsidRPr="009B082E" w:rsidRDefault="00E62F50" w:rsidP="000E327C">
            <w:pPr>
              <w:spacing w:line="480" w:lineRule="auto"/>
              <w:ind w:firstLine="14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TEAEs</w:t>
            </w:r>
          </w:p>
        </w:tc>
        <w:tc>
          <w:tcPr>
            <w:tcW w:w="526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134 (83.8)</w:t>
            </w:r>
          </w:p>
        </w:tc>
      </w:tr>
      <w:tr w:rsidR="00E62F50" w:rsidRPr="009B082E" w:rsidTr="000E327C">
        <w:trPr>
          <w:trHeight w:val="273"/>
        </w:trPr>
        <w:tc>
          <w:tcPr>
            <w:tcW w:w="4562" w:type="dxa"/>
          </w:tcPr>
          <w:p w:rsidR="00E62F50" w:rsidRPr="009B082E" w:rsidRDefault="00E62F50" w:rsidP="004F7C2A">
            <w:pPr>
              <w:spacing w:line="480" w:lineRule="auto"/>
              <w:ind w:firstLine="180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bookmarkStart w:id="0" w:name="_GoBack"/>
            <w:bookmarkEnd w:id="0"/>
            <w:r w:rsidRPr="009B082E">
              <w:rPr>
                <w:rFonts w:asciiTheme="minorHAnsi" w:hAnsiTheme="minorHAnsi"/>
                <w:color w:val="000000"/>
              </w:rPr>
              <w:t>Grade ≥3</w:t>
            </w:r>
          </w:p>
        </w:tc>
        <w:tc>
          <w:tcPr>
            <w:tcW w:w="526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81 (50.6)</w:t>
            </w:r>
          </w:p>
        </w:tc>
      </w:tr>
      <w:tr w:rsidR="00E62F50" w:rsidRPr="009B082E" w:rsidTr="000E327C">
        <w:trPr>
          <w:trHeight w:val="273"/>
        </w:trPr>
        <w:tc>
          <w:tcPr>
            <w:tcW w:w="4562" w:type="dxa"/>
          </w:tcPr>
          <w:p w:rsidR="00E62F50" w:rsidRPr="009B082E" w:rsidRDefault="00E62F50" w:rsidP="004F7C2A">
            <w:pPr>
              <w:spacing w:line="480" w:lineRule="auto"/>
              <w:ind w:left="180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Drug-related</w:t>
            </w:r>
          </w:p>
        </w:tc>
        <w:tc>
          <w:tcPr>
            <w:tcW w:w="5266" w:type="dxa"/>
            <w:vAlign w:val="center"/>
          </w:tcPr>
          <w:p w:rsidR="00E62F50" w:rsidRPr="009B082E" w:rsidRDefault="00E62F50" w:rsidP="000E327C">
            <w:pPr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97 (60.6)</w:t>
            </w:r>
          </w:p>
        </w:tc>
      </w:tr>
      <w:tr w:rsidR="00E62F50" w:rsidRPr="009B082E" w:rsidTr="000E327C">
        <w:trPr>
          <w:trHeight w:val="273"/>
        </w:trPr>
        <w:tc>
          <w:tcPr>
            <w:tcW w:w="4562" w:type="dxa"/>
          </w:tcPr>
          <w:p w:rsidR="00E62F50" w:rsidRPr="009B082E" w:rsidRDefault="00E62F50" w:rsidP="000E327C">
            <w:pPr>
              <w:spacing w:line="480" w:lineRule="auto"/>
              <w:ind w:firstLine="14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Serious TEAEs</w:t>
            </w:r>
          </w:p>
        </w:tc>
        <w:tc>
          <w:tcPr>
            <w:tcW w:w="5266" w:type="dxa"/>
            <w:vAlign w:val="center"/>
          </w:tcPr>
          <w:p w:rsidR="00E62F50" w:rsidRPr="009B082E" w:rsidRDefault="00E62F50" w:rsidP="000E327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62 (38.8)</w:t>
            </w:r>
          </w:p>
        </w:tc>
      </w:tr>
      <w:tr w:rsidR="00E62F50" w:rsidRPr="009B082E" w:rsidTr="000E327C">
        <w:trPr>
          <w:trHeight w:val="261"/>
        </w:trPr>
        <w:tc>
          <w:tcPr>
            <w:tcW w:w="4562" w:type="dxa"/>
          </w:tcPr>
          <w:p w:rsidR="00E62F50" w:rsidRPr="009B082E" w:rsidRDefault="00E62F50" w:rsidP="000E327C">
            <w:pPr>
              <w:spacing w:line="480" w:lineRule="auto"/>
              <w:ind w:left="187" w:firstLine="14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Grade ≥3</w:t>
            </w:r>
          </w:p>
        </w:tc>
        <w:tc>
          <w:tcPr>
            <w:tcW w:w="5266" w:type="dxa"/>
            <w:vAlign w:val="center"/>
          </w:tcPr>
          <w:p w:rsidR="00E62F50" w:rsidRPr="009B082E" w:rsidRDefault="00E62F50" w:rsidP="000E327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51 (31.9)</w:t>
            </w:r>
          </w:p>
        </w:tc>
      </w:tr>
      <w:tr w:rsidR="00E62F50" w:rsidRPr="009B082E" w:rsidTr="000E327C">
        <w:trPr>
          <w:trHeight w:val="273"/>
        </w:trPr>
        <w:tc>
          <w:tcPr>
            <w:tcW w:w="4562" w:type="dxa"/>
          </w:tcPr>
          <w:p w:rsidR="00E62F50" w:rsidRPr="009B082E" w:rsidRDefault="00E62F50" w:rsidP="000E327C">
            <w:pPr>
              <w:adjustRightInd w:val="0"/>
              <w:spacing w:line="480" w:lineRule="auto"/>
              <w:ind w:left="267" w:hanging="87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hAnsiTheme="minorHAnsi"/>
                <w:color w:val="000000"/>
              </w:rPr>
              <w:t>Drug-related</w:t>
            </w:r>
          </w:p>
        </w:tc>
        <w:tc>
          <w:tcPr>
            <w:tcW w:w="5266" w:type="dxa"/>
            <w:vAlign w:val="center"/>
          </w:tcPr>
          <w:p w:rsidR="00E62F50" w:rsidRPr="009B082E" w:rsidRDefault="00E62F50" w:rsidP="000E327C">
            <w:pPr>
              <w:adjustRightInd w:val="0"/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28 (17.5)</w:t>
            </w:r>
          </w:p>
        </w:tc>
      </w:tr>
      <w:tr w:rsidR="00E62F50" w:rsidRPr="009B082E" w:rsidTr="000E327C">
        <w:trPr>
          <w:trHeight w:val="273"/>
        </w:trPr>
        <w:tc>
          <w:tcPr>
            <w:tcW w:w="4562" w:type="dxa"/>
          </w:tcPr>
          <w:p w:rsidR="00E62F50" w:rsidRPr="009B082E" w:rsidRDefault="00E62F50" w:rsidP="004F7C2A">
            <w:pPr>
              <w:adjustRightInd w:val="0"/>
              <w:spacing w:line="480" w:lineRule="auto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TEAEs leading to treatment discontinuation</w:t>
            </w:r>
          </w:p>
        </w:tc>
        <w:tc>
          <w:tcPr>
            <w:tcW w:w="5266" w:type="dxa"/>
            <w:vAlign w:val="center"/>
          </w:tcPr>
          <w:p w:rsidR="00E62F50" w:rsidRPr="009B082E" w:rsidRDefault="00E62F50" w:rsidP="000E327C">
            <w:pPr>
              <w:adjustRightInd w:val="0"/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10 (6.3)</w:t>
            </w:r>
          </w:p>
        </w:tc>
      </w:tr>
      <w:tr w:rsidR="00E62F50" w:rsidRPr="009B082E" w:rsidTr="000E327C">
        <w:trPr>
          <w:trHeight w:val="273"/>
        </w:trPr>
        <w:tc>
          <w:tcPr>
            <w:tcW w:w="4562" w:type="dxa"/>
          </w:tcPr>
          <w:p w:rsidR="00E62F50" w:rsidRPr="009B082E" w:rsidRDefault="00E62F50" w:rsidP="004F7C2A">
            <w:pPr>
              <w:adjustRightInd w:val="0"/>
              <w:spacing w:line="480" w:lineRule="auto"/>
              <w:rPr>
                <w:rFonts w:asciiTheme="minorHAnsi" w:hAnsiTheme="minorHAnsi"/>
                <w:color w:val="000000"/>
              </w:rPr>
            </w:pPr>
            <w:r w:rsidRPr="009B082E">
              <w:rPr>
                <w:rFonts w:asciiTheme="minorHAnsi" w:hAnsiTheme="minorHAnsi"/>
                <w:color w:val="000000"/>
              </w:rPr>
              <w:t>TEAEs with outcome of death</w:t>
            </w:r>
          </w:p>
        </w:tc>
        <w:tc>
          <w:tcPr>
            <w:tcW w:w="5266" w:type="dxa"/>
            <w:vAlign w:val="center"/>
          </w:tcPr>
          <w:p w:rsidR="00E62F50" w:rsidRPr="009B082E" w:rsidRDefault="00E62F50" w:rsidP="000E327C">
            <w:pPr>
              <w:adjustRightInd w:val="0"/>
              <w:spacing w:line="480" w:lineRule="auto"/>
              <w:jc w:val="center"/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</w:pPr>
            <w:r w:rsidRPr="009B082E">
              <w:rPr>
                <w:rFonts w:asciiTheme="minorHAnsi" w:eastAsia="Times New Roman" w:hAnsiTheme="minorHAnsi" w:cs="Arial"/>
                <w:color w:val="000000" w:themeColor="text1"/>
                <w:kern w:val="24"/>
              </w:rPr>
              <w:t>15 (9.4)</w:t>
            </w:r>
          </w:p>
        </w:tc>
      </w:tr>
    </w:tbl>
    <w:p w:rsidR="00E62F50" w:rsidRPr="009B082E" w:rsidRDefault="00E62F50" w:rsidP="00E62F50">
      <w:pPr>
        <w:autoSpaceDE w:val="0"/>
        <w:autoSpaceDN w:val="0"/>
        <w:adjustRightInd w:val="0"/>
        <w:spacing w:after="0" w:line="480" w:lineRule="auto"/>
        <w:rPr>
          <w:rFonts w:asciiTheme="minorHAnsi" w:hAnsiTheme="minorHAnsi" w:cs="PDBBJ G+ Shaker 2 Lancet"/>
          <w:color w:val="000000"/>
          <w:szCs w:val="24"/>
        </w:rPr>
      </w:pPr>
      <w:proofErr w:type="gramStart"/>
      <w:r w:rsidRPr="009B082E">
        <w:rPr>
          <w:rFonts w:asciiTheme="minorHAnsi" w:hAnsiTheme="minorHAnsi" w:cs="PDBBJ G+ Shaker 2 Lancet"/>
          <w:color w:val="000000"/>
          <w:szCs w:val="24"/>
        </w:rPr>
        <w:t xml:space="preserve">BR, 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 xml:space="preserve">bendamustine and rituximab; </w:t>
      </w:r>
      <w:r w:rsidRPr="009B082E">
        <w:rPr>
          <w:rFonts w:asciiTheme="minorHAnsi" w:hAnsiTheme="minorHAnsi" w:cs="PDBBJ G+ Shaker 2 Lancet"/>
          <w:color w:val="000000"/>
          <w:szCs w:val="24"/>
        </w:rPr>
        <w:t>TEAE, treatment-emergent adverse event.</w:t>
      </w:r>
      <w:proofErr w:type="gramEnd"/>
    </w:p>
    <w:p w:rsidR="00E62F50" w:rsidRPr="009B082E" w:rsidRDefault="00E62F50" w:rsidP="00E62F50">
      <w:pPr>
        <w:rPr>
          <w:rFonts w:asciiTheme="minorHAnsi" w:hAnsiTheme="minorHAnsi"/>
        </w:rPr>
      </w:pPr>
      <w:r w:rsidRPr="009B082E">
        <w:rPr>
          <w:rFonts w:asciiTheme="minorHAnsi" w:hAnsiTheme="minorHAnsi"/>
        </w:rPr>
        <w:br w:type="page"/>
      </w:r>
    </w:p>
    <w:p w:rsidR="00E62F50" w:rsidRPr="009B082E" w:rsidRDefault="00E62F50" w:rsidP="00E62F50">
      <w:pPr>
        <w:rPr>
          <w:rFonts w:asciiTheme="minorHAnsi" w:hAnsiTheme="minorHAnsi"/>
        </w:rPr>
      </w:pPr>
      <w:proofErr w:type="gramStart"/>
      <w:r w:rsidRPr="009B082E">
        <w:rPr>
          <w:rFonts w:asciiTheme="minorHAnsi" w:hAnsiTheme="minorHAnsi"/>
          <w:b/>
        </w:rPr>
        <w:lastRenderedPageBreak/>
        <w:t>Supplementary Figure S1.</w:t>
      </w:r>
      <w:proofErr w:type="gramEnd"/>
      <w:r w:rsidRPr="009B082E">
        <w:rPr>
          <w:rFonts w:asciiTheme="minorHAnsi" w:hAnsiTheme="minorHAnsi"/>
          <w:b/>
        </w:rPr>
        <w:t xml:space="preserve"> </w:t>
      </w:r>
      <w:r w:rsidRPr="009B082E">
        <w:rPr>
          <w:rFonts w:asciiTheme="minorHAnsi" w:hAnsiTheme="minorHAnsi"/>
        </w:rPr>
        <w:t>OS corrected for patient crossover by (</w:t>
      </w:r>
      <w:r w:rsidRPr="009B082E">
        <w:rPr>
          <w:rFonts w:asciiTheme="minorHAnsi" w:hAnsiTheme="minorHAnsi"/>
          <w:b/>
        </w:rPr>
        <w:t>a</w:t>
      </w:r>
      <w:r w:rsidRPr="009B082E">
        <w:rPr>
          <w:rFonts w:asciiTheme="minorHAnsi" w:hAnsiTheme="minorHAnsi"/>
        </w:rPr>
        <w:t>) Inverse probability of censoring weighting (IPCW) method and (</w:t>
      </w:r>
      <w:r w:rsidRPr="009B082E">
        <w:rPr>
          <w:rFonts w:asciiTheme="minorHAnsi" w:hAnsiTheme="minorHAnsi"/>
          <w:b/>
        </w:rPr>
        <w:t>b</w:t>
      </w:r>
      <w:r w:rsidRPr="009B082E">
        <w:rPr>
          <w:rFonts w:asciiTheme="minorHAnsi" w:hAnsiTheme="minorHAnsi"/>
        </w:rPr>
        <w:t>) Rank Preserving Structural Failure Time (RPSFT) method.</w:t>
      </w:r>
    </w:p>
    <w:p w:rsidR="00E62F50" w:rsidRPr="009B082E" w:rsidRDefault="00E62F50" w:rsidP="00E62F50">
      <w:pPr>
        <w:rPr>
          <w:rFonts w:asciiTheme="minorHAnsi" w:hAnsiTheme="minorHAnsi"/>
          <w:b/>
        </w:rPr>
      </w:pPr>
      <w:r w:rsidRPr="009B082E">
        <w:rPr>
          <w:noProof/>
        </w:rPr>
        <w:drawing>
          <wp:inline distT="0" distB="0" distL="0" distR="0" wp14:anchorId="7D3405CD" wp14:editId="4FCF9750">
            <wp:extent cx="4600575" cy="733949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1250" b="875"/>
                    <a:stretch/>
                  </pic:blipFill>
                  <pic:spPr bwMode="auto">
                    <a:xfrm>
                      <a:off x="0" y="0"/>
                      <a:ext cx="4602419" cy="7342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2F50" w:rsidRPr="009B082E" w:rsidRDefault="00E62F50" w:rsidP="00E62F50">
      <w:pPr>
        <w:spacing w:line="480" w:lineRule="auto"/>
        <w:rPr>
          <w:rFonts w:asciiTheme="minorHAnsi" w:eastAsiaTheme="minorEastAsia" w:hAnsiTheme="minorHAnsi" w:cs="Segoe UI"/>
          <w:color w:val="000000" w:themeColor="text1"/>
          <w:kern w:val="24"/>
        </w:rPr>
      </w:pPr>
      <w:proofErr w:type="gramStart"/>
      <w:r w:rsidRPr="009B082E">
        <w:rPr>
          <w:rFonts w:asciiTheme="minorHAnsi" w:hAnsiTheme="minorHAnsi"/>
        </w:rPr>
        <w:t xml:space="preserve">BR, 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>bendamustine and rituximab.</w:t>
      </w:r>
      <w:proofErr w:type="gramEnd"/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br w:type="page"/>
      </w:r>
    </w:p>
    <w:p w:rsidR="00E62F50" w:rsidRPr="009B082E" w:rsidRDefault="00E62F50" w:rsidP="00E62F50">
      <w:pPr>
        <w:rPr>
          <w:rFonts w:asciiTheme="minorHAnsi" w:hAnsiTheme="minorHAnsi" w:cs="Segoe UI"/>
        </w:rPr>
      </w:pPr>
      <w:proofErr w:type="gramStart"/>
      <w:r w:rsidRPr="009B082E">
        <w:rPr>
          <w:rFonts w:asciiTheme="minorHAnsi" w:hAnsiTheme="minorHAnsi"/>
          <w:b/>
        </w:rPr>
        <w:lastRenderedPageBreak/>
        <w:t>Supplementary Figure S2.</w:t>
      </w:r>
      <w:proofErr w:type="gramEnd"/>
      <w:r w:rsidRPr="009B082E">
        <w:rPr>
          <w:rFonts w:asciiTheme="minorHAnsi" w:hAnsiTheme="minorHAnsi"/>
          <w:b/>
        </w:rPr>
        <w:t xml:space="preserve"> </w:t>
      </w:r>
      <w:proofErr w:type="gramStart"/>
      <w:r w:rsidRPr="009B082E">
        <w:rPr>
          <w:rFonts w:asciiTheme="minorHAnsi" w:hAnsiTheme="minorHAnsi" w:cs="Segoe UI"/>
        </w:rPr>
        <w:t>Investigator-assessed PFS2.</w:t>
      </w:r>
      <w:proofErr w:type="gramEnd"/>
    </w:p>
    <w:p w:rsidR="00E62F50" w:rsidRPr="009B082E" w:rsidRDefault="00E62F50" w:rsidP="00E62F50">
      <w:pPr>
        <w:rPr>
          <w:rFonts w:asciiTheme="minorHAnsi" w:hAnsiTheme="minorHAnsi" w:cs="Segoe UI"/>
        </w:rPr>
      </w:pPr>
      <w:r w:rsidRPr="009B082E">
        <w:rPr>
          <w:noProof/>
        </w:rPr>
        <w:drawing>
          <wp:inline distT="0" distB="0" distL="0" distR="0" wp14:anchorId="69ECAC0E" wp14:editId="379186AE">
            <wp:extent cx="4686300" cy="4133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F50" w:rsidRPr="009B082E" w:rsidRDefault="00E62F50" w:rsidP="00E62F50">
      <w:pPr>
        <w:rPr>
          <w:rFonts w:asciiTheme="minorHAnsi" w:hAnsiTheme="minorHAnsi"/>
          <w:b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  <w:b/>
          <w:sz w:val="24"/>
        </w:rPr>
      </w:pPr>
      <w:proofErr w:type="gramStart"/>
      <w:r w:rsidRPr="009B082E">
        <w:rPr>
          <w:rFonts w:asciiTheme="minorHAnsi" w:hAnsiTheme="minorHAnsi"/>
        </w:rPr>
        <w:t xml:space="preserve">BR, 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>bendamustine and rituximab; PFS2, progression-free survival following next line therapy.</w:t>
      </w:r>
      <w:proofErr w:type="gramEnd"/>
    </w:p>
    <w:p w:rsidR="00E62F50" w:rsidRPr="009B082E" w:rsidRDefault="00E62F50" w:rsidP="00E62F50">
      <w:pPr>
        <w:spacing w:line="480" w:lineRule="auto"/>
        <w:rPr>
          <w:rFonts w:asciiTheme="minorHAnsi" w:hAnsiTheme="minorHAnsi"/>
          <w:b/>
        </w:rPr>
      </w:pPr>
      <w:r w:rsidRPr="009B082E">
        <w:rPr>
          <w:rFonts w:asciiTheme="minorHAnsi" w:hAnsiTheme="minorHAnsi"/>
          <w:b/>
        </w:rPr>
        <w:br w:type="page"/>
      </w:r>
    </w:p>
    <w:p w:rsidR="00E62F50" w:rsidRPr="009B082E" w:rsidRDefault="00E62F50" w:rsidP="00E62F50">
      <w:pPr>
        <w:spacing w:line="480" w:lineRule="auto"/>
        <w:rPr>
          <w:rFonts w:asciiTheme="minorHAnsi" w:hAnsiTheme="minorHAnsi"/>
          <w:b/>
        </w:rPr>
      </w:pPr>
      <w:r w:rsidRPr="009B082E">
        <w:rPr>
          <w:rFonts w:asciiTheme="minorHAnsi" w:hAnsiTheme="minorHAnsi"/>
          <w:b/>
        </w:rPr>
        <w:lastRenderedPageBreak/>
        <w:t>Supplementary Figure S3.</w:t>
      </w:r>
      <w:r w:rsidRPr="009B082E">
        <w:rPr>
          <w:rFonts w:asciiTheme="minorHAnsi" w:hAnsiTheme="minorHAnsi"/>
        </w:rPr>
        <w:t>PFS by (</w:t>
      </w:r>
      <w:r w:rsidRPr="009B082E">
        <w:rPr>
          <w:rFonts w:asciiTheme="minorHAnsi" w:hAnsiTheme="minorHAnsi"/>
          <w:b/>
        </w:rPr>
        <w:t>a</w:t>
      </w:r>
      <w:r w:rsidRPr="009B082E">
        <w:rPr>
          <w:rFonts w:asciiTheme="minorHAnsi" w:hAnsiTheme="minorHAnsi"/>
        </w:rPr>
        <w:t>) bulky disease status, (</w:t>
      </w:r>
      <w:r w:rsidRPr="009B082E">
        <w:rPr>
          <w:rFonts w:asciiTheme="minorHAnsi" w:hAnsiTheme="minorHAnsi"/>
          <w:b/>
        </w:rPr>
        <w:t>b</w:t>
      </w:r>
      <w:r w:rsidRPr="009B082E">
        <w:rPr>
          <w:rFonts w:asciiTheme="minorHAnsi" w:hAnsiTheme="minorHAnsi"/>
        </w:rPr>
        <w:t>) chromosome 11q deletion status, (</w:t>
      </w:r>
      <w:r w:rsidRPr="009B082E">
        <w:rPr>
          <w:rFonts w:asciiTheme="minorHAnsi" w:hAnsiTheme="minorHAnsi"/>
          <w:b/>
        </w:rPr>
        <w:t>c</w:t>
      </w:r>
      <w:r w:rsidRPr="009B082E">
        <w:rPr>
          <w:rFonts w:asciiTheme="minorHAnsi" w:hAnsiTheme="minorHAnsi"/>
        </w:rPr>
        <w:t xml:space="preserve">) </w:t>
      </w:r>
      <w:r w:rsidRPr="009B082E">
        <w:rPr>
          <w:rFonts w:asciiTheme="minorHAnsi" w:hAnsiTheme="minorHAnsi"/>
          <w:i/>
        </w:rPr>
        <w:t>IGHV</w:t>
      </w:r>
      <w:r w:rsidRPr="009B082E">
        <w:rPr>
          <w:rFonts w:asciiTheme="minorHAnsi" w:hAnsiTheme="minorHAnsi"/>
        </w:rPr>
        <w:t xml:space="preserve"> status, (</w:t>
      </w:r>
      <w:r w:rsidRPr="009B082E">
        <w:rPr>
          <w:rFonts w:asciiTheme="minorHAnsi" w:hAnsiTheme="minorHAnsi"/>
          <w:b/>
        </w:rPr>
        <w:t>d</w:t>
      </w:r>
      <w:r w:rsidRPr="009B082E">
        <w:rPr>
          <w:rFonts w:asciiTheme="minorHAnsi" w:hAnsiTheme="minorHAnsi"/>
        </w:rPr>
        <w:t>) ZAP70 status, (</w:t>
      </w:r>
      <w:r w:rsidRPr="009B082E">
        <w:rPr>
          <w:rFonts w:asciiTheme="minorHAnsi" w:hAnsiTheme="minorHAnsi"/>
          <w:b/>
        </w:rPr>
        <w:t>e</w:t>
      </w:r>
      <w:r w:rsidRPr="009B082E">
        <w:rPr>
          <w:rFonts w:asciiTheme="minorHAnsi" w:hAnsiTheme="minorHAnsi"/>
        </w:rPr>
        <w:t>) complex karyotype, (</w:t>
      </w:r>
      <w:r w:rsidRPr="009B082E">
        <w:rPr>
          <w:rFonts w:asciiTheme="minorHAnsi" w:hAnsiTheme="minorHAnsi"/>
          <w:b/>
        </w:rPr>
        <w:t>f</w:t>
      </w:r>
      <w:r w:rsidRPr="009B082E">
        <w:rPr>
          <w:rFonts w:asciiTheme="minorHAnsi" w:hAnsiTheme="minorHAnsi"/>
        </w:rPr>
        <w:t>) trisomy 12 and (</w:t>
      </w:r>
      <w:r w:rsidRPr="009B082E">
        <w:rPr>
          <w:rFonts w:asciiTheme="minorHAnsi" w:hAnsiTheme="minorHAnsi"/>
          <w:b/>
        </w:rPr>
        <w:t>g</w:t>
      </w:r>
      <w:r w:rsidRPr="009B082E">
        <w:rPr>
          <w:rFonts w:asciiTheme="minorHAnsi" w:hAnsiTheme="minorHAnsi"/>
        </w:rPr>
        <w:t>) chromosome 13q deletion status.</w:t>
      </w:r>
    </w:p>
    <w:p w:rsidR="00E62F50" w:rsidRPr="009B082E" w:rsidRDefault="00E62F50" w:rsidP="00E62F50">
      <w:pPr>
        <w:spacing w:line="480" w:lineRule="auto"/>
        <w:jc w:val="center"/>
        <w:rPr>
          <w:rFonts w:asciiTheme="minorHAnsi" w:hAnsiTheme="minorHAnsi"/>
          <w:b/>
        </w:rPr>
      </w:pPr>
      <w:r w:rsidRPr="009B082E">
        <w:rPr>
          <w:noProof/>
        </w:rPr>
        <w:drawing>
          <wp:inline distT="0" distB="0" distL="0" distR="0" wp14:anchorId="64E882C5" wp14:editId="46EDBD4C">
            <wp:extent cx="6665931" cy="5619750"/>
            <wp:effectExtent l="0" t="0" r="190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71966" cy="5624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B082E">
        <w:rPr>
          <w:rFonts w:asciiTheme="minorHAnsi" w:hAnsiTheme="minorHAnsi"/>
          <w:b/>
        </w:rPr>
        <w:br w:type="page"/>
      </w: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  <w:r w:rsidRPr="009B082E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983DE82" wp14:editId="42FBE928">
            <wp:simplePos x="0" y="0"/>
            <wp:positionH relativeFrom="column">
              <wp:posOffset>28575</wp:posOffset>
            </wp:positionH>
            <wp:positionV relativeFrom="paragraph">
              <wp:posOffset>336550</wp:posOffset>
            </wp:positionV>
            <wp:extent cx="6730572" cy="5930602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0572" cy="59306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9B082E" w:rsidRDefault="00E62F50" w:rsidP="00E62F50">
      <w:pPr>
        <w:spacing w:line="480" w:lineRule="auto"/>
        <w:rPr>
          <w:rFonts w:asciiTheme="minorHAnsi" w:hAnsiTheme="minorHAnsi"/>
        </w:rPr>
      </w:pPr>
    </w:p>
    <w:p w:rsidR="00E62F50" w:rsidRPr="005117DF" w:rsidRDefault="00E62F50" w:rsidP="00E62F50">
      <w:pPr>
        <w:spacing w:line="480" w:lineRule="auto"/>
        <w:rPr>
          <w:rFonts w:asciiTheme="minorHAnsi" w:hAnsiTheme="minorHAnsi"/>
          <w:b/>
          <w:sz w:val="24"/>
        </w:rPr>
      </w:pPr>
      <w:proofErr w:type="gramStart"/>
      <w:r w:rsidRPr="009B082E">
        <w:rPr>
          <w:rFonts w:asciiTheme="minorHAnsi" w:hAnsiTheme="minorHAnsi"/>
        </w:rPr>
        <w:t xml:space="preserve">BR, 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 xml:space="preserve">bendamustine and rituximab; </w:t>
      </w:r>
      <w:r w:rsidRPr="009B082E">
        <w:rPr>
          <w:rFonts w:asciiTheme="minorHAnsi" w:eastAsiaTheme="minorEastAsia" w:hAnsiTheme="minorHAnsi" w:cs="Segoe UI"/>
          <w:i/>
          <w:color w:val="000000" w:themeColor="text1"/>
          <w:kern w:val="24"/>
        </w:rPr>
        <w:t>IGHV</w:t>
      </w:r>
      <w:r w:rsidRPr="009B082E">
        <w:rPr>
          <w:rFonts w:asciiTheme="minorHAnsi" w:eastAsiaTheme="minorEastAsia" w:hAnsiTheme="minorHAnsi" w:cs="Segoe UI"/>
          <w:color w:val="000000" w:themeColor="text1"/>
          <w:kern w:val="24"/>
        </w:rPr>
        <w:t>, immunoglobulin heavy-chain variable region; PFS, progression-free survival; ZAP70, zeta-chain-associated protein kinase 70.</w:t>
      </w:r>
      <w:proofErr w:type="gramEnd"/>
    </w:p>
    <w:p w:rsidR="00E62F50" w:rsidRPr="000D151B" w:rsidRDefault="00E62F50" w:rsidP="00E62F50">
      <w:pPr>
        <w:spacing w:line="480" w:lineRule="auto"/>
        <w:rPr>
          <w:rFonts w:asciiTheme="minorHAnsi" w:hAnsiTheme="minorHAnsi"/>
          <w:b/>
        </w:rPr>
      </w:pPr>
    </w:p>
    <w:p w:rsidR="000E00CE" w:rsidRDefault="000E00CE"/>
    <w:sectPr w:rsidR="000E00CE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50" w:rsidRDefault="00E62F50" w:rsidP="00E62F50">
      <w:pPr>
        <w:spacing w:after="0" w:line="240" w:lineRule="auto"/>
      </w:pPr>
      <w:r>
        <w:separator/>
      </w:r>
    </w:p>
  </w:endnote>
  <w:endnote w:type="continuationSeparator" w:id="0">
    <w:p w:rsidR="00E62F50" w:rsidRDefault="00E62F50" w:rsidP="00E62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DBBJ G+ Shaker 2 Lancet">
    <w:altName w:val="Shaker 2 Lance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DBBJ E+ Shaker 2 Lancet">
    <w:altName w:val="Shaker 2 Lance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DBBJ F+ Shaker 2 Lancet">
    <w:altName w:val="Shaker 2 Lance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50" w:rsidRDefault="00E62F50" w:rsidP="00E62F50">
      <w:pPr>
        <w:spacing w:after="0" w:line="240" w:lineRule="auto"/>
      </w:pPr>
      <w:r>
        <w:separator/>
      </w:r>
    </w:p>
  </w:footnote>
  <w:footnote w:type="continuationSeparator" w:id="0">
    <w:p w:rsidR="00E62F50" w:rsidRDefault="00E62F50" w:rsidP="00E62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50" w:rsidRPr="006E6092" w:rsidRDefault="00E62F50" w:rsidP="00E62F50">
    <w:pPr>
      <w:pStyle w:val="Header"/>
      <w:rPr>
        <w:rFonts w:asciiTheme="minorHAnsi" w:hAnsiTheme="minorHAnsi"/>
        <w:sz w:val="18"/>
        <w:szCs w:val="18"/>
        <w:lang w:val="en-GB"/>
      </w:rPr>
    </w:pPr>
    <w:r>
      <w:rPr>
        <w:rFonts w:asciiTheme="minorHAnsi" w:hAnsiTheme="minorHAnsi"/>
        <w:sz w:val="18"/>
        <w:szCs w:val="18"/>
        <w:lang w:val="en-GB"/>
      </w:rPr>
      <w:t xml:space="preserve">Fraser G, et al. Ibrutinib + BR for R/R CLL: </w:t>
    </w:r>
    <w:r w:rsidRPr="006E6092">
      <w:rPr>
        <w:rFonts w:asciiTheme="minorHAnsi" w:hAnsiTheme="minorHAnsi"/>
        <w:sz w:val="18"/>
        <w:szCs w:val="18"/>
        <w:lang w:val="en-GB"/>
      </w:rPr>
      <w:t xml:space="preserve">HELIOS </w:t>
    </w:r>
    <w:r>
      <w:rPr>
        <w:rFonts w:asciiTheme="minorHAnsi" w:hAnsiTheme="minorHAnsi"/>
        <w:sz w:val="18"/>
        <w:szCs w:val="18"/>
        <w:lang w:val="en-GB"/>
      </w:rPr>
      <w:t>3-Yr Update</w:t>
    </w:r>
  </w:p>
  <w:p w:rsidR="00E62F50" w:rsidRDefault="00E62F50">
    <w:pPr>
      <w:pStyle w:val="Header"/>
    </w:pPr>
  </w:p>
  <w:p w:rsidR="00E62F50" w:rsidRDefault="00E62F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F50"/>
    <w:rsid w:val="00001459"/>
    <w:rsid w:val="00001BB0"/>
    <w:rsid w:val="00002E89"/>
    <w:rsid w:val="00003223"/>
    <w:rsid w:val="00004056"/>
    <w:rsid w:val="0000451E"/>
    <w:rsid w:val="000054A5"/>
    <w:rsid w:val="00006128"/>
    <w:rsid w:val="000064B9"/>
    <w:rsid w:val="0000667B"/>
    <w:rsid w:val="000123ED"/>
    <w:rsid w:val="00012E1B"/>
    <w:rsid w:val="00013358"/>
    <w:rsid w:val="000148DC"/>
    <w:rsid w:val="00014DDB"/>
    <w:rsid w:val="000158AA"/>
    <w:rsid w:val="00015C68"/>
    <w:rsid w:val="00016FDB"/>
    <w:rsid w:val="000171D3"/>
    <w:rsid w:val="00017224"/>
    <w:rsid w:val="0001730C"/>
    <w:rsid w:val="000175C8"/>
    <w:rsid w:val="0001790D"/>
    <w:rsid w:val="000204E8"/>
    <w:rsid w:val="0002115C"/>
    <w:rsid w:val="00022120"/>
    <w:rsid w:val="0002236E"/>
    <w:rsid w:val="000237CB"/>
    <w:rsid w:val="00023A9D"/>
    <w:rsid w:val="000244A4"/>
    <w:rsid w:val="00024C51"/>
    <w:rsid w:val="00024CE3"/>
    <w:rsid w:val="00026467"/>
    <w:rsid w:val="00027392"/>
    <w:rsid w:val="00027BA4"/>
    <w:rsid w:val="00027E53"/>
    <w:rsid w:val="00035EE6"/>
    <w:rsid w:val="000360D8"/>
    <w:rsid w:val="00037528"/>
    <w:rsid w:val="000376A1"/>
    <w:rsid w:val="00037BD2"/>
    <w:rsid w:val="00040307"/>
    <w:rsid w:val="00040AD8"/>
    <w:rsid w:val="0004119F"/>
    <w:rsid w:val="000413D0"/>
    <w:rsid w:val="0004142D"/>
    <w:rsid w:val="000423CE"/>
    <w:rsid w:val="00043399"/>
    <w:rsid w:val="00043F92"/>
    <w:rsid w:val="000445CA"/>
    <w:rsid w:val="0004524B"/>
    <w:rsid w:val="00046BAA"/>
    <w:rsid w:val="000503D0"/>
    <w:rsid w:val="000504D7"/>
    <w:rsid w:val="00050952"/>
    <w:rsid w:val="00050E3F"/>
    <w:rsid w:val="00051440"/>
    <w:rsid w:val="00053D09"/>
    <w:rsid w:val="000544A8"/>
    <w:rsid w:val="0005553E"/>
    <w:rsid w:val="00055AE1"/>
    <w:rsid w:val="00055E4F"/>
    <w:rsid w:val="00055E99"/>
    <w:rsid w:val="00057A29"/>
    <w:rsid w:val="00057DF0"/>
    <w:rsid w:val="000620A0"/>
    <w:rsid w:val="000626BF"/>
    <w:rsid w:val="0006274F"/>
    <w:rsid w:val="00066B52"/>
    <w:rsid w:val="00066BEE"/>
    <w:rsid w:val="000716AE"/>
    <w:rsid w:val="0007197E"/>
    <w:rsid w:val="000739AF"/>
    <w:rsid w:val="000748D1"/>
    <w:rsid w:val="00074DA7"/>
    <w:rsid w:val="00074E58"/>
    <w:rsid w:val="000759D9"/>
    <w:rsid w:val="000761F7"/>
    <w:rsid w:val="0007638D"/>
    <w:rsid w:val="000764C3"/>
    <w:rsid w:val="000765C3"/>
    <w:rsid w:val="0007664B"/>
    <w:rsid w:val="000767A8"/>
    <w:rsid w:val="00076AED"/>
    <w:rsid w:val="00077E40"/>
    <w:rsid w:val="00081A73"/>
    <w:rsid w:val="00082817"/>
    <w:rsid w:val="00083029"/>
    <w:rsid w:val="00083AE4"/>
    <w:rsid w:val="0008406B"/>
    <w:rsid w:val="000843B4"/>
    <w:rsid w:val="00085209"/>
    <w:rsid w:val="0008580D"/>
    <w:rsid w:val="00085AAB"/>
    <w:rsid w:val="00087D16"/>
    <w:rsid w:val="00090A1B"/>
    <w:rsid w:val="0009191D"/>
    <w:rsid w:val="00092230"/>
    <w:rsid w:val="00092667"/>
    <w:rsid w:val="00092F7E"/>
    <w:rsid w:val="00092F8F"/>
    <w:rsid w:val="0009379E"/>
    <w:rsid w:val="00093B2D"/>
    <w:rsid w:val="00094243"/>
    <w:rsid w:val="00094B00"/>
    <w:rsid w:val="000956BB"/>
    <w:rsid w:val="000A08F0"/>
    <w:rsid w:val="000A148F"/>
    <w:rsid w:val="000A1772"/>
    <w:rsid w:val="000A1CC9"/>
    <w:rsid w:val="000A1E3F"/>
    <w:rsid w:val="000A2035"/>
    <w:rsid w:val="000A28FC"/>
    <w:rsid w:val="000A2D39"/>
    <w:rsid w:val="000A4440"/>
    <w:rsid w:val="000A449F"/>
    <w:rsid w:val="000A4A6A"/>
    <w:rsid w:val="000A615F"/>
    <w:rsid w:val="000A6EFC"/>
    <w:rsid w:val="000B028B"/>
    <w:rsid w:val="000B15A1"/>
    <w:rsid w:val="000B1BFC"/>
    <w:rsid w:val="000B2427"/>
    <w:rsid w:val="000B3193"/>
    <w:rsid w:val="000B3446"/>
    <w:rsid w:val="000B3DFD"/>
    <w:rsid w:val="000B4256"/>
    <w:rsid w:val="000B73B0"/>
    <w:rsid w:val="000B7CFC"/>
    <w:rsid w:val="000B7E46"/>
    <w:rsid w:val="000C108E"/>
    <w:rsid w:val="000C16A7"/>
    <w:rsid w:val="000C26F5"/>
    <w:rsid w:val="000C36F4"/>
    <w:rsid w:val="000C4145"/>
    <w:rsid w:val="000C6022"/>
    <w:rsid w:val="000C75F4"/>
    <w:rsid w:val="000D2D50"/>
    <w:rsid w:val="000D30FA"/>
    <w:rsid w:val="000D369F"/>
    <w:rsid w:val="000D4C21"/>
    <w:rsid w:val="000D4E87"/>
    <w:rsid w:val="000D539A"/>
    <w:rsid w:val="000D555C"/>
    <w:rsid w:val="000D5FEC"/>
    <w:rsid w:val="000D6799"/>
    <w:rsid w:val="000D6CD0"/>
    <w:rsid w:val="000D72D3"/>
    <w:rsid w:val="000E00CE"/>
    <w:rsid w:val="000E07F7"/>
    <w:rsid w:val="000E0DA8"/>
    <w:rsid w:val="000E1F66"/>
    <w:rsid w:val="000E356E"/>
    <w:rsid w:val="000E38BB"/>
    <w:rsid w:val="000E3920"/>
    <w:rsid w:val="000E4003"/>
    <w:rsid w:val="000E545D"/>
    <w:rsid w:val="000E632C"/>
    <w:rsid w:val="000E7033"/>
    <w:rsid w:val="000F1A3F"/>
    <w:rsid w:val="000F2FEF"/>
    <w:rsid w:val="000F3D9F"/>
    <w:rsid w:val="000F3F70"/>
    <w:rsid w:val="000F45A9"/>
    <w:rsid w:val="000F52F2"/>
    <w:rsid w:val="000F7507"/>
    <w:rsid w:val="000F7564"/>
    <w:rsid w:val="000F7F75"/>
    <w:rsid w:val="001004A2"/>
    <w:rsid w:val="001022E4"/>
    <w:rsid w:val="00102524"/>
    <w:rsid w:val="00102DA6"/>
    <w:rsid w:val="00103EC4"/>
    <w:rsid w:val="00103ECF"/>
    <w:rsid w:val="001044F0"/>
    <w:rsid w:val="001060C9"/>
    <w:rsid w:val="0010680A"/>
    <w:rsid w:val="00106849"/>
    <w:rsid w:val="001068B5"/>
    <w:rsid w:val="00106BE5"/>
    <w:rsid w:val="00107404"/>
    <w:rsid w:val="0011052F"/>
    <w:rsid w:val="001112DD"/>
    <w:rsid w:val="001113D4"/>
    <w:rsid w:val="00111F46"/>
    <w:rsid w:val="0011243B"/>
    <w:rsid w:val="001136FF"/>
    <w:rsid w:val="00114549"/>
    <w:rsid w:val="00114C2F"/>
    <w:rsid w:val="00114C77"/>
    <w:rsid w:val="00115487"/>
    <w:rsid w:val="0011699E"/>
    <w:rsid w:val="001204A2"/>
    <w:rsid w:val="0012169B"/>
    <w:rsid w:val="00121E51"/>
    <w:rsid w:val="0012227E"/>
    <w:rsid w:val="00122579"/>
    <w:rsid w:val="00122755"/>
    <w:rsid w:val="001231B9"/>
    <w:rsid w:val="00123739"/>
    <w:rsid w:val="00123CF0"/>
    <w:rsid w:val="00124E14"/>
    <w:rsid w:val="00126137"/>
    <w:rsid w:val="00127BE2"/>
    <w:rsid w:val="00131E90"/>
    <w:rsid w:val="0013217A"/>
    <w:rsid w:val="00133943"/>
    <w:rsid w:val="001359F8"/>
    <w:rsid w:val="00135CC2"/>
    <w:rsid w:val="00135FBF"/>
    <w:rsid w:val="001374EC"/>
    <w:rsid w:val="001377EC"/>
    <w:rsid w:val="00137A4B"/>
    <w:rsid w:val="00137CDE"/>
    <w:rsid w:val="00137F83"/>
    <w:rsid w:val="00140577"/>
    <w:rsid w:val="00142E2D"/>
    <w:rsid w:val="00144056"/>
    <w:rsid w:val="00144411"/>
    <w:rsid w:val="00144EA6"/>
    <w:rsid w:val="0014506C"/>
    <w:rsid w:val="001458EF"/>
    <w:rsid w:val="00145EAF"/>
    <w:rsid w:val="001460E9"/>
    <w:rsid w:val="001469D3"/>
    <w:rsid w:val="001473BF"/>
    <w:rsid w:val="001476E3"/>
    <w:rsid w:val="0015181C"/>
    <w:rsid w:val="00151897"/>
    <w:rsid w:val="00151A32"/>
    <w:rsid w:val="001537BA"/>
    <w:rsid w:val="0015570C"/>
    <w:rsid w:val="00155BED"/>
    <w:rsid w:val="00155E7F"/>
    <w:rsid w:val="001560D9"/>
    <w:rsid w:val="0015658E"/>
    <w:rsid w:val="00156A5D"/>
    <w:rsid w:val="00160581"/>
    <w:rsid w:val="00160854"/>
    <w:rsid w:val="001616D4"/>
    <w:rsid w:val="001620C8"/>
    <w:rsid w:val="001628D0"/>
    <w:rsid w:val="00162A5D"/>
    <w:rsid w:val="00163288"/>
    <w:rsid w:val="0016399B"/>
    <w:rsid w:val="00163AB9"/>
    <w:rsid w:val="00165268"/>
    <w:rsid w:val="0016700A"/>
    <w:rsid w:val="001671D9"/>
    <w:rsid w:val="00170107"/>
    <w:rsid w:val="00171471"/>
    <w:rsid w:val="00171903"/>
    <w:rsid w:val="0017260C"/>
    <w:rsid w:val="00172B2B"/>
    <w:rsid w:val="0017369C"/>
    <w:rsid w:val="0017471C"/>
    <w:rsid w:val="00174E7E"/>
    <w:rsid w:val="00175D3E"/>
    <w:rsid w:val="00176B75"/>
    <w:rsid w:val="00176C30"/>
    <w:rsid w:val="00176D35"/>
    <w:rsid w:val="00176E80"/>
    <w:rsid w:val="0017708F"/>
    <w:rsid w:val="00177301"/>
    <w:rsid w:val="0017780A"/>
    <w:rsid w:val="00177DA6"/>
    <w:rsid w:val="00180E81"/>
    <w:rsid w:val="00180F10"/>
    <w:rsid w:val="0018138E"/>
    <w:rsid w:val="0018192A"/>
    <w:rsid w:val="0018211D"/>
    <w:rsid w:val="0018238B"/>
    <w:rsid w:val="0018320F"/>
    <w:rsid w:val="00184CD4"/>
    <w:rsid w:val="00185352"/>
    <w:rsid w:val="001853C2"/>
    <w:rsid w:val="001879D8"/>
    <w:rsid w:val="00187EBC"/>
    <w:rsid w:val="00191A5A"/>
    <w:rsid w:val="00191AED"/>
    <w:rsid w:val="0019349E"/>
    <w:rsid w:val="00194179"/>
    <w:rsid w:val="001946ED"/>
    <w:rsid w:val="0019711D"/>
    <w:rsid w:val="001A0B52"/>
    <w:rsid w:val="001A2331"/>
    <w:rsid w:val="001A3405"/>
    <w:rsid w:val="001A3A45"/>
    <w:rsid w:val="001A4B76"/>
    <w:rsid w:val="001A4D52"/>
    <w:rsid w:val="001A5205"/>
    <w:rsid w:val="001A6588"/>
    <w:rsid w:val="001A7A0A"/>
    <w:rsid w:val="001B00E8"/>
    <w:rsid w:val="001B05D0"/>
    <w:rsid w:val="001B1BC9"/>
    <w:rsid w:val="001B24E4"/>
    <w:rsid w:val="001B2A4D"/>
    <w:rsid w:val="001B34FB"/>
    <w:rsid w:val="001B3E67"/>
    <w:rsid w:val="001B4C2A"/>
    <w:rsid w:val="001B5048"/>
    <w:rsid w:val="001B52D5"/>
    <w:rsid w:val="001B52E6"/>
    <w:rsid w:val="001B5D0A"/>
    <w:rsid w:val="001B6309"/>
    <w:rsid w:val="001B64A5"/>
    <w:rsid w:val="001B6574"/>
    <w:rsid w:val="001B6E23"/>
    <w:rsid w:val="001B6E96"/>
    <w:rsid w:val="001B7219"/>
    <w:rsid w:val="001B7CE2"/>
    <w:rsid w:val="001C15FF"/>
    <w:rsid w:val="001C1A80"/>
    <w:rsid w:val="001C2284"/>
    <w:rsid w:val="001C2363"/>
    <w:rsid w:val="001C33ED"/>
    <w:rsid w:val="001C5886"/>
    <w:rsid w:val="001C597E"/>
    <w:rsid w:val="001C5D28"/>
    <w:rsid w:val="001C6337"/>
    <w:rsid w:val="001C6750"/>
    <w:rsid w:val="001C6D1B"/>
    <w:rsid w:val="001C6D1F"/>
    <w:rsid w:val="001C7057"/>
    <w:rsid w:val="001C7B34"/>
    <w:rsid w:val="001D2BB0"/>
    <w:rsid w:val="001D2CF8"/>
    <w:rsid w:val="001D4BC7"/>
    <w:rsid w:val="001D4C60"/>
    <w:rsid w:val="001D4D44"/>
    <w:rsid w:val="001D4D84"/>
    <w:rsid w:val="001D4DE8"/>
    <w:rsid w:val="001D6107"/>
    <w:rsid w:val="001D6A97"/>
    <w:rsid w:val="001D7F24"/>
    <w:rsid w:val="001E131B"/>
    <w:rsid w:val="001E19E7"/>
    <w:rsid w:val="001E2021"/>
    <w:rsid w:val="001E240C"/>
    <w:rsid w:val="001E440F"/>
    <w:rsid w:val="001E56A1"/>
    <w:rsid w:val="001E589E"/>
    <w:rsid w:val="001E5B30"/>
    <w:rsid w:val="001E69DC"/>
    <w:rsid w:val="001E7861"/>
    <w:rsid w:val="001E7893"/>
    <w:rsid w:val="001E7B7C"/>
    <w:rsid w:val="001E7D65"/>
    <w:rsid w:val="001F0432"/>
    <w:rsid w:val="001F11E1"/>
    <w:rsid w:val="001F1888"/>
    <w:rsid w:val="001F212E"/>
    <w:rsid w:val="001F2B00"/>
    <w:rsid w:val="001F2C79"/>
    <w:rsid w:val="001F51D6"/>
    <w:rsid w:val="001F523C"/>
    <w:rsid w:val="001F5A6A"/>
    <w:rsid w:val="001F5C2D"/>
    <w:rsid w:val="001F5D12"/>
    <w:rsid w:val="001F6615"/>
    <w:rsid w:val="001F74F2"/>
    <w:rsid w:val="002004A8"/>
    <w:rsid w:val="00202A10"/>
    <w:rsid w:val="00202E60"/>
    <w:rsid w:val="002030D9"/>
    <w:rsid w:val="002040EA"/>
    <w:rsid w:val="00205A1C"/>
    <w:rsid w:val="0020696B"/>
    <w:rsid w:val="00207363"/>
    <w:rsid w:val="002105FF"/>
    <w:rsid w:val="00210ED2"/>
    <w:rsid w:val="00211C06"/>
    <w:rsid w:val="00211FDC"/>
    <w:rsid w:val="00212259"/>
    <w:rsid w:val="0021235A"/>
    <w:rsid w:val="00213D18"/>
    <w:rsid w:val="00213D3D"/>
    <w:rsid w:val="00214B20"/>
    <w:rsid w:val="002171A8"/>
    <w:rsid w:val="002176B2"/>
    <w:rsid w:val="002208E2"/>
    <w:rsid w:val="0022288F"/>
    <w:rsid w:val="00223F7E"/>
    <w:rsid w:val="00225059"/>
    <w:rsid w:val="00226B24"/>
    <w:rsid w:val="00227124"/>
    <w:rsid w:val="0022775C"/>
    <w:rsid w:val="00227ED6"/>
    <w:rsid w:val="00230017"/>
    <w:rsid w:val="00230FC6"/>
    <w:rsid w:val="00231D16"/>
    <w:rsid w:val="00232585"/>
    <w:rsid w:val="00232B36"/>
    <w:rsid w:val="002336C4"/>
    <w:rsid w:val="00235251"/>
    <w:rsid w:val="00236198"/>
    <w:rsid w:val="002363C8"/>
    <w:rsid w:val="00236CA4"/>
    <w:rsid w:val="00236F5E"/>
    <w:rsid w:val="002370CB"/>
    <w:rsid w:val="00237180"/>
    <w:rsid w:val="00237BA5"/>
    <w:rsid w:val="002415FF"/>
    <w:rsid w:val="00241935"/>
    <w:rsid w:val="00241EFF"/>
    <w:rsid w:val="00242A07"/>
    <w:rsid w:val="00246437"/>
    <w:rsid w:val="002477EC"/>
    <w:rsid w:val="00247B1A"/>
    <w:rsid w:val="00250BF4"/>
    <w:rsid w:val="00250F1D"/>
    <w:rsid w:val="00250FDA"/>
    <w:rsid w:val="002510C5"/>
    <w:rsid w:val="00251C76"/>
    <w:rsid w:val="00252344"/>
    <w:rsid w:val="002525AB"/>
    <w:rsid w:val="002537F5"/>
    <w:rsid w:val="00253F84"/>
    <w:rsid w:val="00254012"/>
    <w:rsid w:val="00254D87"/>
    <w:rsid w:val="002554E2"/>
    <w:rsid w:val="002557B0"/>
    <w:rsid w:val="00256CD6"/>
    <w:rsid w:val="002604AE"/>
    <w:rsid w:val="0026309B"/>
    <w:rsid w:val="002639C3"/>
    <w:rsid w:val="00263ED5"/>
    <w:rsid w:val="0026607F"/>
    <w:rsid w:val="00266454"/>
    <w:rsid w:val="002666DE"/>
    <w:rsid w:val="00266719"/>
    <w:rsid w:val="00267AAD"/>
    <w:rsid w:val="002707B9"/>
    <w:rsid w:val="00270997"/>
    <w:rsid w:val="0027115F"/>
    <w:rsid w:val="00271EAE"/>
    <w:rsid w:val="00271F2C"/>
    <w:rsid w:val="00273A65"/>
    <w:rsid w:val="00274F28"/>
    <w:rsid w:val="00275229"/>
    <w:rsid w:val="002753ED"/>
    <w:rsid w:val="002757D0"/>
    <w:rsid w:val="002761D1"/>
    <w:rsid w:val="002768BF"/>
    <w:rsid w:val="00276AE2"/>
    <w:rsid w:val="002776DC"/>
    <w:rsid w:val="002777CA"/>
    <w:rsid w:val="00281898"/>
    <w:rsid w:val="00282224"/>
    <w:rsid w:val="0028261C"/>
    <w:rsid w:val="00282885"/>
    <w:rsid w:val="00284614"/>
    <w:rsid w:val="00284D51"/>
    <w:rsid w:val="00285036"/>
    <w:rsid w:val="00285856"/>
    <w:rsid w:val="0028660C"/>
    <w:rsid w:val="00290586"/>
    <w:rsid w:val="00291A6D"/>
    <w:rsid w:val="002930D1"/>
    <w:rsid w:val="00294ACD"/>
    <w:rsid w:val="0029504C"/>
    <w:rsid w:val="00297C53"/>
    <w:rsid w:val="002A121E"/>
    <w:rsid w:val="002A1807"/>
    <w:rsid w:val="002A1AD1"/>
    <w:rsid w:val="002A2B4B"/>
    <w:rsid w:val="002A2ECE"/>
    <w:rsid w:val="002A535A"/>
    <w:rsid w:val="002A65EB"/>
    <w:rsid w:val="002A6D34"/>
    <w:rsid w:val="002A73A6"/>
    <w:rsid w:val="002A753D"/>
    <w:rsid w:val="002A7BD1"/>
    <w:rsid w:val="002B0635"/>
    <w:rsid w:val="002B0EF5"/>
    <w:rsid w:val="002B2006"/>
    <w:rsid w:val="002B2354"/>
    <w:rsid w:val="002B2AE3"/>
    <w:rsid w:val="002B34F3"/>
    <w:rsid w:val="002B35BF"/>
    <w:rsid w:val="002B4DEF"/>
    <w:rsid w:val="002B4F25"/>
    <w:rsid w:val="002B58F9"/>
    <w:rsid w:val="002B6332"/>
    <w:rsid w:val="002B74D0"/>
    <w:rsid w:val="002B78B8"/>
    <w:rsid w:val="002C021E"/>
    <w:rsid w:val="002C07E7"/>
    <w:rsid w:val="002C088F"/>
    <w:rsid w:val="002C1A42"/>
    <w:rsid w:val="002C35B2"/>
    <w:rsid w:val="002C438B"/>
    <w:rsid w:val="002C4491"/>
    <w:rsid w:val="002C48B1"/>
    <w:rsid w:val="002C4DD6"/>
    <w:rsid w:val="002C5AD7"/>
    <w:rsid w:val="002C5DEE"/>
    <w:rsid w:val="002C5F32"/>
    <w:rsid w:val="002C725D"/>
    <w:rsid w:val="002D0974"/>
    <w:rsid w:val="002D0BF5"/>
    <w:rsid w:val="002D0EA1"/>
    <w:rsid w:val="002D17DA"/>
    <w:rsid w:val="002D22E3"/>
    <w:rsid w:val="002D40F3"/>
    <w:rsid w:val="002D420C"/>
    <w:rsid w:val="002D5840"/>
    <w:rsid w:val="002D65CC"/>
    <w:rsid w:val="002D6C20"/>
    <w:rsid w:val="002D70A0"/>
    <w:rsid w:val="002D7AE1"/>
    <w:rsid w:val="002E038E"/>
    <w:rsid w:val="002E1D96"/>
    <w:rsid w:val="002E1EAD"/>
    <w:rsid w:val="002E21E7"/>
    <w:rsid w:val="002E22F3"/>
    <w:rsid w:val="002E23B7"/>
    <w:rsid w:val="002E301A"/>
    <w:rsid w:val="002E3092"/>
    <w:rsid w:val="002E47BF"/>
    <w:rsid w:val="002E50B3"/>
    <w:rsid w:val="002E50F8"/>
    <w:rsid w:val="002E6482"/>
    <w:rsid w:val="002E6D3D"/>
    <w:rsid w:val="002E7015"/>
    <w:rsid w:val="002E7449"/>
    <w:rsid w:val="002E79DC"/>
    <w:rsid w:val="002F1570"/>
    <w:rsid w:val="002F2A0D"/>
    <w:rsid w:val="002F3CBD"/>
    <w:rsid w:val="002F428A"/>
    <w:rsid w:val="002F4537"/>
    <w:rsid w:val="002F5A3A"/>
    <w:rsid w:val="002F5A98"/>
    <w:rsid w:val="002F72CB"/>
    <w:rsid w:val="002F7301"/>
    <w:rsid w:val="0030241C"/>
    <w:rsid w:val="00302491"/>
    <w:rsid w:val="00302EC1"/>
    <w:rsid w:val="00303B77"/>
    <w:rsid w:val="00303D3E"/>
    <w:rsid w:val="00303EC6"/>
    <w:rsid w:val="00304F82"/>
    <w:rsid w:val="0030561E"/>
    <w:rsid w:val="00305C41"/>
    <w:rsid w:val="00310046"/>
    <w:rsid w:val="0031006D"/>
    <w:rsid w:val="003102E4"/>
    <w:rsid w:val="00310679"/>
    <w:rsid w:val="003107E0"/>
    <w:rsid w:val="00310C5F"/>
    <w:rsid w:val="00312781"/>
    <w:rsid w:val="00312D51"/>
    <w:rsid w:val="00314815"/>
    <w:rsid w:val="00314993"/>
    <w:rsid w:val="00317AF0"/>
    <w:rsid w:val="00317D72"/>
    <w:rsid w:val="00320070"/>
    <w:rsid w:val="00321FE7"/>
    <w:rsid w:val="00322060"/>
    <w:rsid w:val="003224EC"/>
    <w:rsid w:val="0032428E"/>
    <w:rsid w:val="003242CA"/>
    <w:rsid w:val="0032560F"/>
    <w:rsid w:val="003265EE"/>
    <w:rsid w:val="00330C2D"/>
    <w:rsid w:val="0033120F"/>
    <w:rsid w:val="00331C49"/>
    <w:rsid w:val="00332687"/>
    <w:rsid w:val="00334C84"/>
    <w:rsid w:val="00335889"/>
    <w:rsid w:val="0033646F"/>
    <w:rsid w:val="003367CB"/>
    <w:rsid w:val="00336A08"/>
    <w:rsid w:val="00336CC3"/>
    <w:rsid w:val="00336CF0"/>
    <w:rsid w:val="003374CB"/>
    <w:rsid w:val="0034065B"/>
    <w:rsid w:val="00340AD8"/>
    <w:rsid w:val="00341067"/>
    <w:rsid w:val="003413F8"/>
    <w:rsid w:val="003418DA"/>
    <w:rsid w:val="003421F1"/>
    <w:rsid w:val="003426E1"/>
    <w:rsid w:val="00342ADB"/>
    <w:rsid w:val="00343991"/>
    <w:rsid w:val="003449F9"/>
    <w:rsid w:val="00344A06"/>
    <w:rsid w:val="00344BF8"/>
    <w:rsid w:val="00345D8A"/>
    <w:rsid w:val="0034649B"/>
    <w:rsid w:val="003468A8"/>
    <w:rsid w:val="003469F6"/>
    <w:rsid w:val="00346AF3"/>
    <w:rsid w:val="003470C2"/>
    <w:rsid w:val="00347295"/>
    <w:rsid w:val="00347B27"/>
    <w:rsid w:val="00350689"/>
    <w:rsid w:val="0035111F"/>
    <w:rsid w:val="00352781"/>
    <w:rsid w:val="00352B88"/>
    <w:rsid w:val="00352F09"/>
    <w:rsid w:val="00353E70"/>
    <w:rsid w:val="00354161"/>
    <w:rsid w:val="00354761"/>
    <w:rsid w:val="003549C2"/>
    <w:rsid w:val="0035542D"/>
    <w:rsid w:val="00356051"/>
    <w:rsid w:val="00356B66"/>
    <w:rsid w:val="00356D35"/>
    <w:rsid w:val="003570FD"/>
    <w:rsid w:val="00357B9F"/>
    <w:rsid w:val="00360CDD"/>
    <w:rsid w:val="00360DE9"/>
    <w:rsid w:val="00360E66"/>
    <w:rsid w:val="0036165B"/>
    <w:rsid w:val="003616A9"/>
    <w:rsid w:val="00361A17"/>
    <w:rsid w:val="00362773"/>
    <w:rsid w:val="0036280C"/>
    <w:rsid w:val="00362AB0"/>
    <w:rsid w:val="00362D6F"/>
    <w:rsid w:val="00363E2D"/>
    <w:rsid w:val="003646A9"/>
    <w:rsid w:val="00364A8B"/>
    <w:rsid w:val="00365458"/>
    <w:rsid w:val="003654B1"/>
    <w:rsid w:val="00367594"/>
    <w:rsid w:val="00367CF6"/>
    <w:rsid w:val="0037091D"/>
    <w:rsid w:val="00371EDB"/>
    <w:rsid w:val="0037238F"/>
    <w:rsid w:val="00372968"/>
    <w:rsid w:val="0037302C"/>
    <w:rsid w:val="00373B6A"/>
    <w:rsid w:val="00373C71"/>
    <w:rsid w:val="00374C2B"/>
    <w:rsid w:val="00375F5A"/>
    <w:rsid w:val="00376168"/>
    <w:rsid w:val="00381416"/>
    <w:rsid w:val="00382622"/>
    <w:rsid w:val="00383E16"/>
    <w:rsid w:val="003843E5"/>
    <w:rsid w:val="0038565C"/>
    <w:rsid w:val="00385AA2"/>
    <w:rsid w:val="0038607C"/>
    <w:rsid w:val="0038648E"/>
    <w:rsid w:val="00387C01"/>
    <w:rsid w:val="00390106"/>
    <w:rsid w:val="003908DB"/>
    <w:rsid w:val="00391773"/>
    <w:rsid w:val="00391840"/>
    <w:rsid w:val="00391DD6"/>
    <w:rsid w:val="0039242C"/>
    <w:rsid w:val="00393FE6"/>
    <w:rsid w:val="00394899"/>
    <w:rsid w:val="003955E3"/>
    <w:rsid w:val="00395783"/>
    <w:rsid w:val="00395D5C"/>
    <w:rsid w:val="00396401"/>
    <w:rsid w:val="00396787"/>
    <w:rsid w:val="00397EBE"/>
    <w:rsid w:val="00397FCF"/>
    <w:rsid w:val="003A07A6"/>
    <w:rsid w:val="003A08D2"/>
    <w:rsid w:val="003A18B5"/>
    <w:rsid w:val="003A1A8C"/>
    <w:rsid w:val="003A2756"/>
    <w:rsid w:val="003A306F"/>
    <w:rsid w:val="003A3448"/>
    <w:rsid w:val="003A35BD"/>
    <w:rsid w:val="003A3D19"/>
    <w:rsid w:val="003A4E35"/>
    <w:rsid w:val="003A6234"/>
    <w:rsid w:val="003A6255"/>
    <w:rsid w:val="003A63CD"/>
    <w:rsid w:val="003A7041"/>
    <w:rsid w:val="003A77BC"/>
    <w:rsid w:val="003B0104"/>
    <w:rsid w:val="003B17FD"/>
    <w:rsid w:val="003B25F5"/>
    <w:rsid w:val="003B32BD"/>
    <w:rsid w:val="003B3948"/>
    <w:rsid w:val="003B3AD3"/>
    <w:rsid w:val="003B3B6C"/>
    <w:rsid w:val="003B6887"/>
    <w:rsid w:val="003B7C65"/>
    <w:rsid w:val="003C0F04"/>
    <w:rsid w:val="003C1A7C"/>
    <w:rsid w:val="003C1D68"/>
    <w:rsid w:val="003C2981"/>
    <w:rsid w:val="003C3C78"/>
    <w:rsid w:val="003C41C9"/>
    <w:rsid w:val="003C4F4B"/>
    <w:rsid w:val="003C5CF4"/>
    <w:rsid w:val="003C5E8E"/>
    <w:rsid w:val="003C6C04"/>
    <w:rsid w:val="003D01D4"/>
    <w:rsid w:val="003D03D0"/>
    <w:rsid w:val="003D0F94"/>
    <w:rsid w:val="003D12C8"/>
    <w:rsid w:val="003D1719"/>
    <w:rsid w:val="003D1CC0"/>
    <w:rsid w:val="003D1F38"/>
    <w:rsid w:val="003D3800"/>
    <w:rsid w:val="003D3B73"/>
    <w:rsid w:val="003D41C8"/>
    <w:rsid w:val="003D59DF"/>
    <w:rsid w:val="003D5C3E"/>
    <w:rsid w:val="003E2D84"/>
    <w:rsid w:val="003E347B"/>
    <w:rsid w:val="003E35E2"/>
    <w:rsid w:val="003E39BA"/>
    <w:rsid w:val="003E4815"/>
    <w:rsid w:val="003E4CE4"/>
    <w:rsid w:val="003E4D61"/>
    <w:rsid w:val="003E4F33"/>
    <w:rsid w:val="003E5098"/>
    <w:rsid w:val="003E56CE"/>
    <w:rsid w:val="003E5FB9"/>
    <w:rsid w:val="003E6144"/>
    <w:rsid w:val="003E658C"/>
    <w:rsid w:val="003E6DA0"/>
    <w:rsid w:val="003E7FE5"/>
    <w:rsid w:val="003F12AC"/>
    <w:rsid w:val="003F1A1C"/>
    <w:rsid w:val="003F222C"/>
    <w:rsid w:val="003F3343"/>
    <w:rsid w:val="003F5269"/>
    <w:rsid w:val="003F544A"/>
    <w:rsid w:val="003F5B0A"/>
    <w:rsid w:val="003F6B31"/>
    <w:rsid w:val="003F6E63"/>
    <w:rsid w:val="003F7134"/>
    <w:rsid w:val="003F7921"/>
    <w:rsid w:val="004006E3"/>
    <w:rsid w:val="00401864"/>
    <w:rsid w:val="00402666"/>
    <w:rsid w:val="00402C91"/>
    <w:rsid w:val="00402DD0"/>
    <w:rsid w:val="00403498"/>
    <w:rsid w:val="00403996"/>
    <w:rsid w:val="004039D3"/>
    <w:rsid w:val="00407114"/>
    <w:rsid w:val="00407685"/>
    <w:rsid w:val="00407FE4"/>
    <w:rsid w:val="00410154"/>
    <w:rsid w:val="00410EA0"/>
    <w:rsid w:val="004113B8"/>
    <w:rsid w:val="00411CFD"/>
    <w:rsid w:val="00411E13"/>
    <w:rsid w:val="00414279"/>
    <w:rsid w:val="00415097"/>
    <w:rsid w:val="004164B5"/>
    <w:rsid w:val="00416DE9"/>
    <w:rsid w:val="00416DF3"/>
    <w:rsid w:val="00420BF8"/>
    <w:rsid w:val="00423865"/>
    <w:rsid w:val="00423D7F"/>
    <w:rsid w:val="00423E76"/>
    <w:rsid w:val="004244A2"/>
    <w:rsid w:val="004249AC"/>
    <w:rsid w:val="00425215"/>
    <w:rsid w:val="00426CFA"/>
    <w:rsid w:val="004312CE"/>
    <w:rsid w:val="004319BE"/>
    <w:rsid w:val="00431DF0"/>
    <w:rsid w:val="00432D86"/>
    <w:rsid w:val="00433D40"/>
    <w:rsid w:val="0043400F"/>
    <w:rsid w:val="00434DEE"/>
    <w:rsid w:val="004351DA"/>
    <w:rsid w:val="004352E6"/>
    <w:rsid w:val="00436AF6"/>
    <w:rsid w:val="00436F6E"/>
    <w:rsid w:val="00437673"/>
    <w:rsid w:val="00437AE0"/>
    <w:rsid w:val="0044035A"/>
    <w:rsid w:val="00440720"/>
    <w:rsid w:val="00440798"/>
    <w:rsid w:val="00440DF1"/>
    <w:rsid w:val="0044111B"/>
    <w:rsid w:val="00441CB0"/>
    <w:rsid w:val="0044238D"/>
    <w:rsid w:val="00444071"/>
    <w:rsid w:val="00446394"/>
    <w:rsid w:val="0044647F"/>
    <w:rsid w:val="00446C16"/>
    <w:rsid w:val="00446E02"/>
    <w:rsid w:val="00447355"/>
    <w:rsid w:val="00447507"/>
    <w:rsid w:val="00450500"/>
    <w:rsid w:val="00450B76"/>
    <w:rsid w:val="00451F3C"/>
    <w:rsid w:val="00453320"/>
    <w:rsid w:val="00453D79"/>
    <w:rsid w:val="00454301"/>
    <w:rsid w:val="0045439F"/>
    <w:rsid w:val="00454458"/>
    <w:rsid w:val="00454570"/>
    <w:rsid w:val="0045512D"/>
    <w:rsid w:val="00455172"/>
    <w:rsid w:val="004555B6"/>
    <w:rsid w:val="004557C9"/>
    <w:rsid w:val="00455B5D"/>
    <w:rsid w:val="00455DD1"/>
    <w:rsid w:val="00455FBA"/>
    <w:rsid w:val="00455FEB"/>
    <w:rsid w:val="00456186"/>
    <w:rsid w:val="00456888"/>
    <w:rsid w:val="004609BA"/>
    <w:rsid w:val="0046214F"/>
    <w:rsid w:val="00463741"/>
    <w:rsid w:val="004640CB"/>
    <w:rsid w:val="00464686"/>
    <w:rsid w:val="004649BD"/>
    <w:rsid w:val="00464DEF"/>
    <w:rsid w:val="0046560F"/>
    <w:rsid w:val="00466276"/>
    <w:rsid w:val="004668D6"/>
    <w:rsid w:val="00466E66"/>
    <w:rsid w:val="0046723B"/>
    <w:rsid w:val="0046723F"/>
    <w:rsid w:val="00470029"/>
    <w:rsid w:val="004728C5"/>
    <w:rsid w:val="00472BB3"/>
    <w:rsid w:val="00473B59"/>
    <w:rsid w:val="0047439C"/>
    <w:rsid w:val="0047469F"/>
    <w:rsid w:val="00474D2F"/>
    <w:rsid w:val="0047596F"/>
    <w:rsid w:val="00475B27"/>
    <w:rsid w:val="004769EA"/>
    <w:rsid w:val="00476B78"/>
    <w:rsid w:val="00476F3C"/>
    <w:rsid w:val="004778FD"/>
    <w:rsid w:val="00480206"/>
    <w:rsid w:val="004816F7"/>
    <w:rsid w:val="00481A0F"/>
    <w:rsid w:val="00481B70"/>
    <w:rsid w:val="00482330"/>
    <w:rsid w:val="0048283B"/>
    <w:rsid w:val="00482A17"/>
    <w:rsid w:val="00482D10"/>
    <w:rsid w:val="00482FB1"/>
    <w:rsid w:val="004841BC"/>
    <w:rsid w:val="0048449B"/>
    <w:rsid w:val="00484716"/>
    <w:rsid w:val="004851C1"/>
    <w:rsid w:val="00485357"/>
    <w:rsid w:val="00485EE0"/>
    <w:rsid w:val="0048635D"/>
    <w:rsid w:val="0048724F"/>
    <w:rsid w:val="00490990"/>
    <w:rsid w:val="0049187C"/>
    <w:rsid w:val="004922CF"/>
    <w:rsid w:val="00493EA2"/>
    <w:rsid w:val="00494678"/>
    <w:rsid w:val="004957FD"/>
    <w:rsid w:val="00496439"/>
    <w:rsid w:val="004965B7"/>
    <w:rsid w:val="00496D6B"/>
    <w:rsid w:val="00497BD7"/>
    <w:rsid w:val="00497DD7"/>
    <w:rsid w:val="004A0C7F"/>
    <w:rsid w:val="004A0D52"/>
    <w:rsid w:val="004A16C5"/>
    <w:rsid w:val="004A2364"/>
    <w:rsid w:val="004A2F68"/>
    <w:rsid w:val="004A383A"/>
    <w:rsid w:val="004A3D85"/>
    <w:rsid w:val="004A42EC"/>
    <w:rsid w:val="004A4345"/>
    <w:rsid w:val="004A451B"/>
    <w:rsid w:val="004A52B0"/>
    <w:rsid w:val="004A55CF"/>
    <w:rsid w:val="004A5E53"/>
    <w:rsid w:val="004A6C29"/>
    <w:rsid w:val="004A733C"/>
    <w:rsid w:val="004B0068"/>
    <w:rsid w:val="004B12C5"/>
    <w:rsid w:val="004B195D"/>
    <w:rsid w:val="004B20BD"/>
    <w:rsid w:val="004B27FF"/>
    <w:rsid w:val="004B2CE7"/>
    <w:rsid w:val="004B2FCF"/>
    <w:rsid w:val="004B4534"/>
    <w:rsid w:val="004B4EC9"/>
    <w:rsid w:val="004B52AA"/>
    <w:rsid w:val="004B570F"/>
    <w:rsid w:val="004B6254"/>
    <w:rsid w:val="004B6B58"/>
    <w:rsid w:val="004B6D03"/>
    <w:rsid w:val="004B6EFC"/>
    <w:rsid w:val="004B6FC0"/>
    <w:rsid w:val="004B7B1D"/>
    <w:rsid w:val="004B7F68"/>
    <w:rsid w:val="004C0309"/>
    <w:rsid w:val="004C036A"/>
    <w:rsid w:val="004C0E35"/>
    <w:rsid w:val="004C114C"/>
    <w:rsid w:val="004C1C76"/>
    <w:rsid w:val="004C25D6"/>
    <w:rsid w:val="004C3046"/>
    <w:rsid w:val="004C36AF"/>
    <w:rsid w:val="004C4AA7"/>
    <w:rsid w:val="004C5BDB"/>
    <w:rsid w:val="004C6DBE"/>
    <w:rsid w:val="004C7877"/>
    <w:rsid w:val="004D0CE6"/>
    <w:rsid w:val="004D14D0"/>
    <w:rsid w:val="004D1508"/>
    <w:rsid w:val="004D166F"/>
    <w:rsid w:val="004D2064"/>
    <w:rsid w:val="004D275B"/>
    <w:rsid w:val="004D2E95"/>
    <w:rsid w:val="004D322A"/>
    <w:rsid w:val="004D324D"/>
    <w:rsid w:val="004D35AB"/>
    <w:rsid w:val="004D5219"/>
    <w:rsid w:val="004E033A"/>
    <w:rsid w:val="004E1332"/>
    <w:rsid w:val="004E169A"/>
    <w:rsid w:val="004E38E9"/>
    <w:rsid w:val="004E3D21"/>
    <w:rsid w:val="004E41BA"/>
    <w:rsid w:val="004E4FED"/>
    <w:rsid w:val="004E63E7"/>
    <w:rsid w:val="004E6AD6"/>
    <w:rsid w:val="004E7745"/>
    <w:rsid w:val="004E77A4"/>
    <w:rsid w:val="004F0694"/>
    <w:rsid w:val="004F13EF"/>
    <w:rsid w:val="004F210F"/>
    <w:rsid w:val="004F3821"/>
    <w:rsid w:val="004F41EF"/>
    <w:rsid w:val="004F470C"/>
    <w:rsid w:val="004F4E39"/>
    <w:rsid w:val="004F4F84"/>
    <w:rsid w:val="004F542F"/>
    <w:rsid w:val="004F7C2A"/>
    <w:rsid w:val="0050049D"/>
    <w:rsid w:val="00500D37"/>
    <w:rsid w:val="00500D7E"/>
    <w:rsid w:val="00501FEC"/>
    <w:rsid w:val="00502DEC"/>
    <w:rsid w:val="005030F6"/>
    <w:rsid w:val="0050339D"/>
    <w:rsid w:val="005062A4"/>
    <w:rsid w:val="00506DA2"/>
    <w:rsid w:val="00506F23"/>
    <w:rsid w:val="0050702F"/>
    <w:rsid w:val="00507737"/>
    <w:rsid w:val="005104CE"/>
    <w:rsid w:val="00510901"/>
    <w:rsid w:val="00510B26"/>
    <w:rsid w:val="0051137F"/>
    <w:rsid w:val="00511DB7"/>
    <w:rsid w:val="00513A19"/>
    <w:rsid w:val="00513BD7"/>
    <w:rsid w:val="005147E2"/>
    <w:rsid w:val="00515106"/>
    <w:rsid w:val="00515D38"/>
    <w:rsid w:val="0051658C"/>
    <w:rsid w:val="00516B3D"/>
    <w:rsid w:val="00516C4E"/>
    <w:rsid w:val="00516DBB"/>
    <w:rsid w:val="005177CB"/>
    <w:rsid w:val="005179E3"/>
    <w:rsid w:val="00517E15"/>
    <w:rsid w:val="00517EB8"/>
    <w:rsid w:val="0052003B"/>
    <w:rsid w:val="00521A6F"/>
    <w:rsid w:val="00521C2C"/>
    <w:rsid w:val="00522725"/>
    <w:rsid w:val="00522E59"/>
    <w:rsid w:val="005246B2"/>
    <w:rsid w:val="005252D8"/>
    <w:rsid w:val="0052583D"/>
    <w:rsid w:val="00526CBF"/>
    <w:rsid w:val="00526F3F"/>
    <w:rsid w:val="00527814"/>
    <w:rsid w:val="0053034C"/>
    <w:rsid w:val="00530861"/>
    <w:rsid w:val="00531895"/>
    <w:rsid w:val="00533853"/>
    <w:rsid w:val="00533D1E"/>
    <w:rsid w:val="00533F24"/>
    <w:rsid w:val="00534111"/>
    <w:rsid w:val="005341CA"/>
    <w:rsid w:val="00534C51"/>
    <w:rsid w:val="00536CC1"/>
    <w:rsid w:val="00536E71"/>
    <w:rsid w:val="005372F3"/>
    <w:rsid w:val="00537829"/>
    <w:rsid w:val="00541A1B"/>
    <w:rsid w:val="00541FC7"/>
    <w:rsid w:val="00542F1D"/>
    <w:rsid w:val="005430A0"/>
    <w:rsid w:val="005433D4"/>
    <w:rsid w:val="0054352E"/>
    <w:rsid w:val="005439DA"/>
    <w:rsid w:val="00544B90"/>
    <w:rsid w:val="00544D91"/>
    <w:rsid w:val="00546071"/>
    <w:rsid w:val="005460CB"/>
    <w:rsid w:val="00550737"/>
    <w:rsid w:val="0055132A"/>
    <w:rsid w:val="00552BB3"/>
    <w:rsid w:val="005532BC"/>
    <w:rsid w:val="00553BA8"/>
    <w:rsid w:val="00554426"/>
    <w:rsid w:val="005544A9"/>
    <w:rsid w:val="005549EC"/>
    <w:rsid w:val="005555D4"/>
    <w:rsid w:val="00556388"/>
    <w:rsid w:val="0056048A"/>
    <w:rsid w:val="0056070D"/>
    <w:rsid w:val="00560F94"/>
    <w:rsid w:val="0056127F"/>
    <w:rsid w:val="00563C31"/>
    <w:rsid w:val="00564668"/>
    <w:rsid w:val="00564C15"/>
    <w:rsid w:val="0056570E"/>
    <w:rsid w:val="00565F5A"/>
    <w:rsid w:val="00566975"/>
    <w:rsid w:val="00566A8E"/>
    <w:rsid w:val="005671DD"/>
    <w:rsid w:val="005674D4"/>
    <w:rsid w:val="00571306"/>
    <w:rsid w:val="00571E59"/>
    <w:rsid w:val="00571F20"/>
    <w:rsid w:val="005738EC"/>
    <w:rsid w:val="005743DA"/>
    <w:rsid w:val="00574899"/>
    <w:rsid w:val="005749C1"/>
    <w:rsid w:val="00577DB1"/>
    <w:rsid w:val="00577DFA"/>
    <w:rsid w:val="00577EB7"/>
    <w:rsid w:val="00577F54"/>
    <w:rsid w:val="005810A1"/>
    <w:rsid w:val="00581135"/>
    <w:rsid w:val="00581AF8"/>
    <w:rsid w:val="00582821"/>
    <w:rsid w:val="0058300A"/>
    <w:rsid w:val="00583430"/>
    <w:rsid w:val="0058387D"/>
    <w:rsid w:val="00583A2D"/>
    <w:rsid w:val="005840B5"/>
    <w:rsid w:val="00585C23"/>
    <w:rsid w:val="005862AD"/>
    <w:rsid w:val="00586385"/>
    <w:rsid w:val="0058651D"/>
    <w:rsid w:val="005870F9"/>
    <w:rsid w:val="005909EB"/>
    <w:rsid w:val="00590EC7"/>
    <w:rsid w:val="00591250"/>
    <w:rsid w:val="00591952"/>
    <w:rsid w:val="005937E2"/>
    <w:rsid w:val="00594D02"/>
    <w:rsid w:val="005951FA"/>
    <w:rsid w:val="00595FF2"/>
    <w:rsid w:val="00597465"/>
    <w:rsid w:val="00597A71"/>
    <w:rsid w:val="00597AFC"/>
    <w:rsid w:val="00597BB4"/>
    <w:rsid w:val="005A0814"/>
    <w:rsid w:val="005A0A92"/>
    <w:rsid w:val="005A150B"/>
    <w:rsid w:val="005A1F9A"/>
    <w:rsid w:val="005A32ED"/>
    <w:rsid w:val="005A4CFE"/>
    <w:rsid w:val="005A564C"/>
    <w:rsid w:val="005A6D60"/>
    <w:rsid w:val="005A7813"/>
    <w:rsid w:val="005A79CF"/>
    <w:rsid w:val="005B1AFE"/>
    <w:rsid w:val="005B2555"/>
    <w:rsid w:val="005B2B02"/>
    <w:rsid w:val="005B3D00"/>
    <w:rsid w:val="005B4480"/>
    <w:rsid w:val="005B4EAD"/>
    <w:rsid w:val="005B6D64"/>
    <w:rsid w:val="005B702A"/>
    <w:rsid w:val="005C08A5"/>
    <w:rsid w:val="005C1E77"/>
    <w:rsid w:val="005C326C"/>
    <w:rsid w:val="005C40ED"/>
    <w:rsid w:val="005C445A"/>
    <w:rsid w:val="005C50A5"/>
    <w:rsid w:val="005C5237"/>
    <w:rsid w:val="005C7B7F"/>
    <w:rsid w:val="005C7C1E"/>
    <w:rsid w:val="005D06C3"/>
    <w:rsid w:val="005D0E40"/>
    <w:rsid w:val="005D1CBE"/>
    <w:rsid w:val="005D2D59"/>
    <w:rsid w:val="005D31AB"/>
    <w:rsid w:val="005D32E0"/>
    <w:rsid w:val="005D3B01"/>
    <w:rsid w:val="005D68FA"/>
    <w:rsid w:val="005D7E51"/>
    <w:rsid w:val="005E00AD"/>
    <w:rsid w:val="005E2979"/>
    <w:rsid w:val="005E2C81"/>
    <w:rsid w:val="005E2E65"/>
    <w:rsid w:val="005E300E"/>
    <w:rsid w:val="005E4051"/>
    <w:rsid w:val="005E4197"/>
    <w:rsid w:val="005E4C84"/>
    <w:rsid w:val="005E5740"/>
    <w:rsid w:val="005E5B38"/>
    <w:rsid w:val="005E63E4"/>
    <w:rsid w:val="005E69A3"/>
    <w:rsid w:val="005E709D"/>
    <w:rsid w:val="005F0AFD"/>
    <w:rsid w:val="005F1B82"/>
    <w:rsid w:val="005F1C58"/>
    <w:rsid w:val="005F1FAD"/>
    <w:rsid w:val="005F3194"/>
    <w:rsid w:val="005F3824"/>
    <w:rsid w:val="005F3837"/>
    <w:rsid w:val="005F407C"/>
    <w:rsid w:val="005F4BC8"/>
    <w:rsid w:val="005F55D2"/>
    <w:rsid w:val="005F6235"/>
    <w:rsid w:val="005F77E8"/>
    <w:rsid w:val="005F78AE"/>
    <w:rsid w:val="005F7E2A"/>
    <w:rsid w:val="0060065E"/>
    <w:rsid w:val="00600AA1"/>
    <w:rsid w:val="006015B6"/>
    <w:rsid w:val="00601D89"/>
    <w:rsid w:val="00601E40"/>
    <w:rsid w:val="006027F3"/>
    <w:rsid w:val="00603E55"/>
    <w:rsid w:val="006052E9"/>
    <w:rsid w:val="006069D9"/>
    <w:rsid w:val="00607120"/>
    <w:rsid w:val="00611006"/>
    <w:rsid w:val="00611F07"/>
    <w:rsid w:val="00611F3A"/>
    <w:rsid w:val="0061280D"/>
    <w:rsid w:val="00612C04"/>
    <w:rsid w:val="0061315E"/>
    <w:rsid w:val="006133DF"/>
    <w:rsid w:val="00613816"/>
    <w:rsid w:val="00613A8A"/>
    <w:rsid w:val="006141E0"/>
    <w:rsid w:val="00614B43"/>
    <w:rsid w:val="00614F5C"/>
    <w:rsid w:val="0061517C"/>
    <w:rsid w:val="00616C69"/>
    <w:rsid w:val="00617D4E"/>
    <w:rsid w:val="006204C0"/>
    <w:rsid w:val="00620786"/>
    <w:rsid w:val="00623CA6"/>
    <w:rsid w:val="00623E97"/>
    <w:rsid w:val="006242DC"/>
    <w:rsid w:val="00624F33"/>
    <w:rsid w:val="006252BD"/>
    <w:rsid w:val="00625DE8"/>
    <w:rsid w:val="00630E7D"/>
    <w:rsid w:val="00631E77"/>
    <w:rsid w:val="006335BC"/>
    <w:rsid w:val="00633A85"/>
    <w:rsid w:val="00633AA6"/>
    <w:rsid w:val="006343EE"/>
    <w:rsid w:val="0063461B"/>
    <w:rsid w:val="00634C2F"/>
    <w:rsid w:val="00635A0F"/>
    <w:rsid w:val="006365E1"/>
    <w:rsid w:val="006371D7"/>
    <w:rsid w:val="00637E8A"/>
    <w:rsid w:val="006408BB"/>
    <w:rsid w:val="006414E6"/>
    <w:rsid w:val="0064307F"/>
    <w:rsid w:val="0064357C"/>
    <w:rsid w:val="006436E5"/>
    <w:rsid w:val="006439D8"/>
    <w:rsid w:val="00643C74"/>
    <w:rsid w:val="00644493"/>
    <w:rsid w:val="00644704"/>
    <w:rsid w:val="006449DF"/>
    <w:rsid w:val="00644A09"/>
    <w:rsid w:val="00644D36"/>
    <w:rsid w:val="006454C2"/>
    <w:rsid w:val="006463C4"/>
    <w:rsid w:val="006465D8"/>
    <w:rsid w:val="00647820"/>
    <w:rsid w:val="00650AB3"/>
    <w:rsid w:val="00651171"/>
    <w:rsid w:val="0065160E"/>
    <w:rsid w:val="00652BC2"/>
    <w:rsid w:val="006546BB"/>
    <w:rsid w:val="006552B2"/>
    <w:rsid w:val="00655308"/>
    <w:rsid w:val="00655461"/>
    <w:rsid w:val="006559B6"/>
    <w:rsid w:val="00655ABC"/>
    <w:rsid w:val="0065621B"/>
    <w:rsid w:val="00656EBD"/>
    <w:rsid w:val="00656F92"/>
    <w:rsid w:val="00660D3E"/>
    <w:rsid w:val="00661343"/>
    <w:rsid w:val="00661584"/>
    <w:rsid w:val="00662D1D"/>
    <w:rsid w:val="00662DFE"/>
    <w:rsid w:val="00663864"/>
    <w:rsid w:val="00664CB3"/>
    <w:rsid w:val="00666553"/>
    <w:rsid w:val="00666794"/>
    <w:rsid w:val="00667824"/>
    <w:rsid w:val="00670D7D"/>
    <w:rsid w:val="00670EB5"/>
    <w:rsid w:val="00671AC8"/>
    <w:rsid w:val="00672028"/>
    <w:rsid w:val="00672632"/>
    <w:rsid w:val="00672635"/>
    <w:rsid w:val="00673814"/>
    <w:rsid w:val="0067470F"/>
    <w:rsid w:val="00674AD5"/>
    <w:rsid w:val="00675118"/>
    <w:rsid w:val="006756FC"/>
    <w:rsid w:val="00675ACF"/>
    <w:rsid w:val="00675E99"/>
    <w:rsid w:val="0068033B"/>
    <w:rsid w:val="0068050C"/>
    <w:rsid w:val="006817A0"/>
    <w:rsid w:val="00681D27"/>
    <w:rsid w:val="0068225A"/>
    <w:rsid w:val="00682EFE"/>
    <w:rsid w:val="00682F8D"/>
    <w:rsid w:val="0068332F"/>
    <w:rsid w:val="00683AA0"/>
    <w:rsid w:val="0068405B"/>
    <w:rsid w:val="00684092"/>
    <w:rsid w:val="006844B4"/>
    <w:rsid w:val="00685093"/>
    <w:rsid w:val="0068577E"/>
    <w:rsid w:val="00685A7F"/>
    <w:rsid w:val="00685D50"/>
    <w:rsid w:val="006879DF"/>
    <w:rsid w:val="00687BA8"/>
    <w:rsid w:val="006911E6"/>
    <w:rsid w:val="0069157C"/>
    <w:rsid w:val="00691A3F"/>
    <w:rsid w:val="00694471"/>
    <w:rsid w:val="00695369"/>
    <w:rsid w:val="006A1162"/>
    <w:rsid w:val="006A1877"/>
    <w:rsid w:val="006A1F50"/>
    <w:rsid w:val="006A2044"/>
    <w:rsid w:val="006A231B"/>
    <w:rsid w:val="006A23AB"/>
    <w:rsid w:val="006A3428"/>
    <w:rsid w:val="006A3999"/>
    <w:rsid w:val="006A4CC2"/>
    <w:rsid w:val="006A59DE"/>
    <w:rsid w:val="006A5FBF"/>
    <w:rsid w:val="006A608D"/>
    <w:rsid w:val="006A71F5"/>
    <w:rsid w:val="006A7B7E"/>
    <w:rsid w:val="006A7D5C"/>
    <w:rsid w:val="006B19EC"/>
    <w:rsid w:val="006B3152"/>
    <w:rsid w:val="006C0B7F"/>
    <w:rsid w:val="006C1391"/>
    <w:rsid w:val="006C2D62"/>
    <w:rsid w:val="006C2F5C"/>
    <w:rsid w:val="006C3BA6"/>
    <w:rsid w:val="006C4A74"/>
    <w:rsid w:val="006C5385"/>
    <w:rsid w:val="006C70C3"/>
    <w:rsid w:val="006C7D6D"/>
    <w:rsid w:val="006D0BB4"/>
    <w:rsid w:val="006D1428"/>
    <w:rsid w:val="006D142C"/>
    <w:rsid w:val="006D1430"/>
    <w:rsid w:val="006D3873"/>
    <w:rsid w:val="006D45A0"/>
    <w:rsid w:val="006D54C6"/>
    <w:rsid w:val="006D5AB6"/>
    <w:rsid w:val="006D6B0E"/>
    <w:rsid w:val="006D6F0F"/>
    <w:rsid w:val="006D6FD1"/>
    <w:rsid w:val="006D72B2"/>
    <w:rsid w:val="006D7B1D"/>
    <w:rsid w:val="006E0031"/>
    <w:rsid w:val="006E1EF4"/>
    <w:rsid w:val="006E24DC"/>
    <w:rsid w:val="006E52DF"/>
    <w:rsid w:val="006E5B31"/>
    <w:rsid w:val="006E5BD6"/>
    <w:rsid w:val="006E6839"/>
    <w:rsid w:val="006E69A5"/>
    <w:rsid w:val="006E7D84"/>
    <w:rsid w:val="006F0045"/>
    <w:rsid w:val="006F0112"/>
    <w:rsid w:val="006F0212"/>
    <w:rsid w:val="006F0BE0"/>
    <w:rsid w:val="006F0FE3"/>
    <w:rsid w:val="006F1AA2"/>
    <w:rsid w:val="006F3868"/>
    <w:rsid w:val="006F4D46"/>
    <w:rsid w:val="006F4ED8"/>
    <w:rsid w:val="0070061E"/>
    <w:rsid w:val="007012C8"/>
    <w:rsid w:val="007024B1"/>
    <w:rsid w:val="00702F3D"/>
    <w:rsid w:val="00703522"/>
    <w:rsid w:val="00703814"/>
    <w:rsid w:val="0070406D"/>
    <w:rsid w:val="00704D69"/>
    <w:rsid w:val="00705024"/>
    <w:rsid w:val="0070599B"/>
    <w:rsid w:val="0070681A"/>
    <w:rsid w:val="00707661"/>
    <w:rsid w:val="00707A07"/>
    <w:rsid w:val="007107F1"/>
    <w:rsid w:val="00710882"/>
    <w:rsid w:val="00710A63"/>
    <w:rsid w:val="007135A9"/>
    <w:rsid w:val="0071372E"/>
    <w:rsid w:val="00713913"/>
    <w:rsid w:val="00713B0E"/>
    <w:rsid w:val="007141F4"/>
    <w:rsid w:val="00714353"/>
    <w:rsid w:val="007145B5"/>
    <w:rsid w:val="007146A3"/>
    <w:rsid w:val="00715330"/>
    <w:rsid w:val="00715B48"/>
    <w:rsid w:val="007166C9"/>
    <w:rsid w:val="007172F4"/>
    <w:rsid w:val="007207BC"/>
    <w:rsid w:val="00720ACD"/>
    <w:rsid w:val="007219EF"/>
    <w:rsid w:val="00721C2D"/>
    <w:rsid w:val="00721EC3"/>
    <w:rsid w:val="007226B6"/>
    <w:rsid w:val="00723907"/>
    <w:rsid w:val="00723BB5"/>
    <w:rsid w:val="00724029"/>
    <w:rsid w:val="00724297"/>
    <w:rsid w:val="0072783A"/>
    <w:rsid w:val="00730B83"/>
    <w:rsid w:val="0073152A"/>
    <w:rsid w:val="00731778"/>
    <w:rsid w:val="0073263A"/>
    <w:rsid w:val="00732E68"/>
    <w:rsid w:val="00734270"/>
    <w:rsid w:val="0073561A"/>
    <w:rsid w:val="00735CB7"/>
    <w:rsid w:val="007376EA"/>
    <w:rsid w:val="00737FE9"/>
    <w:rsid w:val="007400D3"/>
    <w:rsid w:val="0074010B"/>
    <w:rsid w:val="00740438"/>
    <w:rsid w:val="00741D2C"/>
    <w:rsid w:val="00742EFB"/>
    <w:rsid w:val="00743160"/>
    <w:rsid w:val="00743C04"/>
    <w:rsid w:val="007459BF"/>
    <w:rsid w:val="00745CCE"/>
    <w:rsid w:val="00747070"/>
    <w:rsid w:val="00747185"/>
    <w:rsid w:val="00747FA8"/>
    <w:rsid w:val="007504C2"/>
    <w:rsid w:val="0075137F"/>
    <w:rsid w:val="00751EAB"/>
    <w:rsid w:val="0075221D"/>
    <w:rsid w:val="007536AF"/>
    <w:rsid w:val="00754BA0"/>
    <w:rsid w:val="007566BC"/>
    <w:rsid w:val="00757514"/>
    <w:rsid w:val="00757D4A"/>
    <w:rsid w:val="00761157"/>
    <w:rsid w:val="007612D6"/>
    <w:rsid w:val="0076155B"/>
    <w:rsid w:val="00761825"/>
    <w:rsid w:val="00762A69"/>
    <w:rsid w:val="007638F1"/>
    <w:rsid w:val="0076418C"/>
    <w:rsid w:val="007642BA"/>
    <w:rsid w:val="007643C8"/>
    <w:rsid w:val="00764480"/>
    <w:rsid w:val="00770492"/>
    <w:rsid w:val="00770F1F"/>
    <w:rsid w:val="00771E13"/>
    <w:rsid w:val="0077208E"/>
    <w:rsid w:val="007721E5"/>
    <w:rsid w:val="00772A9A"/>
    <w:rsid w:val="0077355F"/>
    <w:rsid w:val="00773A22"/>
    <w:rsid w:val="00775073"/>
    <w:rsid w:val="007753FC"/>
    <w:rsid w:val="0077740E"/>
    <w:rsid w:val="00777E5F"/>
    <w:rsid w:val="00777E98"/>
    <w:rsid w:val="007809AD"/>
    <w:rsid w:val="0078166D"/>
    <w:rsid w:val="007831B4"/>
    <w:rsid w:val="00783542"/>
    <w:rsid w:val="0078539B"/>
    <w:rsid w:val="00786624"/>
    <w:rsid w:val="00786BDA"/>
    <w:rsid w:val="0078790F"/>
    <w:rsid w:val="00787BB4"/>
    <w:rsid w:val="00787BC7"/>
    <w:rsid w:val="00790675"/>
    <w:rsid w:val="0079080E"/>
    <w:rsid w:val="0079279A"/>
    <w:rsid w:val="00793226"/>
    <w:rsid w:val="007941FD"/>
    <w:rsid w:val="00794BBD"/>
    <w:rsid w:val="007955EE"/>
    <w:rsid w:val="00795BA1"/>
    <w:rsid w:val="00795DB4"/>
    <w:rsid w:val="00795DD2"/>
    <w:rsid w:val="00795F05"/>
    <w:rsid w:val="007963C5"/>
    <w:rsid w:val="00796F77"/>
    <w:rsid w:val="007A092C"/>
    <w:rsid w:val="007A1F0E"/>
    <w:rsid w:val="007A1FFE"/>
    <w:rsid w:val="007A33C6"/>
    <w:rsid w:val="007A3851"/>
    <w:rsid w:val="007A3A61"/>
    <w:rsid w:val="007A41FB"/>
    <w:rsid w:val="007A4E7B"/>
    <w:rsid w:val="007A5012"/>
    <w:rsid w:val="007A6C86"/>
    <w:rsid w:val="007B02A2"/>
    <w:rsid w:val="007B06FE"/>
    <w:rsid w:val="007B0B35"/>
    <w:rsid w:val="007B0D29"/>
    <w:rsid w:val="007B299E"/>
    <w:rsid w:val="007B33EB"/>
    <w:rsid w:val="007B3B6F"/>
    <w:rsid w:val="007B446C"/>
    <w:rsid w:val="007B51EA"/>
    <w:rsid w:val="007B591F"/>
    <w:rsid w:val="007B63A2"/>
    <w:rsid w:val="007B6562"/>
    <w:rsid w:val="007B666E"/>
    <w:rsid w:val="007B6BC8"/>
    <w:rsid w:val="007B728D"/>
    <w:rsid w:val="007C256C"/>
    <w:rsid w:val="007C3069"/>
    <w:rsid w:val="007C3B50"/>
    <w:rsid w:val="007C3B9F"/>
    <w:rsid w:val="007C40B5"/>
    <w:rsid w:val="007C45AF"/>
    <w:rsid w:val="007C4855"/>
    <w:rsid w:val="007C490F"/>
    <w:rsid w:val="007C5049"/>
    <w:rsid w:val="007C50DB"/>
    <w:rsid w:val="007C5330"/>
    <w:rsid w:val="007C5B10"/>
    <w:rsid w:val="007C5D08"/>
    <w:rsid w:val="007C6076"/>
    <w:rsid w:val="007C67F8"/>
    <w:rsid w:val="007C6D22"/>
    <w:rsid w:val="007C6DFB"/>
    <w:rsid w:val="007D0A09"/>
    <w:rsid w:val="007D2FC9"/>
    <w:rsid w:val="007D393F"/>
    <w:rsid w:val="007D3CE4"/>
    <w:rsid w:val="007D45FC"/>
    <w:rsid w:val="007D6DA7"/>
    <w:rsid w:val="007E03FF"/>
    <w:rsid w:val="007E0693"/>
    <w:rsid w:val="007E254F"/>
    <w:rsid w:val="007E276D"/>
    <w:rsid w:val="007E3097"/>
    <w:rsid w:val="007E3243"/>
    <w:rsid w:val="007E527D"/>
    <w:rsid w:val="007E5B31"/>
    <w:rsid w:val="007E6788"/>
    <w:rsid w:val="007E77DC"/>
    <w:rsid w:val="007F06F4"/>
    <w:rsid w:val="007F3294"/>
    <w:rsid w:val="007F3D22"/>
    <w:rsid w:val="007F3D6B"/>
    <w:rsid w:val="007F40C4"/>
    <w:rsid w:val="007F4E17"/>
    <w:rsid w:val="007F4E5B"/>
    <w:rsid w:val="007F4F42"/>
    <w:rsid w:val="007F532E"/>
    <w:rsid w:val="007F61CF"/>
    <w:rsid w:val="007F7548"/>
    <w:rsid w:val="00801A62"/>
    <w:rsid w:val="00801F3C"/>
    <w:rsid w:val="008022C8"/>
    <w:rsid w:val="008024D5"/>
    <w:rsid w:val="008027FF"/>
    <w:rsid w:val="00802B19"/>
    <w:rsid w:val="00803351"/>
    <w:rsid w:val="00803787"/>
    <w:rsid w:val="00803A1A"/>
    <w:rsid w:val="0081015E"/>
    <w:rsid w:val="00811300"/>
    <w:rsid w:val="008125E8"/>
    <w:rsid w:val="00813721"/>
    <w:rsid w:val="00813E63"/>
    <w:rsid w:val="00814C05"/>
    <w:rsid w:val="00815219"/>
    <w:rsid w:val="00816360"/>
    <w:rsid w:val="00816441"/>
    <w:rsid w:val="0081667C"/>
    <w:rsid w:val="008167FD"/>
    <w:rsid w:val="008176B7"/>
    <w:rsid w:val="0081770E"/>
    <w:rsid w:val="00817B91"/>
    <w:rsid w:val="00817FEE"/>
    <w:rsid w:val="00820BA4"/>
    <w:rsid w:val="00821464"/>
    <w:rsid w:val="00821B63"/>
    <w:rsid w:val="008223F8"/>
    <w:rsid w:val="00822498"/>
    <w:rsid w:val="008234F8"/>
    <w:rsid w:val="00823A33"/>
    <w:rsid w:val="0082577C"/>
    <w:rsid w:val="00825F1C"/>
    <w:rsid w:val="008260B1"/>
    <w:rsid w:val="008261AE"/>
    <w:rsid w:val="00827624"/>
    <w:rsid w:val="00827BC6"/>
    <w:rsid w:val="00827BD2"/>
    <w:rsid w:val="00830469"/>
    <w:rsid w:val="00830DA8"/>
    <w:rsid w:val="0083368F"/>
    <w:rsid w:val="00833C77"/>
    <w:rsid w:val="00833FF1"/>
    <w:rsid w:val="00835535"/>
    <w:rsid w:val="00835F8E"/>
    <w:rsid w:val="00836CE8"/>
    <w:rsid w:val="0083719A"/>
    <w:rsid w:val="00837B1A"/>
    <w:rsid w:val="00840349"/>
    <w:rsid w:val="00841BB4"/>
    <w:rsid w:val="00841EA8"/>
    <w:rsid w:val="008438FA"/>
    <w:rsid w:val="008442E6"/>
    <w:rsid w:val="00844961"/>
    <w:rsid w:val="00844CB6"/>
    <w:rsid w:val="008453B7"/>
    <w:rsid w:val="00845CFA"/>
    <w:rsid w:val="0084740C"/>
    <w:rsid w:val="008504F8"/>
    <w:rsid w:val="00850500"/>
    <w:rsid w:val="00850B69"/>
    <w:rsid w:val="008511AC"/>
    <w:rsid w:val="0085123A"/>
    <w:rsid w:val="008517B8"/>
    <w:rsid w:val="00851B83"/>
    <w:rsid w:val="00852C60"/>
    <w:rsid w:val="00853DBF"/>
    <w:rsid w:val="008540A1"/>
    <w:rsid w:val="00854149"/>
    <w:rsid w:val="00854760"/>
    <w:rsid w:val="0085501D"/>
    <w:rsid w:val="008556D2"/>
    <w:rsid w:val="00855A9C"/>
    <w:rsid w:val="008619E1"/>
    <w:rsid w:val="00861ED3"/>
    <w:rsid w:val="008627ED"/>
    <w:rsid w:val="0086327E"/>
    <w:rsid w:val="00863305"/>
    <w:rsid w:val="008653AD"/>
    <w:rsid w:val="0086549E"/>
    <w:rsid w:val="00865871"/>
    <w:rsid w:val="00866BFA"/>
    <w:rsid w:val="00866EEF"/>
    <w:rsid w:val="00867035"/>
    <w:rsid w:val="008674F2"/>
    <w:rsid w:val="00867705"/>
    <w:rsid w:val="0086782B"/>
    <w:rsid w:val="008707A3"/>
    <w:rsid w:val="00870DFD"/>
    <w:rsid w:val="00871F02"/>
    <w:rsid w:val="00873012"/>
    <w:rsid w:val="00873ABD"/>
    <w:rsid w:val="00877066"/>
    <w:rsid w:val="00880455"/>
    <w:rsid w:val="00881281"/>
    <w:rsid w:val="008814C7"/>
    <w:rsid w:val="00881876"/>
    <w:rsid w:val="00881BB3"/>
    <w:rsid w:val="008821EB"/>
    <w:rsid w:val="00882C6A"/>
    <w:rsid w:val="00883235"/>
    <w:rsid w:val="00883B1C"/>
    <w:rsid w:val="0088457C"/>
    <w:rsid w:val="008845DE"/>
    <w:rsid w:val="008847B9"/>
    <w:rsid w:val="0088493F"/>
    <w:rsid w:val="008851D1"/>
    <w:rsid w:val="008852E6"/>
    <w:rsid w:val="008856AD"/>
    <w:rsid w:val="00885F7A"/>
    <w:rsid w:val="008873CE"/>
    <w:rsid w:val="00891946"/>
    <w:rsid w:val="00892017"/>
    <w:rsid w:val="008920D5"/>
    <w:rsid w:val="008944DD"/>
    <w:rsid w:val="00894FCF"/>
    <w:rsid w:val="00895474"/>
    <w:rsid w:val="00895689"/>
    <w:rsid w:val="008964F5"/>
    <w:rsid w:val="008965D5"/>
    <w:rsid w:val="00896A2E"/>
    <w:rsid w:val="008970C6"/>
    <w:rsid w:val="008972B5"/>
    <w:rsid w:val="008A0CE8"/>
    <w:rsid w:val="008A11DD"/>
    <w:rsid w:val="008A1AF4"/>
    <w:rsid w:val="008A2BC7"/>
    <w:rsid w:val="008A2D9A"/>
    <w:rsid w:val="008A4819"/>
    <w:rsid w:val="008A4BFD"/>
    <w:rsid w:val="008A54B6"/>
    <w:rsid w:val="008A6683"/>
    <w:rsid w:val="008A6890"/>
    <w:rsid w:val="008A797F"/>
    <w:rsid w:val="008A7B9E"/>
    <w:rsid w:val="008B0A57"/>
    <w:rsid w:val="008B0B18"/>
    <w:rsid w:val="008B0FF0"/>
    <w:rsid w:val="008B1626"/>
    <w:rsid w:val="008B1A39"/>
    <w:rsid w:val="008B2734"/>
    <w:rsid w:val="008B3168"/>
    <w:rsid w:val="008B34DE"/>
    <w:rsid w:val="008B363A"/>
    <w:rsid w:val="008B40CF"/>
    <w:rsid w:val="008B4C66"/>
    <w:rsid w:val="008B6164"/>
    <w:rsid w:val="008B780F"/>
    <w:rsid w:val="008C04DB"/>
    <w:rsid w:val="008C04FE"/>
    <w:rsid w:val="008C156A"/>
    <w:rsid w:val="008C2BFD"/>
    <w:rsid w:val="008C2F73"/>
    <w:rsid w:val="008C3507"/>
    <w:rsid w:val="008C3830"/>
    <w:rsid w:val="008C4AB2"/>
    <w:rsid w:val="008C54A7"/>
    <w:rsid w:val="008C55FD"/>
    <w:rsid w:val="008C5C48"/>
    <w:rsid w:val="008C5EE0"/>
    <w:rsid w:val="008C6340"/>
    <w:rsid w:val="008C7F33"/>
    <w:rsid w:val="008D0DD1"/>
    <w:rsid w:val="008D1597"/>
    <w:rsid w:val="008D177A"/>
    <w:rsid w:val="008D2BA8"/>
    <w:rsid w:val="008D37C4"/>
    <w:rsid w:val="008D3F56"/>
    <w:rsid w:val="008D4421"/>
    <w:rsid w:val="008D4584"/>
    <w:rsid w:val="008D4AF7"/>
    <w:rsid w:val="008D4B39"/>
    <w:rsid w:val="008D5720"/>
    <w:rsid w:val="008D59C1"/>
    <w:rsid w:val="008D5D35"/>
    <w:rsid w:val="008D5F34"/>
    <w:rsid w:val="008D761E"/>
    <w:rsid w:val="008E08B2"/>
    <w:rsid w:val="008E115C"/>
    <w:rsid w:val="008E1290"/>
    <w:rsid w:val="008E2A8B"/>
    <w:rsid w:val="008E32E2"/>
    <w:rsid w:val="008E3B06"/>
    <w:rsid w:val="008E502D"/>
    <w:rsid w:val="008E523D"/>
    <w:rsid w:val="008E5353"/>
    <w:rsid w:val="008E5921"/>
    <w:rsid w:val="008E6EBB"/>
    <w:rsid w:val="008E795F"/>
    <w:rsid w:val="008E7C9A"/>
    <w:rsid w:val="008F0AA4"/>
    <w:rsid w:val="008F0B90"/>
    <w:rsid w:val="008F1029"/>
    <w:rsid w:val="008F179C"/>
    <w:rsid w:val="008F19CB"/>
    <w:rsid w:val="008F1AB8"/>
    <w:rsid w:val="008F4076"/>
    <w:rsid w:val="008F4274"/>
    <w:rsid w:val="008F568B"/>
    <w:rsid w:val="008F7099"/>
    <w:rsid w:val="008F7123"/>
    <w:rsid w:val="00900076"/>
    <w:rsid w:val="009012CB"/>
    <w:rsid w:val="00901848"/>
    <w:rsid w:val="00901F26"/>
    <w:rsid w:val="009039A9"/>
    <w:rsid w:val="00904D5F"/>
    <w:rsid w:val="00905E85"/>
    <w:rsid w:val="009062E1"/>
    <w:rsid w:val="009065C7"/>
    <w:rsid w:val="00907800"/>
    <w:rsid w:val="00907D41"/>
    <w:rsid w:val="00910997"/>
    <w:rsid w:val="0091108B"/>
    <w:rsid w:val="00912367"/>
    <w:rsid w:val="00912A2D"/>
    <w:rsid w:val="00913762"/>
    <w:rsid w:val="00914714"/>
    <w:rsid w:val="00916A87"/>
    <w:rsid w:val="00916AFE"/>
    <w:rsid w:val="009176BC"/>
    <w:rsid w:val="00917BBA"/>
    <w:rsid w:val="00920CD3"/>
    <w:rsid w:val="00920DDB"/>
    <w:rsid w:val="00923614"/>
    <w:rsid w:val="009237A3"/>
    <w:rsid w:val="00924B6A"/>
    <w:rsid w:val="00924FC1"/>
    <w:rsid w:val="00927674"/>
    <w:rsid w:val="00927F16"/>
    <w:rsid w:val="009308F5"/>
    <w:rsid w:val="00932A65"/>
    <w:rsid w:val="00933CBD"/>
    <w:rsid w:val="00933FD2"/>
    <w:rsid w:val="00936176"/>
    <w:rsid w:val="00941693"/>
    <w:rsid w:val="009434E0"/>
    <w:rsid w:val="009435A5"/>
    <w:rsid w:val="00943F11"/>
    <w:rsid w:val="00944804"/>
    <w:rsid w:val="009452BA"/>
    <w:rsid w:val="009452BF"/>
    <w:rsid w:val="009459EE"/>
    <w:rsid w:val="00945D72"/>
    <w:rsid w:val="00945DDA"/>
    <w:rsid w:val="00945F42"/>
    <w:rsid w:val="00946C9D"/>
    <w:rsid w:val="009475DE"/>
    <w:rsid w:val="00947D9E"/>
    <w:rsid w:val="009506D2"/>
    <w:rsid w:val="009509B5"/>
    <w:rsid w:val="00950D24"/>
    <w:rsid w:val="00950F80"/>
    <w:rsid w:val="00951D16"/>
    <w:rsid w:val="0095208B"/>
    <w:rsid w:val="009543FF"/>
    <w:rsid w:val="0095472F"/>
    <w:rsid w:val="00955BAE"/>
    <w:rsid w:val="00956EE9"/>
    <w:rsid w:val="00957E94"/>
    <w:rsid w:val="00957EA3"/>
    <w:rsid w:val="00960E1C"/>
    <w:rsid w:val="00960FC2"/>
    <w:rsid w:val="00963A6A"/>
    <w:rsid w:val="0096564B"/>
    <w:rsid w:val="009658E4"/>
    <w:rsid w:val="00966720"/>
    <w:rsid w:val="00966818"/>
    <w:rsid w:val="00967443"/>
    <w:rsid w:val="0096793C"/>
    <w:rsid w:val="00967982"/>
    <w:rsid w:val="00967CFD"/>
    <w:rsid w:val="009708BF"/>
    <w:rsid w:val="00970B70"/>
    <w:rsid w:val="00971705"/>
    <w:rsid w:val="0097177B"/>
    <w:rsid w:val="00971E51"/>
    <w:rsid w:val="009725AB"/>
    <w:rsid w:val="00973E56"/>
    <w:rsid w:val="00973EC5"/>
    <w:rsid w:val="00975F0F"/>
    <w:rsid w:val="00976382"/>
    <w:rsid w:val="00976A4F"/>
    <w:rsid w:val="00976ABE"/>
    <w:rsid w:val="00976B7D"/>
    <w:rsid w:val="00976EE3"/>
    <w:rsid w:val="00977E96"/>
    <w:rsid w:val="009809F0"/>
    <w:rsid w:val="009820AA"/>
    <w:rsid w:val="00982188"/>
    <w:rsid w:val="00982928"/>
    <w:rsid w:val="00984111"/>
    <w:rsid w:val="009842ED"/>
    <w:rsid w:val="009844AF"/>
    <w:rsid w:val="00986057"/>
    <w:rsid w:val="00986226"/>
    <w:rsid w:val="00990E95"/>
    <w:rsid w:val="009914B6"/>
    <w:rsid w:val="00994179"/>
    <w:rsid w:val="00996A2B"/>
    <w:rsid w:val="009978DB"/>
    <w:rsid w:val="009A062C"/>
    <w:rsid w:val="009A07F7"/>
    <w:rsid w:val="009A1182"/>
    <w:rsid w:val="009A1A6F"/>
    <w:rsid w:val="009A1B0D"/>
    <w:rsid w:val="009A1D71"/>
    <w:rsid w:val="009A1DEF"/>
    <w:rsid w:val="009A2E13"/>
    <w:rsid w:val="009A3596"/>
    <w:rsid w:val="009A45C0"/>
    <w:rsid w:val="009A64E6"/>
    <w:rsid w:val="009A6A16"/>
    <w:rsid w:val="009A6D54"/>
    <w:rsid w:val="009A6D7F"/>
    <w:rsid w:val="009B002E"/>
    <w:rsid w:val="009B0390"/>
    <w:rsid w:val="009B04A2"/>
    <w:rsid w:val="009B0DF9"/>
    <w:rsid w:val="009B1224"/>
    <w:rsid w:val="009B4891"/>
    <w:rsid w:val="009B52D8"/>
    <w:rsid w:val="009B5939"/>
    <w:rsid w:val="009B634B"/>
    <w:rsid w:val="009B7016"/>
    <w:rsid w:val="009C0B26"/>
    <w:rsid w:val="009C1A62"/>
    <w:rsid w:val="009C1AAE"/>
    <w:rsid w:val="009C62D6"/>
    <w:rsid w:val="009C7EB4"/>
    <w:rsid w:val="009D045B"/>
    <w:rsid w:val="009D1FC2"/>
    <w:rsid w:val="009D2691"/>
    <w:rsid w:val="009D3B85"/>
    <w:rsid w:val="009D5640"/>
    <w:rsid w:val="009D72B0"/>
    <w:rsid w:val="009E0D1D"/>
    <w:rsid w:val="009E1051"/>
    <w:rsid w:val="009E222A"/>
    <w:rsid w:val="009E2C5F"/>
    <w:rsid w:val="009E2EFE"/>
    <w:rsid w:val="009E30A3"/>
    <w:rsid w:val="009E3E58"/>
    <w:rsid w:val="009E42DF"/>
    <w:rsid w:val="009E5292"/>
    <w:rsid w:val="009E5D10"/>
    <w:rsid w:val="009E799A"/>
    <w:rsid w:val="009E79B3"/>
    <w:rsid w:val="009F1778"/>
    <w:rsid w:val="009F2E26"/>
    <w:rsid w:val="009F4D4B"/>
    <w:rsid w:val="009F5FE2"/>
    <w:rsid w:val="009F5FEE"/>
    <w:rsid w:val="009F6212"/>
    <w:rsid w:val="009F6EB5"/>
    <w:rsid w:val="009F71C9"/>
    <w:rsid w:val="00A001F2"/>
    <w:rsid w:val="00A00D04"/>
    <w:rsid w:val="00A01817"/>
    <w:rsid w:val="00A02D82"/>
    <w:rsid w:val="00A039C7"/>
    <w:rsid w:val="00A04E05"/>
    <w:rsid w:val="00A0554B"/>
    <w:rsid w:val="00A056BA"/>
    <w:rsid w:val="00A069AD"/>
    <w:rsid w:val="00A07915"/>
    <w:rsid w:val="00A07FF9"/>
    <w:rsid w:val="00A11DEB"/>
    <w:rsid w:val="00A11F24"/>
    <w:rsid w:val="00A12583"/>
    <w:rsid w:val="00A12923"/>
    <w:rsid w:val="00A129CD"/>
    <w:rsid w:val="00A12A27"/>
    <w:rsid w:val="00A12C79"/>
    <w:rsid w:val="00A12E7A"/>
    <w:rsid w:val="00A167B7"/>
    <w:rsid w:val="00A16CCE"/>
    <w:rsid w:val="00A17346"/>
    <w:rsid w:val="00A177EF"/>
    <w:rsid w:val="00A17B6F"/>
    <w:rsid w:val="00A21849"/>
    <w:rsid w:val="00A22897"/>
    <w:rsid w:val="00A22A2D"/>
    <w:rsid w:val="00A22FAD"/>
    <w:rsid w:val="00A23E9C"/>
    <w:rsid w:val="00A24539"/>
    <w:rsid w:val="00A249B7"/>
    <w:rsid w:val="00A256A5"/>
    <w:rsid w:val="00A25743"/>
    <w:rsid w:val="00A26A7F"/>
    <w:rsid w:val="00A26C6C"/>
    <w:rsid w:val="00A26E7B"/>
    <w:rsid w:val="00A2775D"/>
    <w:rsid w:val="00A27BA9"/>
    <w:rsid w:val="00A27F8F"/>
    <w:rsid w:val="00A30AE1"/>
    <w:rsid w:val="00A30E24"/>
    <w:rsid w:val="00A3183C"/>
    <w:rsid w:val="00A32113"/>
    <w:rsid w:val="00A32E63"/>
    <w:rsid w:val="00A34288"/>
    <w:rsid w:val="00A3456E"/>
    <w:rsid w:val="00A35035"/>
    <w:rsid w:val="00A35669"/>
    <w:rsid w:val="00A375A3"/>
    <w:rsid w:val="00A377E0"/>
    <w:rsid w:val="00A402DB"/>
    <w:rsid w:val="00A4054B"/>
    <w:rsid w:val="00A43C70"/>
    <w:rsid w:val="00A443BA"/>
    <w:rsid w:val="00A4475D"/>
    <w:rsid w:val="00A44C90"/>
    <w:rsid w:val="00A45245"/>
    <w:rsid w:val="00A4535A"/>
    <w:rsid w:val="00A45A96"/>
    <w:rsid w:val="00A45BCC"/>
    <w:rsid w:val="00A46D32"/>
    <w:rsid w:val="00A4714F"/>
    <w:rsid w:val="00A478FF"/>
    <w:rsid w:val="00A47B25"/>
    <w:rsid w:val="00A50739"/>
    <w:rsid w:val="00A50CD7"/>
    <w:rsid w:val="00A51BCC"/>
    <w:rsid w:val="00A52758"/>
    <w:rsid w:val="00A52F43"/>
    <w:rsid w:val="00A5319A"/>
    <w:rsid w:val="00A5346C"/>
    <w:rsid w:val="00A536AB"/>
    <w:rsid w:val="00A53A38"/>
    <w:rsid w:val="00A54095"/>
    <w:rsid w:val="00A55074"/>
    <w:rsid w:val="00A55A13"/>
    <w:rsid w:val="00A55B81"/>
    <w:rsid w:val="00A55C5F"/>
    <w:rsid w:val="00A56161"/>
    <w:rsid w:val="00A56728"/>
    <w:rsid w:val="00A575A9"/>
    <w:rsid w:val="00A605EC"/>
    <w:rsid w:val="00A60E3C"/>
    <w:rsid w:val="00A60E5F"/>
    <w:rsid w:val="00A6106F"/>
    <w:rsid w:val="00A61449"/>
    <w:rsid w:val="00A61747"/>
    <w:rsid w:val="00A62C54"/>
    <w:rsid w:val="00A63503"/>
    <w:rsid w:val="00A643AA"/>
    <w:rsid w:val="00A6458E"/>
    <w:rsid w:val="00A664DF"/>
    <w:rsid w:val="00A66D05"/>
    <w:rsid w:val="00A702F1"/>
    <w:rsid w:val="00A71DBB"/>
    <w:rsid w:val="00A735C0"/>
    <w:rsid w:val="00A74A3D"/>
    <w:rsid w:val="00A75A34"/>
    <w:rsid w:val="00A76283"/>
    <w:rsid w:val="00A77DAC"/>
    <w:rsid w:val="00A826EA"/>
    <w:rsid w:val="00A83189"/>
    <w:rsid w:val="00A83667"/>
    <w:rsid w:val="00A839A5"/>
    <w:rsid w:val="00A83B15"/>
    <w:rsid w:val="00A84ABE"/>
    <w:rsid w:val="00A859C9"/>
    <w:rsid w:val="00A8706F"/>
    <w:rsid w:val="00A87578"/>
    <w:rsid w:val="00A876E6"/>
    <w:rsid w:val="00A90F9B"/>
    <w:rsid w:val="00A92F3D"/>
    <w:rsid w:val="00A93AB1"/>
    <w:rsid w:val="00A93C5A"/>
    <w:rsid w:val="00A94708"/>
    <w:rsid w:val="00A94DF3"/>
    <w:rsid w:val="00A97FA5"/>
    <w:rsid w:val="00AA04F7"/>
    <w:rsid w:val="00AA0C7A"/>
    <w:rsid w:val="00AA0CC0"/>
    <w:rsid w:val="00AA0DB9"/>
    <w:rsid w:val="00AA11DF"/>
    <w:rsid w:val="00AA179D"/>
    <w:rsid w:val="00AA1F8E"/>
    <w:rsid w:val="00AA3160"/>
    <w:rsid w:val="00AA410C"/>
    <w:rsid w:val="00AA427C"/>
    <w:rsid w:val="00AA4B9C"/>
    <w:rsid w:val="00AA7B21"/>
    <w:rsid w:val="00AB0010"/>
    <w:rsid w:val="00AB046D"/>
    <w:rsid w:val="00AB1235"/>
    <w:rsid w:val="00AB1E6E"/>
    <w:rsid w:val="00AB285F"/>
    <w:rsid w:val="00AB3E2F"/>
    <w:rsid w:val="00AB41BE"/>
    <w:rsid w:val="00AB5CA9"/>
    <w:rsid w:val="00AB6857"/>
    <w:rsid w:val="00AB79E7"/>
    <w:rsid w:val="00AC1B53"/>
    <w:rsid w:val="00AC2A46"/>
    <w:rsid w:val="00AC2B24"/>
    <w:rsid w:val="00AC393B"/>
    <w:rsid w:val="00AC5CE0"/>
    <w:rsid w:val="00AC6475"/>
    <w:rsid w:val="00AC6C83"/>
    <w:rsid w:val="00AC6CF0"/>
    <w:rsid w:val="00AC753B"/>
    <w:rsid w:val="00AC76FB"/>
    <w:rsid w:val="00AD029E"/>
    <w:rsid w:val="00AD0C36"/>
    <w:rsid w:val="00AD2E03"/>
    <w:rsid w:val="00AD2E22"/>
    <w:rsid w:val="00AD437B"/>
    <w:rsid w:val="00AD53A9"/>
    <w:rsid w:val="00AD54D0"/>
    <w:rsid w:val="00AD59DE"/>
    <w:rsid w:val="00AD7B95"/>
    <w:rsid w:val="00AE078A"/>
    <w:rsid w:val="00AE104F"/>
    <w:rsid w:val="00AE1541"/>
    <w:rsid w:val="00AE188B"/>
    <w:rsid w:val="00AE2653"/>
    <w:rsid w:val="00AE39B4"/>
    <w:rsid w:val="00AE4146"/>
    <w:rsid w:val="00AE5D10"/>
    <w:rsid w:val="00AE5F39"/>
    <w:rsid w:val="00AF001C"/>
    <w:rsid w:val="00AF0174"/>
    <w:rsid w:val="00AF0214"/>
    <w:rsid w:val="00AF0A5C"/>
    <w:rsid w:val="00AF136C"/>
    <w:rsid w:val="00AF21AB"/>
    <w:rsid w:val="00AF2211"/>
    <w:rsid w:val="00AF23DA"/>
    <w:rsid w:val="00AF3365"/>
    <w:rsid w:val="00AF3C1C"/>
    <w:rsid w:val="00AF3FE3"/>
    <w:rsid w:val="00AF4375"/>
    <w:rsid w:val="00AF60EC"/>
    <w:rsid w:val="00AF6AA6"/>
    <w:rsid w:val="00AF74B9"/>
    <w:rsid w:val="00B00954"/>
    <w:rsid w:val="00B0098C"/>
    <w:rsid w:val="00B01169"/>
    <w:rsid w:val="00B01301"/>
    <w:rsid w:val="00B0177B"/>
    <w:rsid w:val="00B01BDE"/>
    <w:rsid w:val="00B02849"/>
    <w:rsid w:val="00B03038"/>
    <w:rsid w:val="00B05BB7"/>
    <w:rsid w:val="00B0609D"/>
    <w:rsid w:val="00B0611F"/>
    <w:rsid w:val="00B06204"/>
    <w:rsid w:val="00B070EA"/>
    <w:rsid w:val="00B07750"/>
    <w:rsid w:val="00B120C4"/>
    <w:rsid w:val="00B120E0"/>
    <w:rsid w:val="00B1335C"/>
    <w:rsid w:val="00B1514F"/>
    <w:rsid w:val="00B166E2"/>
    <w:rsid w:val="00B16A8B"/>
    <w:rsid w:val="00B174CC"/>
    <w:rsid w:val="00B17948"/>
    <w:rsid w:val="00B20500"/>
    <w:rsid w:val="00B20B07"/>
    <w:rsid w:val="00B214DC"/>
    <w:rsid w:val="00B21C80"/>
    <w:rsid w:val="00B22E74"/>
    <w:rsid w:val="00B22F0F"/>
    <w:rsid w:val="00B235AC"/>
    <w:rsid w:val="00B23FBC"/>
    <w:rsid w:val="00B24497"/>
    <w:rsid w:val="00B275BD"/>
    <w:rsid w:val="00B3160D"/>
    <w:rsid w:val="00B31C7C"/>
    <w:rsid w:val="00B31FCC"/>
    <w:rsid w:val="00B3211D"/>
    <w:rsid w:val="00B32CFC"/>
    <w:rsid w:val="00B32DD1"/>
    <w:rsid w:val="00B333D1"/>
    <w:rsid w:val="00B33897"/>
    <w:rsid w:val="00B33AB4"/>
    <w:rsid w:val="00B346DB"/>
    <w:rsid w:val="00B35AA1"/>
    <w:rsid w:val="00B363FD"/>
    <w:rsid w:val="00B366EE"/>
    <w:rsid w:val="00B367DD"/>
    <w:rsid w:val="00B36AA8"/>
    <w:rsid w:val="00B40603"/>
    <w:rsid w:val="00B40924"/>
    <w:rsid w:val="00B40B2D"/>
    <w:rsid w:val="00B4163E"/>
    <w:rsid w:val="00B41D26"/>
    <w:rsid w:val="00B4228C"/>
    <w:rsid w:val="00B423D9"/>
    <w:rsid w:val="00B42A0F"/>
    <w:rsid w:val="00B42CB4"/>
    <w:rsid w:val="00B42E00"/>
    <w:rsid w:val="00B432EC"/>
    <w:rsid w:val="00B4456B"/>
    <w:rsid w:val="00B45F27"/>
    <w:rsid w:val="00B50BCC"/>
    <w:rsid w:val="00B50E7F"/>
    <w:rsid w:val="00B51603"/>
    <w:rsid w:val="00B517E9"/>
    <w:rsid w:val="00B5275C"/>
    <w:rsid w:val="00B530BD"/>
    <w:rsid w:val="00B5311D"/>
    <w:rsid w:val="00B534AF"/>
    <w:rsid w:val="00B54FB5"/>
    <w:rsid w:val="00B56A0F"/>
    <w:rsid w:val="00B56C0B"/>
    <w:rsid w:val="00B57DFE"/>
    <w:rsid w:val="00B60309"/>
    <w:rsid w:val="00B60817"/>
    <w:rsid w:val="00B61A8A"/>
    <w:rsid w:val="00B6201F"/>
    <w:rsid w:val="00B62437"/>
    <w:rsid w:val="00B62CB0"/>
    <w:rsid w:val="00B634C1"/>
    <w:rsid w:val="00B63508"/>
    <w:rsid w:val="00B635B0"/>
    <w:rsid w:val="00B66C19"/>
    <w:rsid w:val="00B672F3"/>
    <w:rsid w:val="00B6757B"/>
    <w:rsid w:val="00B719A1"/>
    <w:rsid w:val="00B71E93"/>
    <w:rsid w:val="00B72183"/>
    <w:rsid w:val="00B725C3"/>
    <w:rsid w:val="00B72EB6"/>
    <w:rsid w:val="00B73B50"/>
    <w:rsid w:val="00B74525"/>
    <w:rsid w:val="00B75C6C"/>
    <w:rsid w:val="00B80C67"/>
    <w:rsid w:val="00B815C9"/>
    <w:rsid w:val="00B82129"/>
    <w:rsid w:val="00B82BAD"/>
    <w:rsid w:val="00B8310A"/>
    <w:rsid w:val="00B837EC"/>
    <w:rsid w:val="00B8421F"/>
    <w:rsid w:val="00B8429D"/>
    <w:rsid w:val="00B86067"/>
    <w:rsid w:val="00B871E4"/>
    <w:rsid w:val="00B873CC"/>
    <w:rsid w:val="00B8762D"/>
    <w:rsid w:val="00B87EB8"/>
    <w:rsid w:val="00B91CF6"/>
    <w:rsid w:val="00B9289A"/>
    <w:rsid w:val="00B940DD"/>
    <w:rsid w:val="00B95A12"/>
    <w:rsid w:val="00B95CCF"/>
    <w:rsid w:val="00B971D2"/>
    <w:rsid w:val="00B972E2"/>
    <w:rsid w:val="00B977DC"/>
    <w:rsid w:val="00B97BBA"/>
    <w:rsid w:val="00B97D87"/>
    <w:rsid w:val="00B97FAC"/>
    <w:rsid w:val="00BA143E"/>
    <w:rsid w:val="00BA183B"/>
    <w:rsid w:val="00BA21C7"/>
    <w:rsid w:val="00BA2898"/>
    <w:rsid w:val="00BA2F18"/>
    <w:rsid w:val="00BA30C7"/>
    <w:rsid w:val="00BA3613"/>
    <w:rsid w:val="00BA3833"/>
    <w:rsid w:val="00BA3AEC"/>
    <w:rsid w:val="00BA3CE1"/>
    <w:rsid w:val="00BA42FE"/>
    <w:rsid w:val="00BA45B1"/>
    <w:rsid w:val="00BA4860"/>
    <w:rsid w:val="00BA49BE"/>
    <w:rsid w:val="00BA50A4"/>
    <w:rsid w:val="00BA6551"/>
    <w:rsid w:val="00BB1B8A"/>
    <w:rsid w:val="00BB1F68"/>
    <w:rsid w:val="00BB2182"/>
    <w:rsid w:val="00BB27F3"/>
    <w:rsid w:val="00BB286C"/>
    <w:rsid w:val="00BB2D22"/>
    <w:rsid w:val="00BB2F78"/>
    <w:rsid w:val="00BB3485"/>
    <w:rsid w:val="00BB4C2C"/>
    <w:rsid w:val="00BB53B8"/>
    <w:rsid w:val="00BB63B7"/>
    <w:rsid w:val="00BB6691"/>
    <w:rsid w:val="00BB76EC"/>
    <w:rsid w:val="00BC15BD"/>
    <w:rsid w:val="00BC493C"/>
    <w:rsid w:val="00BC5E23"/>
    <w:rsid w:val="00BC60D3"/>
    <w:rsid w:val="00BC659B"/>
    <w:rsid w:val="00BC6712"/>
    <w:rsid w:val="00BC7053"/>
    <w:rsid w:val="00BC720B"/>
    <w:rsid w:val="00BC785B"/>
    <w:rsid w:val="00BC7F23"/>
    <w:rsid w:val="00BC7FC3"/>
    <w:rsid w:val="00BD00C0"/>
    <w:rsid w:val="00BD2B8F"/>
    <w:rsid w:val="00BD3F81"/>
    <w:rsid w:val="00BD44FD"/>
    <w:rsid w:val="00BD4BFC"/>
    <w:rsid w:val="00BD4C56"/>
    <w:rsid w:val="00BD54A1"/>
    <w:rsid w:val="00BD6C2B"/>
    <w:rsid w:val="00BD6F0B"/>
    <w:rsid w:val="00BD6F5B"/>
    <w:rsid w:val="00BD71F2"/>
    <w:rsid w:val="00BD73C6"/>
    <w:rsid w:val="00BE0465"/>
    <w:rsid w:val="00BE0764"/>
    <w:rsid w:val="00BE25D1"/>
    <w:rsid w:val="00BE3340"/>
    <w:rsid w:val="00BE3380"/>
    <w:rsid w:val="00BE380C"/>
    <w:rsid w:val="00BE473D"/>
    <w:rsid w:val="00BE567E"/>
    <w:rsid w:val="00BE56CE"/>
    <w:rsid w:val="00BE6E62"/>
    <w:rsid w:val="00BE7191"/>
    <w:rsid w:val="00BE7259"/>
    <w:rsid w:val="00BE7BCE"/>
    <w:rsid w:val="00BF067F"/>
    <w:rsid w:val="00BF153F"/>
    <w:rsid w:val="00BF1625"/>
    <w:rsid w:val="00BF17B0"/>
    <w:rsid w:val="00BF17F7"/>
    <w:rsid w:val="00BF180D"/>
    <w:rsid w:val="00BF2276"/>
    <w:rsid w:val="00BF3066"/>
    <w:rsid w:val="00BF3433"/>
    <w:rsid w:val="00BF3ACB"/>
    <w:rsid w:val="00BF48CA"/>
    <w:rsid w:val="00BF517F"/>
    <w:rsid w:val="00BF5300"/>
    <w:rsid w:val="00BF67BD"/>
    <w:rsid w:val="00BF6C68"/>
    <w:rsid w:val="00BF774D"/>
    <w:rsid w:val="00C00055"/>
    <w:rsid w:val="00C00634"/>
    <w:rsid w:val="00C01875"/>
    <w:rsid w:val="00C01BF3"/>
    <w:rsid w:val="00C0202A"/>
    <w:rsid w:val="00C0237F"/>
    <w:rsid w:val="00C0246B"/>
    <w:rsid w:val="00C02544"/>
    <w:rsid w:val="00C04DED"/>
    <w:rsid w:val="00C05220"/>
    <w:rsid w:val="00C05249"/>
    <w:rsid w:val="00C05C75"/>
    <w:rsid w:val="00C05DA9"/>
    <w:rsid w:val="00C068A7"/>
    <w:rsid w:val="00C069DE"/>
    <w:rsid w:val="00C073BA"/>
    <w:rsid w:val="00C106CB"/>
    <w:rsid w:val="00C10711"/>
    <w:rsid w:val="00C10C41"/>
    <w:rsid w:val="00C10C60"/>
    <w:rsid w:val="00C11AF5"/>
    <w:rsid w:val="00C12519"/>
    <w:rsid w:val="00C13F11"/>
    <w:rsid w:val="00C14584"/>
    <w:rsid w:val="00C156B5"/>
    <w:rsid w:val="00C15B3D"/>
    <w:rsid w:val="00C17238"/>
    <w:rsid w:val="00C17431"/>
    <w:rsid w:val="00C17D75"/>
    <w:rsid w:val="00C17DD7"/>
    <w:rsid w:val="00C20B34"/>
    <w:rsid w:val="00C21B2C"/>
    <w:rsid w:val="00C21B70"/>
    <w:rsid w:val="00C2298D"/>
    <w:rsid w:val="00C23517"/>
    <w:rsid w:val="00C23CB3"/>
    <w:rsid w:val="00C2544F"/>
    <w:rsid w:val="00C2573D"/>
    <w:rsid w:val="00C259F2"/>
    <w:rsid w:val="00C260F8"/>
    <w:rsid w:val="00C27F06"/>
    <w:rsid w:val="00C30A2F"/>
    <w:rsid w:val="00C30A8F"/>
    <w:rsid w:val="00C30E65"/>
    <w:rsid w:val="00C31128"/>
    <w:rsid w:val="00C32BEE"/>
    <w:rsid w:val="00C3332E"/>
    <w:rsid w:val="00C3335F"/>
    <w:rsid w:val="00C33F66"/>
    <w:rsid w:val="00C34F09"/>
    <w:rsid w:val="00C360FD"/>
    <w:rsid w:val="00C3636A"/>
    <w:rsid w:val="00C366D2"/>
    <w:rsid w:val="00C3726E"/>
    <w:rsid w:val="00C3770B"/>
    <w:rsid w:val="00C41931"/>
    <w:rsid w:val="00C41CD0"/>
    <w:rsid w:val="00C43AA7"/>
    <w:rsid w:val="00C44490"/>
    <w:rsid w:val="00C44D76"/>
    <w:rsid w:val="00C46210"/>
    <w:rsid w:val="00C479EB"/>
    <w:rsid w:val="00C502EE"/>
    <w:rsid w:val="00C51CA2"/>
    <w:rsid w:val="00C51F4C"/>
    <w:rsid w:val="00C52463"/>
    <w:rsid w:val="00C5374C"/>
    <w:rsid w:val="00C542ED"/>
    <w:rsid w:val="00C55741"/>
    <w:rsid w:val="00C56102"/>
    <w:rsid w:val="00C56CF4"/>
    <w:rsid w:val="00C57BD3"/>
    <w:rsid w:val="00C616D0"/>
    <w:rsid w:val="00C6191F"/>
    <w:rsid w:val="00C619F9"/>
    <w:rsid w:val="00C61DB5"/>
    <w:rsid w:val="00C6224C"/>
    <w:rsid w:val="00C623FD"/>
    <w:rsid w:val="00C62D2D"/>
    <w:rsid w:val="00C62E94"/>
    <w:rsid w:val="00C63F6A"/>
    <w:rsid w:val="00C641C7"/>
    <w:rsid w:val="00C6445F"/>
    <w:rsid w:val="00C6474B"/>
    <w:rsid w:val="00C64BB3"/>
    <w:rsid w:val="00C66B9E"/>
    <w:rsid w:val="00C67091"/>
    <w:rsid w:val="00C6786F"/>
    <w:rsid w:val="00C703F3"/>
    <w:rsid w:val="00C70614"/>
    <w:rsid w:val="00C7140F"/>
    <w:rsid w:val="00C714E6"/>
    <w:rsid w:val="00C72847"/>
    <w:rsid w:val="00C74576"/>
    <w:rsid w:val="00C75B82"/>
    <w:rsid w:val="00C76AF1"/>
    <w:rsid w:val="00C77071"/>
    <w:rsid w:val="00C77988"/>
    <w:rsid w:val="00C77FF0"/>
    <w:rsid w:val="00C804FF"/>
    <w:rsid w:val="00C83704"/>
    <w:rsid w:val="00C8383B"/>
    <w:rsid w:val="00C83C7A"/>
    <w:rsid w:val="00C84005"/>
    <w:rsid w:val="00C87FCC"/>
    <w:rsid w:val="00C90D25"/>
    <w:rsid w:val="00C9139C"/>
    <w:rsid w:val="00C91C76"/>
    <w:rsid w:val="00C9239D"/>
    <w:rsid w:val="00C925D6"/>
    <w:rsid w:val="00C925F8"/>
    <w:rsid w:val="00C94A4D"/>
    <w:rsid w:val="00C9588B"/>
    <w:rsid w:val="00C95EDD"/>
    <w:rsid w:val="00C967DD"/>
    <w:rsid w:val="00C97C92"/>
    <w:rsid w:val="00CA3641"/>
    <w:rsid w:val="00CA56E9"/>
    <w:rsid w:val="00CA6414"/>
    <w:rsid w:val="00CA702D"/>
    <w:rsid w:val="00CB067F"/>
    <w:rsid w:val="00CB08BB"/>
    <w:rsid w:val="00CB0C86"/>
    <w:rsid w:val="00CB0E85"/>
    <w:rsid w:val="00CB386B"/>
    <w:rsid w:val="00CB3899"/>
    <w:rsid w:val="00CB410B"/>
    <w:rsid w:val="00CB4BE6"/>
    <w:rsid w:val="00CB6235"/>
    <w:rsid w:val="00CB63D6"/>
    <w:rsid w:val="00CB65DC"/>
    <w:rsid w:val="00CB6FB3"/>
    <w:rsid w:val="00CB75B2"/>
    <w:rsid w:val="00CB75D5"/>
    <w:rsid w:val="00CB7E55"/>
    <w:rsid w:val="00CC0BAB"/>
    <w:rsid w:val="00CC2433"/>
    <w:rsid w:val="00CC24ED"/>
    <w:rsid w:val="00CC3F0F"/>
    <w:rsid w:val="00CC568F"/>
    <w:rsid w:val="00CC5718"/>
    <w:rsid w:val="00CC5FBA"/>
    <w:rsid w:val="00CC6D55"/>
    <w:rsid w:val="00CC76DD"/>
    <w:rsid w:val="00CD1B45"/>
    <w:rsid w:val="00CD20A2"/>
    <w:rsid w:val="00CD3DAF"/>
    <w:rsid w:val="00CD454C"/>
    <w:rsid w:val="00CD4E80"/>
    <w:rsid w:val="00CD6B0B"/>
    <w:rsid w:val="00CD6F92"/>
    <w:rsid w:val="00CD7EDF"/>
    <w:rsid w:val="00CE00E6"/>
    <w:rsid w:val="00CE01DB"/>
    <w:rsid w:val="00CE07EE"/>
    <w:rsid w:val="00CE1F49"/>
    <w:rsid w:val="00CE26E6"/>
    <w:rsid w:val="00CE2AE9"/>
    <w:rsid w:val="00CE3067"/>
    <w:rsid w:val="00CE3071"/>
    <w:rsid w:val="00CE4C28"/>
    <w:rsid w:val="00CE4C32"/>
    <w:rsid w:val="00CE50FE"/>
    <w:rsid w:val="00CE5CCE"/>
    <w:rsid w:val="00CE63C1"/>
    <w:rsid w:val="00CE6701"/>
    <w:rsid w:val="00CE70AE"/>
    <w:rsid w:val="00CF0B65"/>
    <w:rsid w:val="00CF2B86"/>
    <w:rsid w:val="00CF3531"/>
    <w:rsid w:val="00CF35F5"/>
    <w:rsid w:val="00CF3B18"/>
    <w:rsid w:val="00CF470E"/>
    <w:rsid w:val="00CF5094"/>
    <w:rsid w:val="00CF59B5"/>
    <w:rsid w:val="00CF6733"/>
    <w:rsid w:val="00CF69A5"/>
    <w:rsid w:val="00CF6CBC"/>
    <w:rsid w:val="00D01133"/>
    <w:rsid w:val="00D021BB"/>
    <w:rsid w:val="00D03488"/>
    <w:rsid w:val="00D0541E"/>
    <w:rsid w:val="00D0569D"/>
    <w:rsid w:val="00D06AE5"/>
    <w:rsid w:val="00D11959"/>
    <w:rsid w:val="00D12170"/>
    <w:rsid w:val="00D129C6"/>
    <w:rsid w:val="00D137BE"/>
    <w:rsid w:val="00D14158"/>
    <w:rsid w:val="00D155DD"/>
    <w:rsid w:val="00D15794"/>
    <w:rsid w:val="00D15D25"/>
    <w:rsid w:val="00D17FFA"/>
    <w:rsid w:val="00D20E0A"/>
    <w:rsid w:val="00D21526"/>
    <w:rsid w:val="00D21871"/>
    <w:rsid w:val="00D22EED"/>
    <w:rsid w:val="00D243DA"/>
    <w:rsid w:val="00D254A8"/>
    <w:rsid w:val="00D25DA0"/>
    <w:rsid w:val="00D25E73"/>
    <w:rsid w:val="00D2648A"/>
    <w:rsid w:val="00D274AD"/>
    <w:rsid w:val="00D32110"/>
    <w:rsid w:val="00D327B9"/>
    <w:rsid w:val="00D332FE"/>
    <w:rsid w:val="00D33B4C"/>
    <w:rsid w:val="00D33BCF"/>
    <w:rsid w:val="00D342B0"/>
    <w:rsid w:val="00D3647D"/>
    <w:rsid w:val="00D36B3C"/>
    <w:rsid w:val="00D36DEF"/>
    <w:rsid w:val="00D37130"/>
    <w:rsid w:val="00D37741"/>
    <w:rsid w:val="00D4092C"/>
    <w:rsid w:val="00D40930"/>
    <w:rsid w:val="00D41494"/>
    <w:rsid w:val="00D4153A"/>
    <w:rsid w:val="00D4196A"/>
    <w:rsid w:val="00D43B1D"/>
    <w:rsid w:val="00D43BC3"/>
    <w:rsid w:val="00D447D9"/>
    <w:rsid w:val="00D44932"/>
    <w:rsid w:val="00D4550B"/>
    <w:rsid w:val="00D45A2E"/>
    <w:rsid w:val="00D45A63"/>
    <w:rsid w:val="00D45BCD"/>
    <w:rsid w:val="00D500DA"/>
    <w:rsid w:val="00D51DC9"/>
    <w:rsid w:val="00D53710"/>
    <w:rsid w:val="00D53E37"/>
    <w:rsid w:val="00D5513F"/>
    <w:rsid w:val="00D55D8A"/>
    <w:rsid w:val="00D56BED"/>
    <w:rsid w:val="00D6092F"/>
    <w:rsid w:val="00D632F6"/>
    <w:rsid w:val="00D6389A"/>
    <w:rsid w:val="00D64980"/>
    <w:rsid w:val="00D649F1"/>
    <w:rsid w:val="00D64DCD"/>
    <w:rsid w:val="00D65A72"/>
    <w:rsid w:val="00D66781"/>
    <w:rsid w:val="00D66DA5"/>
    <w:rsid w:val="00D67768"/>
    <w:rsid w:val="00D678D4"/>
    <w:rsid w:val="00D709A4"/>
    <w:rsid w:val="00D70B4B"/>
    <w:rsid w:val="00D71ACC"/>
    <w:rsid w:val="00D72207"/>
    <w:rsid w:val="00D72348"/>
    <w:rsid w:val="00D748EC"/>
    <w:rsid w:val="00D74E27"/>
    <w:rsid w:val="00D755B5"/>
    <w:rsid w:val="00D755F1"/>
    <w:rsid w:val="00D75D68"/>
    <w:rsid w:val="00D77E6A"/>
    <w:rsid w:val="00D80285"/>
    <w:rsid w:val="00D80927"/>
    <w:rsid w:val="00D834A8"/>
    <w:rsid w:val="00D835B8"/>
    <w:rsid w:val="00D83736"/>
    <w:rsid w:val="00D83880"/>
    <w:rsid w:val="00D8443D"/>
    <w:rsid w:val="00D8465B"/>
    <w:rsid w:val="00D868F1"/>
    <w:rsid w:val="00D86B12"/>
    <w:rsid w:val="00D90BAB"/>
    <w:rsid w:val="00D92C8E"/>
    <w:rsid w:val="00D93CE7"/>
    <w:rsid w:val="00D943D4"/>
    <w:rsid w:val="00D9452F"/>
    <w:rsid w:val="00D9465D"/>
    <w:rsid w:val="00D9652A"/>
    <w:rsid w:val="00D97976"/>
    <w:rsid w:val="00D97AB5"/>
    <w:rsid w:val="00D97D9E"/>
    <w:rsid w:val="00DA0181"/>
    <w:rsid w:val="00DA01EE"/>
    <w:rsid w:val="00DA086C"/>
    <w:rsid w:val="00DA1AE5"/>
    <w:rsid w:val="00DA5281"/>
    <w:rsid w:val="00DA6D80"/>
    <w:rsid w:val="00DA7B4F"/>
    <w:rsid w:val="00DB0640"/>
    <w:rsid w:val="00DB183F"/>
    <w:rsid w:val="00DB232E"/>
    <w:rsid w:val="00DB3529"/>
    <w:rsid w:val="00DB50B4"/>
    <w:rsid w:val="00DB5ACA"/>
    <w:rsid w:val="00DB6122"/>
    <w:rsid w:val="00DB667A"/>
    <w:rsid w:val="00DB6940"/>
    <w:rsid w:val="00DC1195"/>
    <w:rsid w:val="00DC126C"/>
    <w:rsid w:val="00DC2FB4"/>
    <w:rsid w:val="00DC47D9"/>
    <w:rsid w:val="00DC4D91"/>
    <w:rsid w:val="00DC5490"/>
    <w:rsid w:val="00DC5615"/>
    <w:rsid w:val="00DC5EFA"/>
    <w:rsid w:val="00DC6498"/>
    <w:rsid w:val="00DC7889"/>
    <w:rsid w:val="00DD045F"/>
    <w:rsid w:val="00DD18AF"/>
    <w:rsid w:val="00DD259B"/>
    <w:rsid w:val="00DD29DE"/>
    <w:rsid w:val="00DD2A34"/>
    <w:rsid w:val="00DD3A50"/>
    <w:rsid w:val="00DD4AD6"/>
    <w:rsid w:val="00DD55DA"/>
    <w:rsid w:val="00DD5A7D"/>
    <w:rsid w:val="00DD5C71"/>
    <w:rsid w:val="00DD6C0E"/>
    <w:rsid w:val="00DD6D17"/>
    <w:rsid w:val="00DD6EBD"/>
    <w:rsid w:val="00DD7166"/>
    <w:rsid w:val="00DE1ECD"/>
    <w:rsid w:val="00DE1F18"/>
    <w:rsid w:val="00DE205A"/>
    <w:rsid w:val="00DE2CD9"/>
    <w:rsid w:val="00DE343C"/>
    <w:rsid w:val="00DE351C"/>
    <w:rsid w:val="00DE3557"/>
    <w:rsid w:val="00DE3AE0"/>
    <w:rsid w:val="00DE3BA5"/>
    <w:rsid w:val="00DE3CCE"/>
    <w:rsid w:val="00DE4520"/>
    <w:rsid w:val="00DE5740"/>
    <w:rsid w:val="00DE5A91"/>
    <w:rsid w:val="00DE62D4"/>
    <w:rsid w:val="00DE6655"/>
    <w:rsid w:val="00DE69A0"/>
    <w:rsid w:val="00DE72E1"/>
    <w:rsid w:val="00DF1201"/>
    <w:rsid w:val="00DF28AE"/>
    <w:rsid w:val="00DF3330"/>
    <w:rsid w:val="00DF3B2A"/>
    <w:rsid w:val="00DF4707"/>
    <w:rsid w:val="00DF4EAD"/>
    <w:rsid w:val="00DF4F61"/>
    <w:rsid w:val="00DF55D0"/>
    <w:rsid w:val="00DF6925"/>
    <w:rsid w:val="00DF7235"/>
    <w:rsid w:val="00E009F9"/>
    <w:rsid w:val="00E00A55"/>
    <w:rsid w:val="00E013B0"/>
    <w:rsid w:val="00E01C0B"/>
    <w:rsid w:val="00E0286C"/>
    <w:rsid w:val="00E02B13"/>
    <w:rsid w:val="00E0386E"/>
    <w:rsid w:val="00E03BC8"/>
    <w:rsid w:val="00E04BED"/>
    <w:rsid w:val="00E0530B"/>
    <w:rsid w:val="00E070E4"/>
    <w:rsid w:val="00E07EED"/>
    <w:rsid w:val="00E10B3C"/>
    <w:rsid w:val="00E11BCA"/>
    <w:rsid w:val="00E12185"/>
    <w:rsid w:val="00E13101"/>
    <w:rsid w:val="00E131B5"/>
    <w:rsid w:val="00E1322C"/>
    <w:rsid w:val="00E13D8E"/>
    <w:rsid w:val="00E147E7"/>
    <w:rsid w:val="00E14A58"/>
    <w:rsid w:val="00E16092"/>
    <w:rsid w:val="00E162EF"/>
    <w:rsid w:val="00E165B4"/>
    <w:rsid w:val="00E166B9"/>
    <w:rsid w:val="00E16973"/>
    <w:rsid w:val="00E170ED"/>
    <w:rsid w:val="00E17562"/>
    <w:rsid w:val="00E209CF"/>
    <w:rsid w:val="00E20B19"/>
    <w:rsid w:val="00E20CB2"/>
    <w:rsid w:val="00E213B5"/>
    <w:rsid w:val="00E215FC"/>
    <w:rsid w:val="00E21624"/>
    <w:rsid w:val="00E21985"/>
    <w:rsid w:val="00E21D4A"/>
    <w:rsid w:val="00E21F69"/>
    <w:rsid w:val="00E22167"/>
    <w:rsid w:val="00E22F50"/>
    <w:rsid w:val="00E2479E"/>
    <w:rsid w:val="00E25A8F"/>
    <w:rsid w:val="00E25F3C"/>
    <w:rsid w:val="00E266E5"/>
    <w:rsid w:val="00E26775"/>
    <w:rsid w:val="00E27976"/>
    <w:rsid w:val="00E27B50"/>
    <w:rsid w:val="00E310AF"/>
    <w:rsid w:val="00E323BE"/>
    <w:rsid w:val="00E32E2A"/>
    <w:rsid w:val="00E33573"/>
    <w:rsid w:val="00E3505A"/>
    <w:rsid w:val="00E35194"/>
    <w:rsid w:val="00E366AA"/>
    <w:rsid w:val="00E3779B"/>
    <w:rsid w:val="00E37B4C"/>
    <w:rsid w:val="00E37C78"/>
    <w:rsid w:val="00E37D06"/>
    <w:rsid w:val="00E40582"/>
    <w:rsid w:val="00E40FE4"/>
    <w:rsid w:val="00E4210B"/>
    <w:rsid w:val="00E4269D"/>
    <w:rsid w:val="00E44883"/>
    <w:rsid w:val="00E45779"/>
    <w:rsid w:val="00E466DD"/>
    <w:rsid w:val="00E47280"/>
    <w:rsid w:val="00E477ED"/>
    <w:rsid w:val="00E502E4"/>
    <w:rsid w:val="00E5144D"/>
    <w:rsid w:val="00E5278A"/>
    <w:rsid w:val="00E53A67"/>
    <w:rsid w:val="00E53DAA"/>
    <w:rsid w:val="00E54C36"/>
    <w:rsid w:val="00E54E0C"/>
    <w:rsid w:val="00E54E2F"/>
    <w:rsid w:val="00E55C3C"/>
    <w:rsid w:val="00E56CBF"/>
    <w:rsid w:val="00E56E78"/>
    <w:rsid w:val="00E56FCF"/>
    <w:rsid w:val="00E57F69"/>
    <w:rsid w:val="00E60770"/>
    <w:rsid w:val="00E6128C"/>
    <w:rsid w:val="00E61345"/>
    <w:rsid w:val="00E625A9"/>
    <w:rsid w:val="00E62F06"/>
    <w:rsid w:val="00E62F50"/>
    <w:rsid w:val="00E63EB3"/>
    <w:rsid w:val="00E65719"/>
    <w:rsid w:val="00E6658E"/>
    <w:rsid w:val="00E67119"/>
    <w:rsid w:val="00E70E91"/>
    <w:rsid w:val="00E71257"/>
    <w:rsid w:val="00E71455"/>
    <w:rsid w:val="00E715FA"/>
    <w:rsid w:val="00E717BE"/>
    <w:rsid w:val="00E71C31"/>
    <w:rsid w:val="00E731D1"/>
    <w:rsid w:val="00E73493"/>
    <w:rsid w:val="00E74BCD"/>
    <w:rsid w:val="00E76265"/>
    <w:rsid w:val="00E77E64"/>
    <w:rsid w:val="00E80895"/>
    <w:rsid w:val="00E82FC1"/>
    <w:rsid w:val="00E83844"/>
    <w:rsid w:val="00E83CFD"/>
    <w:rsid w:val="00E867C9"/>
    <w:rsid w:val="00E8788B"/>
    <w:rsid w:val="00E902AD"/>
    <w:rsid w:val="00E93914"/>
    <w:rsid w:val="00E94620"/>
    <w:rsid w:val="00E954F4"/>
    <w:rsid w:val="00E95604"/>
    <w:rsid w:val="00E9583D"/>
    <w:rsid w:val="00E95CBA"/>
    <w:rsid w:val="00E95E2C"/>
    <w:rsid w:val="00E97378"/>
    <w:rsid w:val="00E97432"/>
    <w:rsid w:val="00EA0C83"/>
    <w:rsid w:val="00EA0EDB"/>
    <w:rsid w:val="00EA1E46"/>
    <w:rsid w:val="00EA30CC"/>
    <w:rsid w:val="00EA3B82"/>
    <w:rsid w:val="00EA4FB6"/>
    <w:rsid w:val="00EA5BA5"/>
    <w:rsid w:val="00EA5EC3"/>
    <w:rsid w:val="00EA769C"/>
    <w:rsid w:val="00EA7AA8"/>
    <w:rsid w:val="00EB0012"/>
    <w:rsid w:val="00EB0D81"/>
    <w:rsid w:val="00EB11C2"/>
    <w:rsid w:val="00EB210D"/>
    <w:rsid w:val="00EB36DB"/>
    <w:rsid w:val="00EB38B1"/>
    <w:rsid w:val="00EB3FEE"/>
    <w:rsid w:val="00EB4433"/>
    <w:rsid w:val="00EB5CC5"/>
    <w:rsid w:val="00EB6789"/>
    <w:rsid w:val="00EB697E"/>
    <w:rsid w:val="00EB6BB0"/>
    <w:rsid w:val="00EB7B66"/>
    <w:rsid w:val="00EC01B2"/>
    <w:rsid w:val="00EC04BE"/>
    <w:rsid w:val="00EC13B6"/>
    <w:rsid w:val="00EC1B50"/>
    <w:rsid w:val="00EC311B"/>
    <w:rsid w:val="00EC3C0A"/>
    <w:rsid w:val="00EC50F4"/>
    <w:rsid w:val="00EC5D08"/>
    <w:rsid w:val="00EC61E5"/>
    <w:rsid w:val="00EC63C8"/>
    <w:rsid w:val="00EC73FE"/>
    <w:rsid w:val="00ED1135"/>
    <w:rsid w:val="00ED13FC"/>
    <w:rsid w:val="00ED1E98"/>
    <w:rsid w:val="00ED3B0B"/>
    <w:rsid w:val="00ED3C8E"/>
    <w:rsid w:val="00ED5BE8"/>
    <w:rsid w:val="00ED7867"/>
    <w:rsid w:val="00EE097A"/>
    <w:rsid w:val="00EE0A90"/>
    <w:rsid w:val="00EE10DA"/>
    <w:rsid w:val="00EE1949"/>
    <w:rsid w:val="00EE2119"/>
    <w:rsid w:val="00EE26B2"/>
    <w:rsid w:val="00EE43E3"/>
    <w:rsid w:val="00EE54B4"/>
    <w:rsid w:val="00EE5A3E"/>
    <w:rsid w:val="00EE6DFC"/>
    <w:rsid w:val="00EE770D"/>
    <w:rsid w:val="00EF0AE1"/>
    <w:rsid w:val="00EF0C2B"/>
    <w:rsid w:val="00EF0F88"/>
    <w:rsid w:val="00EF1747"/>
    <w:rsid w:val="00EF2721"/>
    <w:rsid w:val="00EF2846"/>
    <w:rsid w:val="00EF3DD9"/>
    <w:rsid w:val="00EF3ED0"/>
    <w:rsid w:val="00EF4798"/>
    <w:rsid w:val="00EF48C6"/>
    <w:rsid w:val="00EF63FA"/>
    <w:rsid w:val="00EF6724"/>
    <w:rsid w:val="00EF6DD5"/>
    <w:rsid w:val="00EF7460"/>
    <w:rsid w:val="00EF7622"/>
    <w:rsid w:val="00F001E9"/>
    <w:rsid w:val="00F00483"/>
    <w:rsid w:val="00F0124A"/>
    <w:rsid w:val="00F01FCA"/>
    <w:rsid w:val="00F0273F"/>
    <w:rsid w:val="00F02DC2"/>
    <w:rsid w:val="00F04F36"/>
    <w:rsid w:val="00F05769"/>
    <w:rsid w:val="00F07E4C"/>
    <w:rsid w:val="00F1173A"/>
    <w:rsid w:val="00F117B0"/>
    <w:rsid w:val="00F11E98"/>
    <w:rsid w:val="00F12135"/>
    <w:rsid w:val="00F122F9"/>
    <w:rsid w:val="00F1275B"/>
    <w:rsid w:val="00F1297D"/>
    <w:rsid w:val="00F12B29"/>
    <w:rsid w:val="00F12C92"/>
    <w:rsid w:val="00F14180"/>
    <w:rsid w:val="00F14460"/>
    <w:rsid w:val="00F1452B"/>
    <w:rsid w:val="00F14A7E"/>
    <w:rsid w:val="00F15308"/>
    <w:rsid w:val="00F154B6"/>
    <w:rsid w:val="00F15B0C"/>
    <w:rsid w:val="00F16CE3"/>
    <w:rsid w:val="00F17513"/>
    <w:rsid w:val="00F17A04"/>
    <w:rsid w:val="00F2026A"/>
    <w:rsid w:val="00F20303"/>
    <w:rsid w:val="00F2128F"/>
    <w:rsid w:val="00F22E7F"/>
    <w:rsid w:val="00F22ED4"/>
    <w:rsid w:val="00F231EB"/>
    <w:rsid w:val="00F24275"/>
    <w:rsid w:val="00F242C0"/>
    <w:rsid w:val="00F242DF"/>
    <w:rsid w:val="00F24D69"/>
    <w:rsid w:val="00F250BE"/>
    <w:rsid w:val="00F2555D"/>
    <w:rsid w:val="00F257D0"/>
    <w:rsid w:val="00F26643"/>
    <w:rsid w:val="00F26CD7"/>
    <w:rsid w:val="00F27028"/>
    <w:rsid w:val="00F274D0"/>
    <w:rsid w:val="00F27AF9"/>
    <w:rsid w:val="00F27CCA"/>
    <w:rsid w:val="00F308EB"/>
    <w:rsid w:val="00F30C26"/>
    <w:rsid w:val="00F32296"/>
    <w:rsid w:val="00F3298D"/>
    <w:rsid w:val="00F335AF"/>
    <w:rsid w:val="00F34F57"/>
    <w:rsid w:val="00F368C8"/>
    <w:rsid w:val="00F36B44"/>
    <w:rsid w:val="00F36E9E"/>
    <w:rsid w:val="00F375A0"/>
    <w:rsid w:val="00F41202"/>
    <w:rsid w:val="00F41958"/>
    <w:rsid w:val="00F4496E"/>
    <w:rsid w:val="00F4569A"/>
    <w:rsid w:val="00F46E9F"/>
    <w:rsid w:val="00F472F0"/>
    <w:rsid w:val="00F47A92"/>
    <w:rsid w:val="00F50156"/>
    <w:rsid w:val="00F5058B"/>
    <w:rsid w:val="00F5286E"/>
    <w:rsid w:val="00F528FF"/>
    <w:rsid w:val="00F52BDF"/>
    <w:rsid w:val="00F537E8"/>
    <w:rsid w:val="00F554A2"/>
    <w:rsid w:val="00F555C6"/>
    <w:rsid w:val="00F55B8C"/>
    <w:rsid w:val="00F5659A"/>
    <w:rsid w:val="00F56715"/>
    <w:rsid w:val="00F56CDD"/>
    <w:rsid w:val="00F57432"/>
    <w:rsid w:val="00F5758A"/>
    <w:rsid w:val="00F57FD8"/>
    <w:rsid w:val="00F60966"/>
    <w:rsid w:val="00F61466"/>
    <w:rsid w:val="00F62152"/>
    <w:rsid w:val="00F6230D"/>
    <w:rsid w:val="00F627CF"/>
    <w:rsid w:val="00F630C4"/>
    <w:rsid w:val="00F652B1"/>
    <w:rsid w:val="00F65321"/>
    <w:rsid w:val="00F65D76"/>
    <w:rsid w:val="00F6770E"/>
    <w:rsid w:val="00F70FD8"/>
    <w:rsid w:val="00F71C25"/>
    <w:rsid w:val="00F72012"/>
    <w:rsid w:val="00F72229"/>
    <w:rsid w:val="00F722F2"/>
    <w:rsid w:val="00F7275E"/>
    <w:rsid w:val="00F73C21"/>
    <w:rsid w:val="00F74F74"/>
    <w:rsid w:val="00F76549"/>
    <w:rsid w:val="00F76743"/>
    <w:rsid w:val="00F76CA4"/>
    <w:rsid w:val="00F77FEF"/>
    <w:rsid w:val="00F820F8"/>
    <w:rsid w:val="00F82594"/>
    <w:rsid w:val="00F83201"/>
    <w:rsid w:val="00F83C52"/>
    <w:rsid w:val="00F84297"/>
    <w:rsid w:val="00F84438"/>
    <w:rsid w:val="00F84896"/>
    <w:rsid w:val="00F849B0"/>
    <w:rsid w:val="00F84C9E"/>
    <w:rsid w:val="00F85128"/>
    <w:rsid w:val="00F85FE0"/>
    <w:rsid w:val="00F860D7"/>
    <w:rsid w:val="00F86FB1"/>
    <w:rsid w:val="00F87CCA"/>
    <w:rsid w:val="00F87E5D"/>
    <w:rsid w:val="00F90252"/>
    <w:rsid w:val="00F90914"/>
    <w:rsid w:val="00F9135C"/>
    <w:rsid w:val="00F91A28"/>
    <w:rsid w:val="00F91D68"/>
    <w:rsid w:val="00F9340A"/>
    <w:rsid w:val="00F93D87"/>
    <w:rsid w:val="00F93F1E"/>
    <w:rsid w:val="00F94570"/>
    <w:rsid w:val="00F95807"/>
    <w:rsid w:val="00F95C31"/>
    <w:rsid w:val="00F965EC"/>
    <w:rsid w:val="00F97F86"/>
    <w:rsid w:val="00FA1949"/>
    <w:rsid w:val="00FA2350"/>
    <w:rsid w:val="00FA2AC6"/>
    <w:rsid w:val="00FA2BB1"/>
    <w:rsid w:val="00FA2C58"/>
    <w:rsid w:val="00FA5A93"/>
    <w:rsid w:val="00FA6DB1"/>
    <w:rsid w:val="00FA75F3"/>
    <w:rsid w:val="00FA7F02"/>
    <w:rsid w:val="00FB0BF5"/>
    <w:rsid w:val="00FB18C5"/>
    <w:rsid w:val="00FB1BEE"/>
    <w:rsid w:val="00FB20ED"/>
    <w:rsid w:val="00FB5230"/>
    <w:rsid w:val="00FB6C36"/>
    <w:rsid w:val="00FB723A"/>
    <w:rsid w:val="00FB7D04"/>
    <w:rsid w:val="00FB7F5E"/>
    <w:rsid w:val="00FC02D8"/>
    <w:rsid w:val="00FC0E18"/>
    <w:rsid w:val="00FC102E"/>
    <w:rsid w:val="00FC2E61"/>
    <w:rsid w:val="00FC3676"/>
    <w:rsid w:val="00FC5443"/>
    <w:rsid w:val="00FC58AF"/>
    <w:rsid w:val="00FC5B6D"/>
    <w:rsid w:val="00FC5CD6"/>
    <w:rsid w:val="00FC61FE"/>
    <w:rsid w:val="00FC6981"/>
    <w:rsid w:val="00FC6D38"/>
    <w:rsid w:val="00FD0168"/>
    <w:rsid w:val="00FD04D4"/>
    <w:rsid w:val="00FD0897"/>
    <w:rsid w:val="00FD0A35"/>
    <w:rsid w:val="00FD0CE3"/>
    <w:rsid w:val="00FD1079"/>
    <w:rsid w:val="00FD2BD1"/>
    <w:rsid w:val="00FD3065"/>
    <w:rsid w:val="00FD32D6"/>
    <w:rsid w:val="00FD3E71"/>
    <w:rsid w:val="00FD702F"/>
    <w:rsid w:val="00FD71CE"/>
    <w:rsid w:val="00FD78B8"/>
    <w:rsid w:val="00FD7FC2"/>
    <w:rsid w:val="00FE047C"/>
    <w:rsid w:val="00FE102F"/>
    <w:rsid w:val="00FE1716"/>
    <w:rsid w:val="00FE3281"/>
    <w:rsid w:val="00FE3361"/>
    <w:rsid w:val="00FE3370"/>
    <w:rsid w:val="00FE3728"/>
    <w:rsid w:val="00FE3AD4"/>
    <w:rsid w:val="00FE3E8E"/>
    <w:rsid w:val="00FF10F7"/>
    <w:rsid w:val="00FF166B"/>
    <w:rsid w:val="00FF2CE4"/>
    <w:rsid w:val="00FF30F5"/>
    <w:rsid w:val="00FF3339"/>
    <w:rsid w:val="00FF352E"/>
    <w:rsid w:val="00FF3BCF"/>
    <w:rsid w:val="00FF3EC6"/>
    <w:rsid w:val="00FF4164"/>
    <w:rsid w:val="00FF51DE"/>
    <w:rsid w:val="00FF5DCC"/>
    <w:rsid w:val="00FF661F"/>
    <w:rsid w:val="00FF6774"/>
    <w:rsid w:val="00FF72B6"/>
    <w:rsid w:val="00F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F50"/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F50"/>
    <w:pPr>
      <w:spacing w:after="0" w:line="240" w:lineRule="auto"/>
    </w:pPr>
    <w:rPr>
      <w:rFonts w:asciiTheme="majorHAnsi" w:eastAsiaTheme="majorEastAsia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F50"/>
    <w:rPr>
      <w:rFonts w:asciiTheme="majorHAnsi" w:eastAsiaTheme="majorEastAsia" w:hAnsiTheme="majorHAnsi" w:cstheme="majorBidi"/>
    </w:rPr>
  </w:style>
  <w:style w:type="paragraph" w:styleId="Footer">
    <w:name w:val="footer"/>
    <w:basedOn w:val="Normal"/>
    <w:link w:val="FooterChar"/>
    <w:uiPriority w:val="99"/>
    <w:unhideWhenUsed/>
    <w:rsid w:val="00E62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F5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F50"/>
    <w:rPr>
      <w:rFonts w:ascii="Tahoma" w:eastAsiaTheme="majorEastAsia" w:hAnsi="Tahoma" w:cs="Tahoma"/>
      <w:sz w:val="16"/>
      <w:szCs w:val="16"/>
    </w:rPr>
  </w:style>
  <w:style w:type="paragraph" w:customStyle="1" w:styleId="Default">
    <w:name w:val="Default"/>
    <w:rsid w:val="00E62F50"/>
    <w:pPr>
      <w:autoSpaceDE w:val="0"/>
      <w:autoSpaceDN w:val="0"/>
      <w:adjustRightInd w:val="0"/>
      <w:spacing w:after="0" w:line="240" w:lineRule="auto"/>
    </w:pPr>
    <w:rPr>
      <w:rFonts w:ascii="PDBBJ G+ Shaker 2 Lancet" w:eastAsiaTheme="majorEastAsia" w:hAnsi="PDBBJ G+ Shaker 2 Lancet" w:cs="PDBBJ G+ Shaker 2 Lancet"/>
      <w:color w:val="000000"/>
      <w:sz w:val="24"/>
      <w:szCs w:val="24"/>
    </w:rPr>
  </w:style>
  <w:style w:type="table" w:styleId="LightShading">
    <w:name w:val="Light Shading"/>
    <w:basedOn w:val="TableNormal"/>
    <w:uiPriority w:val="60"/>
    <w:rsid w:val="00E62F50"/>
    <w:pPr>
      <w:spacing w:after="0" w:line="240" w:lineRule="auto"/>
    </w:pPr>
    <w:rPr>
      <w:rFonts w:asciiTheme="majorHAnsi" w:eastAsiaTheme="majorEastAsia" w:hAnsiTheme="majorHAnsi" w:cstheme="maj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F50"/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F50"/>
    <w:pPr>
      <w:spacing w:after="0" w:line="240" w:lineRule="auto"/>
    </w:pPr>
    <w:rPr>
      <w:rFonts w:asciiTheme="majorHAnsi" w:eastAsiaTheme="majorEastAsia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F50"/>
    <w:rPr>
      <w:rFonts w:asciiTheme="majorHAnsi" w:eastAsiaTheme="majorEastAsia" w:hAnsiTheme="majorHAnsi" w:cstheme="majorBidi"/>
    </w:rPr>
  </w:style>
  <w:style w:type="paragraph" w:styleId="Footer">
    <w:name w:val="footer"/>
    <w:basedOn w:val="Normal"/>
    <w:link w:val="FooterChar"/>
    <w:uiPriority w:val="99"/>
    <w:unhideWhenUsed/>
    <w:rsid w:val="00E62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F5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F50"/>
    <w:rPr>
      <w:rFonts w:ascii="Tahoma" w:eastAsiaTheme="majorEastAsia" w:hAnsi="Tahoma" w:cs="Tahoma"/>
      <w:sz w:val="16"/>
      <w:szCs w:val="16"/>
    </w:rPr>
  </w:style>
  <w:style w:type="paragraph" w:customStyle="1" w:styleId="Default">
    <w:name w:val="Default"/>
    <w:rsid w:val="00E62F50"/>
    <w:pPr>
      <w:autoSpaceDE w:val="0"/>
      <w:autoSpaceDN w:val="0"/>
      <w:adjustRightInd w:val="0"/>
      <w:spacing w:after="0" w:line="240" w:lineRule="auto"/>
    </w:pPr>
    <w:rPr>
      <w:rFonts w:ascii="PDBBJ G+ Shaker 2 Lancet" w:eastAsiaTheme="majorEastAsia" w:hAnsi="PDBBJ G+ Shaker 2 Lancet" w:cs="PDBBJ G+ Shaker 2 Lancet"/>
      <w:color w:val="000000"/>
      <w:sz w:val="24"/>
      <w:szCs w:val="24"/>
    </w:rPr>
  </w:style>
  <w:style w:type="table" w:styleId="LightShading">
    <w:name w:val="Light Shading"/>
    <w:basedOn w:val="TableNormal"/>
    <w:uiPriority w:val="60"/>
    <w:rsid w:val="00E62F50"/>
    <w:pPr>
      <w:spacing w:after="0" w:line="240" w:lineRule="auto"/>
    </w:pPr>
    <w:rPr>
      <w:rFonts w:asciiTheme="majorHAnsi" w:eastAsiaTheme="majorEastAsia" w:hAnsiTheme="majorHAnsi" w:cstheme="maj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PAREXEL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See</dc:creator>
  <cp:lastModifiedBy>Jill See</cp:lastModifiedBy>
  <cp:revision>2</cp:revision>
  <dcterms:created xsi:type="dcterms:W3CDTF">2018-02-09T18:12:00Z</dcterms:created>
  <dcterms:modified xsi:type="dcterms:W3CDTF">2018-02-12T19:59:00Z</dcterms:modified>
</cp:coreProperties>
</file>