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0161" w:rsidRPr="00A83BC3" w:rsidRDefault="00E80161" w:rsidP="00E80161">
      <w:pPr>
        <w:spacing w:after="0" w:line="480" w:lineRule="auto"/>
        <w:rPr>
          <w:rFonts w:ascii="Arial" w:hAnsi="Arial" w:cs="Arial"/>
          <w:sz w:val="24"/>
          <w:szCs w:val="24"/>
          <w:shd w:val="clear" w:color="auto" w:fill="FFFFFF"/>
        </w:rPr>
      </w:pPr>
      <w:r w:rsidRPr="00A83BC3">
        <w:rPr>
          <w:rFonts w:ascii="Arial" w:hAnsi="Arial" w:cs="Arial"/>
          <w:b/>
          <w:color w:val="000000"/>
          <w:sz w:val="24"/>
          <w:szCs w:val="24"/>
          <w:u w:val="single"/>
        </w:rPr>
        <w:t>METHODS</w:t>
      </w:r>
    </w:p>
    <w:p w:rsidR="00E80161" w:rsidRPr="00666B5D" w:rsidRDefault="00E80161" w:rsidP="00E80161">
      <w:pPr>
        <w:autoSpaceDE w:val="0"/>
        <w:autoSpaceDN w:val="0"/>
        <w:adjustRightInd w:val="0"/>
        <w:spacing w:after="0" w:line="480" w:lineRule="auto"/>
        <w:rPr>
          <w:rFonts w:ascii="Arial" w:hAnsi="Arial" w:cs="Arial"/>
          <w:b/>
          <w:color w:val="000000"/>
          <w:sz w:val="24"/>
          <w:szCs w:val="24"/>
          <w:u w:val="single"/>
        </w:rPr>
      </w:pPr>
      <w:r w:rsidRPr="00666B5D">
        <w:rPr>
          <w:rFonts w:ascii="Arial" w:hAnsi="Arial" w:cs="Arial"/>
          <w:b/>
          <w:color w:val="000000"/>
          <w:sz w:val="24"/>
          <w:szCs w:val="24"/>
          <w:u w:val="single"/>
        </w:rPr>
        <w:t>Patients</w:t>
      </w:r>
    </w:p>
    <w:p w:rsidR="00E80161" w:rsidRPr="00F30886" w:rsidRDefault="00E80161" w:rsidP="00E80161">
      <w:pPr>
        <w:autoSpaceDE w:val="0"/>
        <w:autoSpaceDN w:val="0"/>
        <w:adjustRightInd w:val="0"/>
        <w:spacing w:after="0" w:line="480" w:lineRule="auto"/>
        <w:rPr>
          <w:rFonts w:ascii="Arial" w:hAnsi="Arial" w:cs="Arial"/>
          <w:b/>
          <w:color w:val="000000"/>
          <w:sz w:val="24"/>
          <w:szCs w:val="24"/>
          <w:u w:val="single"/>
        </w:rPr>
      </w:pPr>
      <w:r w:rsidRPr="00620534">
        <w:rPr>
          <w:rFonts w:ascii="Arial" w:hAnsi="Arial" w:cs="Arial"/>
          <w:color w:val="FF0000"/>
          <w:sz w:val="24"/>
          <w:szCs w:val="24"/>
        </w:rPr>
        <w:t>We have a current cohort of 65 patients who have been referred to us over the past four years with a possible diagnosis of aHUS</w:t>
      </w:r>
      <w:r w:rsidR="000D581C">
        <w:rPr>
          <w:rFonts w:ascii="Arial" w:hAnsi="Arial" w:cs="Arial"/>
          <w:color w:val="FF0000"/>
          <w:sz w:val="24"/>
          <w:szCs w:val="24"/>
        </w:rPr>
        <w:t>. The diagnosis was made by their treating physician based on each patient’s clinical presentation of anemia, thrombocytopenia and acute kidney injury</w:t>
      </w:r>
      <w:r w:rsidRPr="00620534">
        <w:rPr>
          <w:rFonts w:ascii="Arial" w:hAnsi="Arial" w:cs="Arial"/>
          <w:color w:val="FF0000"/>
          <w:sz w:val="24"/>
          <w:szCs w:val="24"/>
        </w:rPr>
        <w:t xml:space="preserve">. In some cases, the referral has been to help determine a more definitive diagnosis and in others, we have been asked to </w:t>
      </w:r>
      <w:r w:rsidR="00FB3AEA">
        <w:rPr>
          <w:rFonts w:ascii="Arial" w:hAnsi="Arial" w:cs="Arial"/>
          <w:color w:val="FF0000"/>
          <w:sz w:val="24"/>
          <w:szCs w:val="24"/>
        </w:rPr>
        <w:t xml:space="preserve">assist </w:t>
      </w:r>
      <w:r w:rsidRPr="00620534">
        <w:rPr>
          <w:rFonts w:ascii="Arial" w:hAnsi="Arial" w:cs="Arial"/>
          <w:color w:val="FF0000"/>
          <w:sz w:val="24"/>
          <w:szCs w:val="24"/>
        </w:rPr>
        <w:t xml:space="preserve">with clinical decision-making </w:t>
      </w:r>
      <w:r w:rsidR="00FB3AEA">
        <w:rPr>
          <w:rFonts w:ascii="Arial" w:hAnsi="Arial" w:cs="Arial"/>
          <w:color w:val="FF0000"/>
          <w:sz w:val="24"/>
          <w:szCs w:val="24"/>
        </w:rPr>
        <w:t xml:space="preserve">in </w:t>
      </w:r>
      <w:r w:rsidRPr="00620534">
        <w:rPr>
          <w:rFonts w:ascii="Arial" w:hAnsi="Arial" w:cs="Arial"/>
          <w:color w:val="FF0000"/>
          <w:sz w:val="24"/>
          <w:szCs w:val="24"/>
        </w:rPr>
        <w:t xml:space="preserve">regard to need </w:t>
      </w:r>
      <w:r w:rsidR="00E46C51">
        <w:rPr>
          <w:rFonts w:ascii="Arial" w:hAnsi="Arial" w:cs="Arial"/>
          <w:color w:val="FF0000"/>
          <w:sz w:val="24"/>
          <w:szCs w:val="24"/>
        </w:rPr>
        <w:t xml:space="preserve">for </w:t>
      </w:r>
      <w:r w:rsidRPr="00620534">
        <w:rPr>
          <w:rFonts w:ascii="Arial" w:hAnsi="Arial" w:cs="Arial"/>
          <w:color w:val="FF0000"/>
          <w:sz w:val="24"/>
          <w:szCs w:val="24"/>
        </w:rPr>
        <w:t>and duration of therapy</w:t>
      </w:r>
      <w:r>
        <w:rPr>
          <w:rFonts w:ascii="Arial" w:hAnsi="Arial" w:cs="Arial"/>
          <w:color w:val="000000"/>
          <w:sz w:val="24"/>
          <w:szCs w:val="24"/>
        </w:rPr>
        <w:t>. These patients have</w:t>
      </w:r>
      <w:r w:rsidR="000D581C">
        <w:rPr>
          <w:rFonts w:ascii="Arial" w:hAnsi="Arial" w:cs="Arial"/>
          <w:color w:val="000000"/>
          <w:sz w:val="24"/>
          <w:szCs w:val="24"/>
        </w:rPr>
        <w:t xml:space="preserve"> </w:t>
      </w:r>
      <w:r>
        <w:rPr>
          <w:rFonts w:ascii="Arial" w:hAnsi="Arial" w:cs="Arial"/>
          <w:color w:val="000000"/>
          <w:sz w:val="24"/>
          <w:szCs w:val="24"/>
        </w:rPr>
        <w:t xml:space="preserve"> </w:t>
      </w:r>
      <w:r w:rsidRPr="00666B5D">
        <w:rPr>
          <w:rFonts w:ascii="Arial" w:hAnsi="Arial" w:cs="Arial"/>
          <w:color w:val="000000"/>
          <w:sz w:val="24"/>
          <w:szCs w:val="24"/>
        </w:rPr>
        <w:t xml:space="preserve">undergone genetic testing at </w:t>
      </w:r>
      <w:r w:rsidRPr="00666B5D">
        <w:rPr>
          <w:rFonts w:ascii="Arial" w:eastAsia="Times New Roman" w:hAnsi="Arial" w:cs="Arial"/>
          <w:bCs/>
          <w:sz w:val="24"/>
          <w:szCs w:val="24"/>
        </w:rPr>
        <w:t xml:space="preserve">Genomic and Pathology Services (GPS) at Washington University School of Medicine. Eight Factor I variants have been identified in this cohort. Three of eight variants were known to be pathogenic. The remaining five were included in this study. </w:t>
      </w:r>
      <w:r w:rsidR="00620534" w:rsidRPr="00620534">
        <w:rPr>
          <w:rFonts w:ascii="Arial" w:eastAsia="Times New Roman" w:hAnsi="Arial" w:cs="Arial"/>
          <w:bCs/>
          <w:color w:val="FF0000"/>
          <w:sz w:val="24"/>
          <w:szCs w:val="24"/>
        </w:rPr>
        <w:t>T</w:t>
      </w:r>
      <w:r w:rsidRPr="00620534">
        <w:rPr>
          <w:rFonts w:ascii="Arial" w:eastAsia="Times New Roman" w:hAnsi="Arial" w:cs="Arial"/>
          <w:bCs/>
          <w:color w:val="FF0000"/>
          <w:sz w:val="24"/>
          <w:szCs w:val="24"/>
        </w:rPr>
        <w:t xml:space="preserve">he clinically validated </w:t>
      </w:r>
      <w:r w:rsidRPr="00620534">
        <w:rPr>
          <w:rFonts w:ascii="Arial" w:eastAsia="Times New Roman" w:hAnsi="Arial" w:cs="Arial"/>
          <w:color w:val="FF0000"/>
          <w:sz w:val="24"/>
          <w:szCs w:val="24"/>
        </w:rPr>
        <w:t>aHUS/C3 Glomerulopathy next generation sequencing-</w:t>
      </w:r>
      <w:r w:rsidRPr="00620534">
        <w:rPr>
          <w:rFonts w:ascii="Arial" w:eastAsia="Times New Roman" w:hAnsi="Arial" w:cs="Arial"/>
          <w:bCs/>
          <w:color w:val="FF0000"/>
          <w:sz w:val="24"/>
          <w:szCs w:val="24"/>
        </w:rPr>
        <w:t>based assay is derived from the Agilent Clinical Research Exome capture reagent (Agilent Technologies, Inc., Santa Clara, CA), with analysis of all exonic sequences for 13 genes (ADAMTS13, C3, CD46, CFB, CFH, CFHR1, CFHR2, CFHR3, CFHR</w:t>
      </w:r>
      <w:r w:rsidR="00E46C51">
        <w:rPr>
          <w:rFonts w:ascii="Arial" w:eastAsia="Times New Roman" w:hAnsi="Arial" w:cs="Arial"/>
          <w:bCs/>
          <w:color w:val="FF0000"/>
          <w:sz w:val="24"/>
          <w:szCs w:val="24"/>
        </w:rPr>
        <w:t>4, CFHR5, CFI, DGKE, and THBD) having</w:t>
      </w:r>
      <w:r w:rsidRPr="00620534">
        <w:rPr>
          <w:rFonts w:ascii="Arial" w:eastAsia="Times New Roman" w:hAnsi="Arial" w:cs="Arial"/>
          <w:bCs/>
          <w:color w:val="FF0000"/>
          <w:sz w:val="24"/>
          <w:szCs w:val="24"/>
        </w:rPr>
        <w:t xml:space="preserve"> known associations with these diseases. </w:t>
      </w:r>
      <w:r w:rsidRPr="00620534">
        <w:rPr>
          <w:rFonts w:ascii="Arial" w:hAnsi="Arial" w:cs="Arial"/>
          <w:color w:val="FF0000"/>
          <w:sz w:val="24"/>
          <w:szCs w:val="24"/>
        </w:rPr>
        <w:t xml:space="preserve">CFHR3-CFHR1 copy number was assessed using multiplex ligation-dependent probe amplification (MLPA). </w:t>
      </w:r>
      <w:r>
        <w:rPr>
          <w:rFonts w:ascii="Arial" w:eastAsia="Times New Roman" w:hAnsi="Arial" w:cs="Arial"/>
          <w:bCs/>
          <w:sz w:val="24"/>
          <w:szCs w:val="24"/>
        </w:rPr>
        <w:t>V</w:t>
      </w:r>
      <w:r w:rsidRPr="00A83BC3">
        <w:rPr>
          <w:rFonts w:ascii="Arial" w:hAnsi="Arial" w:cs="Arial"/>
          <w:sz w:val="24"/>
          <w:szCs w:val="24"/>
        </w:rPr>
        <w:t xml:space="preserve">ariants are annotated according to human genome assembly GRCh37/hg19 using Human Genome Variation Society nomenclature and classified </w:t>
      </w:r>
      <w:r>
        <w:rPr>
          <w:rFonts w:ascii="Arial" w:hAnsi="Arial" w:cs="Arial"/>
          <w:sz w:val="24"/>
          <w:szCs w:val="24"/>
        </w:rPr>
        <w:t xml:space="preserve">into five </w:t>
      </w:r>
      <w:r w:rsidRPr="00A83BC3">
        <w:rPr>
          <w:rFonts w:ascii="Arial" w:hAnsi="Arial" w:cs="Arial"/>
          <w:sz w:val="24"/>
          <w:szCs w:val="24"/>
        </w:rPr>
        <w:t xml:space="preserve">categories based on the guidelines established by the </w:t>
      </w:r>
      <w:r>
        <w:rPr>
          <w:rFonts w:ascii="Arial" w:hAnsi="Arial" w:cs="Arial"/>
          <w:sz w:val="24"/>
          <w:szCs w:val="24"/>
        </w:rPr>
        <w:t xml:space="preserve">ACMG, </w:t>
      </w:r>
      <w:r w:rsidRPr="00A83BC3">
        <w:rPr>
          <w:rFonts w:ascii="Arial" w:hAnsi="Arial" w:cs="Arial"/>
          <w:sz w:val="24"/>
          <w:szCs w:val="24"/>
          <w:u w:val="single"/>
        </w:rPr>
        <w:t>Level 1</w:t>
      </w:r>
      <w:r w:rsidRPr="00A83BC3">
        <w:rPr>
          <w:rFonts w:ascii="Arial" w:hAnsi="Arial" w:cs="Arial"/>
          <w:sz w:val="24"/>
          <w:szCs w:val="24"/>
        </w:rPr>
        <w:t xml:space="preserve">: pathogenic; </w:t>
      </w:r>
      <w:r w:rsidRPr="00A83BC3">
        <w:rPr>
          <w:rFonts w:ascii="Arial" w:hAnsi="Arial" w:cs="Arial"/>
          <w:sz w:val="24"/>
          <w:szCs w:val="24"/>
          <w:u w:val="single"/>
        </w:rPr>
        <w:t>Level 2</w:t>
      </w:r>
      <w:r w:rsidRPr="00A83BC3">
        <w:rPr>
          <w:rFonts w:ascii="Arial" w:hAnsi="Arial" w:cs="Arial"/>
          <w:sz w:val="24"/>
          <w:szCs w:val="24"/>
        </w:rPr>
        <w:t xml:space="preserve">: likely pathogenic; </w:t>
      </w:r>
      <w:r w:rsidRPr="00A83BC3">
        <w:rPr>
          <w:rFonts w:ascii="Arial" w:hAnsi="Arial" w:cs="Arial"/>
          <w:sz w:val="24"/>
          <w:szCs w:val="24"/>
          <w:u w:val="single"/>
        </w:rPr>
        <w:t>Level 3</w:t>
      </w:r>
      <w:r w:rsidRPr="00A83BC3">
        <w:rPr>
          <w:rFonts w:ascii="Arial" w:hAnsi="Arial" w:cs="Arial"/>
          <w:sz w:val="24"/>
          <w:szCs w:val="24"/>
        </w:rPr>
        <w:t xml:space="preserve">: VUS; </w:t>
      </w:r>
      <w:r w:rsidRPr="00A83BC3">
        <w:rPr>
          <w:rFonts w:ascii="Arial" w:hAnsi="Arial" w:cs="Arial"/>
          <w:sz w:val="24"/>
          <w:szCs w:val="24"/>
          <w:u w:val="single"/>
        </w:rPr>
        <w:t>Level 4</w:t>
      </w:r>
      <w:r w:rsidRPr="00A83BC3">
        <w:rPr>
          <w:rFonts w:ascii="Arial" w:hAnsi="Arial" w:cs="Arial"/>
          <w:sz w:val="24"/>
          <w:szCs w:val="24"/>
        </w:rPr>
        <w:t xml:space="preserve">; likely benign and </w:t>
      </w:r>
      <w:r w:rsidRPr="00A83BC3">
        <w:rPr>
          <w:rFonts w:ascii="Arial" w:hAnsi="Arial" w:cs="Arial"/>
          <w:sz w:val="24"/>
          <w:szCs w:val="24"/>
          <w:u w:val="single"/>
        </w:rPr>
        <w:t>Level 5</w:t>
      </w:r>
      <w:r w:rsidRPr="00A83BC3">
        <w:rPr>
          <w:rFonts w:ascii="Arial" w:hAnsi="Arial" w:cs="Arial"/>
          <w:sz w:val="24"/>
          <w:szCs w:val="24"/>
        </w:rPr>
        <w:t xml:space="preserve">: benign. </w:t>
      </w:r>
    </w:p>
    <w:p w:rsidR="00E80161" w:rsidRDefault="00E80161" w:rsidP="00E80161">
      <w:pPr>
        <w:autoSpaceDE w:val="0"/>
        <w:autoSpaceDN w:val="0"/>
        <w:adjustRightInd w:val="0"/>
        <w:spacing w:after="0" w:line="480" w:lineRule="auto"/>
        <w:rPr>
          <w:rFonts w:ascii="Arial" w:hAnsi="Arial" w:cs="Arial"/>
          <w:color w:val="000000"/>
          <w:sz w:val="24"/>
          <w:szCs w:val="24"/>
        </w:rPr>
      </w:pPr>
      <w:r w:rsidRPr="00A83BC3">
        <w:rPr>
          <w:rFonts w:ascii="Arial" w:hAnsi="Arial" w:cs="Arial"/>
          <w:sz w:val="24"/>
          <w:szCs w:val="24"/>
        </w:rPr>
        <w:lastRenderedPageBreak/>
        <w:t>This study was approved by the Institutional Review Board (IRB) of</w:t>
      </w:r>
      <w:r>
        <w:rPr>
          <w:rFonts w:ascii="Arial" w:hAnsi="Arial" w:cs="Arial"/>
          <w:sz w:val="24"/>
          <w:szCs w:val="24"/>
        </w:rPr>
        <w:t xml:space="preserve"> Washington University School of Medicine.</w:t>
      </w:r>
      <w:r w:rsidRPr="00A83BC3">
        <w:rPr>
          <w:rFonts w:ascii="Arial" w:hAnsi="Arial" w:cs="Arial"/>
          <w:sz w:val="24"/>
          <w:szCs w:val="24"/>
        </w:rPr>
        <w:t xml:space="preserve"> </w:t>
      </w:r>
      <w:r w:rsidRPr="00A83BC3">
        <w:rPr>
          <w:rFonts w:ascii="Arial" w:hAnsi="Arial" w:cs="Arial"/>
          <w:color w:val="000000"/>
          <w:sz w:val="24"/>
          <w:szCs w:val="24"/>
        </w:rPr>
        <w:t>Residue numbering includes the 18 amino acids of the signal peptide.</w:t>
      </w:r>
    </w:p>
    <w:p w:rsidR="00E80161" w:rsidRPr="00A83BC3" w:rsidRDefault="00E80161" w:rsidP="00E80161">
      <w:pPr>
        <w:autoSpaceDE w:val="0"/>
        <w:autoSpaceDN w:val="0"/>
        <w:adjustRightInd w:val="0"/>
        <w:spacing w:after="0" w:line="480" w:lineRule="auto"/>
        <w:rPr>
          <w:rFonts w:ascii="Arial" w:eastAsia="Times New Roman" w:hAnsi="Arial" w:cs="Arial"/>
          <w:bCs/>
          <w:sz w:val="24"/>
          <w:szCs w:val="24"/>
        </w:rPr>
      </w:pPr>
      <w:r w:rsidRPr="00666B5D">
        <w:rPr>
          <w:rFonts w:ascii="Arial" w:hAnsi="Arial" w:cs="Arial"/>
          <w:b/>
          <w:color w:val="000000"/>
          <w:sz w:val="24"/>
          <w:szCs w:val="24"/>
          <w:u w:val="single"/>
        </w:rPr>
        <w:t>Serum FI levels</w:t>
      </w:r>
      <w:r w:rsidRPr="00666B5D">
        <w:rPr>
          <w:rFonts w:ascii="Arial" w:hAnsi="Arial" w:cs="Arial"/>
          <w:color w:val="000000"/>
          <w:sz w:val="24"/>
          <w:szCs w:val="24"/>
        </w:rPr>
        <w:t xml:space="preserve">: </w:t>
      </w:r>
      <w:r>
        <w:rPr>
          <w:rFonts w:ascii="Arial" w:hAnsi="Arial" w:cs="Arial"/>
          <w:sz w:val="24"/>
          <w:szCs w:val="24"/>
          <w:shd w:val="clear" w:color="auto" w:fill="FFFFFF"/>
        </w:rPr>
        <w:t>E</w:t>
      </w:r>
      <w:r w:rsidRPr="00A83BC3">
        <w:rPr>
          <w:rFonts w:ascii="Arial" w:hAnsi="Arial" w:cs="Arial"/>
          <w:sz w:val="24"/>
          <w:szCs w:val="24"/>
          <w:shd w:val="clear" w:color="auto" w:fill="FFFFFF"/>
        </w:rPr>
        <w:t xml:space="preserve">nzyme-linked immunosorbent </w:t>
      </w:r>
      <w:r>
        <w:rPr>
          <w:rFonts w:ascii="Arial" w:hAnsi="Arial" w:cs="Arial"/>
          <w:sz w:val="24"/>
          <w:szCs w:val="24"/>
          <w:shd w:val="clear" w:color="auto" w:fill="FFFFFF"/>
        </w:rPr>
        <w:t xml:space="preserve">assay (ELISA) was </w:t>
      </w:r>
      <w:r w:rsidRPr="00666B5D">
        <w:rPr>
          <w:rFonts w:ascii="Arial" w:hAnsi="Arial" w:cs="Arial"/>
          <w:color w:val="000000"/>
          <w:sz w:val="24"/>
          <w:szCs w:val="24"/>
        </w:rPr>
        <w:t xml:space="preserve">used to determine the antigenic levels of Factor I. For patients #1 and 3, the test on serum was conducted by the Blood Center of Wisconsin </w:t>
      </w:r>
      <w:r>
        <w:rPr>
          <w:rFonts w:ascii="Arial" w:hAnsi="Arial" w:cs="Arial"/>
          <w:color w:val="000000"/>
          <w:sz w:val="24"/>
          <w:szCs w:val="24"/>
        </w:rPr>
        <w:t>(</w:t>
      </w:r>
      <w:hyperlink r:id="rId6" w:history="1">
        <w:r w:rsidRPr="004D4BB2">
          <w:rPr>
            <w:rStyle w:val="Hyperlink"/>
            <w:rFonts w:ascii="Arial" w:hAnsi="Arial" w:cs="Arial"/>
            <w:sz w:val="24"/>
            <w:szCs w:val="24"/>
          </w:rPr>
          <w:t>https://www.versiti.org/medical-professionals/products-services/diagnostic-labs</w:t>
        </w:r>
      </w:hyperlink>
      <w:r>
        <w:rPr>
          <w:rFonts w:ascii="Arial" w:hAnsi="Arial" w:cs="Arial"/>
          <w:color w:val="000000"/>
          <w:sz w:val="24"/>
          <w:szCs w:val="24"/>
        </w:rPr>
        <w:t xml:space="preserve">) </w:t>
      </w:r>
      <w:r w:rsidRPr="00666B5D">
        <w:rPr>
          <w:rFonts w:ascii="Arial" w:hAnsi="Arial" w:cs="Arial"/>
          <w:color w:val="000000"/>
          <w:sz w:val="24"/>
          <w:szCs w:val="24"/>
        </w:rPr>
        <w:t xml:space="preserve">and for patient # 4, it was conducted by the Molecular and Otolaryngology Laboratory at </w:t>
      </w:r>
      <w:r>
        <w:rPr>
          <w:rFonts w:ascii="Arial" w:hAnsi="Arial" w:cs="Arial"/>
          <w:color w:val="000000"/>
          <w:sz w:val="24"/>
          <w:szCs w:val="24"/>
        </w:rPr>
        <w:t xml:space="preserve">the University of </w:t>
      </w:r>
      <w:r w:rsidRPr="00666B5D">
        <w:rPr>
          <w:rFonts w:ascii="Arial" w:hAnsi="Arial" w:cs="Arial"/>
          <w:color w:val="000000"/>
          <w:sz w:val="24"/>
          <w:szCs w:val="24"/>
        </w:rPr>
        <w:t>Iowa</w:t>
      </w:r>
      <w:r>
        <w:rPr>
          <w:rFonts w:ascii="Arial" w:hAnsi="Arial" w:cs="Arial"/>
          <w:color w:val="000000"/>
          <w:sz w:val="24"/>
          <w:szCs w:val="24"/>
        </w:rPr>
        <w:t xml:space="preserve"> (</w:t>
      </w:r>
      <w:hyperlink r:id="rId7" w:history="1">
        <w:r w:rsidRPr="004D4BB2">
          <w:rPr>
            <w:rStyle w:val="Hyperlink"/>
            <w:rFonts w:ascii="Arial" w:hAnsi="Arial" w:cs="Arial"/>
            <w:sz w:val="24"/>
            <w:szCs w:val="24"/>
          </w:rPr>
          <w:t>https://morl.lab.uiowa.edu/</w:t>
        </w:r>
      </w:hyperlink>
      <w:r>
        <w:rPr>
          <w:rFonts w:ascii="Arial" w:hAnsi="Arial" w:cs="Arial"/>
          <w:color w:val="000000"/>
          <w:sz w:val="24"/>
          <w:szCs w:val="24"/>
        </w:rPr>
        <w:t xml:space="preserve">).   </w:t>
      </w:r>
    </w:p>
    <w:p w:rsidR="00E80161" w:rsidRDefault="00E80161" w:rsidP="00E80161">
      <w:pPr>
        <w:autoSpaceDE w:val="0"/>
        <w:autoSpaceDN w:val="0"/>
        <w:adjustRightInd w:val="0"/>
        <w:spacing w:after="0" w:line="480" w:lineRule="auto"/>
        <w:rPr>
          <w:rFonts w:ascii="Arial" w:hAnsi="Arial" w:cs="Arial"/>
          <w:b/>
          <w:iCs/>
          <w:color w:val="000000"/>
          <w:sz w:val="24"/>
          <w:szCs w:val="24"/>
          <w:u w:val="single"/>
        </w:rPr>
      </w:pPr>
    </w:p>
    <w:p w:rsidR="00E80161" w:rsidRPr="00A83BC3" w:rsidRDefault="00E80161" w:rsidP="00E80161">
      <w:pPr>
        <w:autoSpaceDE w:val="0"/>
        <w:autoSpaceDN w:val="0"/>
        <w:adjustRightInd w:val="0"/>
        <w:spacing w:after="0" w:line="480" w:lineRule="auto"/>
        <w:rPr>
          <w:rFonts w:ascii="Arial" w:hAnsi="Arial" w:cs="Arial"/>
          <w:b/>
          <w:iCs/>
          <w:color w:val="000000"/>
          <w:sz w:val="24"/>
          <w:szCs w:val="24"/>
          <w:u w:val="single"/>
        </w:rPr>
      </w:pPr>
      <w:r w:rsidRPr="00A83BC3">
        <w:rPr>
          <w:rFonts w:ascii="Arial" w:hAnsi="Arial" w:cs="Arial"/>
          <w:b/>
          <w:iCs/>
          <w:color w:val="000000"/>
          <w:sz w:val="24"/>
          <w:szCs w:val="24"/>
          <w:u w:val="single"/>
        </w:rPr>
        <w:t>Mutagenesis</w:t>
      </w:r>
    </w:p>
    <w:p w:rsidR="00E80161" w:rsidRDefault="00E80161" w:rsidP="00E80161">
      <w:pPr>
        <w:autoSpaceDE w:val="0"/>
        <w:autoSpaceDN w:val="0"/>
        <w:adjustRightInd w:val="0"/>
        <w:spacing w:after="0" w:line="480" w:lineRule="auto"/>
        <w:rPr>
          <w:rFonts w:ascii="Arial" w:hAnsi="Arial" w:cs="Arial"/>
          <w:color w:val="000000"/>
          <w:sz w:val="24"/>
          <w:szCs w:val="24"/>
        </w:rPr>
      </w:pPr>
      <w:r w:rsidRPr="00A83BC3">
        <w:rPr>
          <w:rFonts w:ascii="Arial" w:hAnsi="Arial" w:cs="Arial"/>
          <w:sz w:val="24"/>
          <w:szCs w:val="24"/>
        </w:rPr>
        <w:t>A 6</w:t>
      </w:r>
      <w:r w:rsidRPr="00A83BC3">
        <w:rPr>
          <w:rFonts w:ascii="Arial" w:eastAsia="MTSY" w:hAnsi="Arial" w:cs="Arial"/>
          <w:sz w:val="24"/>
          <w:szCs w:val="24"/>
        </w:rPr>
        <w:t xml:space="preserve">x </w:t>
      </w:r>
      <w:r w:rsidRPr="00A83BC3">
        <w:rPr>
          <w:rFonts w:ascii="Arial" w:hAnsi="Arial" w:cs="Arial"/>
          <w:sz w:val="24"/>
          <w:szCs w:val="24"/>
        </w:rPr>
        <w:t>histidine carboxyl-terminal tagged CFI cDNA cloned in pcDNA3 was purchased from GenScript (</w:t>
      </w:r>
      <w:r w:rsidRPr="00A83BC3">
        <w:rPr>
          <w:rFonts w:ascii="Arial" w:hAnsi="Arial" w:cs="Arial"/>
          <w:sz w:val="24"/>
          <w:szCs w:val="24"/>
          <w:shd w:val="clear" w:color="auto" w:fill="FFFFFF"/>
        </w:rPr>
        <w:t xml:space="preserve">Piscataway, NJ, USA). </w:t>
      </w:r>
      <w:r w:rsidRPr="00A83BC3">
        <w:rPr>
          <w:rFonts w:ascii="Arial" w:hAnsi="Arial" w:cs="Arial"/>
          <w:color w:val="000000"/>
          <w:sz w:val="24"/>
          <w:szCs w:val="24"/>
        </w:rPr>
        <w:t>The variants were produced using the QuikChange XL site-directed mutagenesis kit (Agilent Technologies, Stratagene, Santa Clara, CA). All cDNA clones were sequenced in their entirety to assure fidelity.</w:t>
      </w:r>
    </w:p>
    <w:p w:rsidR="00620534" w:rsidRDefault="00620534" w:rsidP="00E80161">
      <w:pPr>
        <w:autoSpaceDE w:val="0"/>
        <w:autoSpaceDN w:val="0"/>
        <w:adjustRightInd w:val="0"/>
        <w:spacing w:after="0" w:line="480" w:lineRule="auto"/>
        <w:rPr>
          <w:rFonts w:ascii="Arial" w:hAnsi="Arial" w:cs="Arial"/>
          <w:color w:val="000000"/>
          <w:sz w:val="24"/>
          <w:szCs w:val="24"/>
        </w:rPr>
      </w:pPr>
    </w:p>
    <w:p w:rsidR="00E80161" w:rsidRPr="00A83BC3" w:rsidRDefault="00E80161" w:rsidP="00E80161">
      <w:pPr>
        <w:autoSpaceDE w:val="0"/>
        <w:autoSpaceDN w:val="0"/>
        <w:adjustRightInd w:val="0"/>
        <w:spacing w:after="0" w:line="480" w:lineRule="auto"/>
        <w:rPr>
          <w:rFonts w:ascii="Arial" w:hAnsi="Arial" w:cs="Arial"/>
          <w:b/>
          <w:iCs/>
          <w:color w:val="000000"/>
          <w:sz w:val="24"/>
          <w:szCs w:val="24"/>
          <w:u w:val="single"/>
        </w:rPr>
      </w:pPr>
      <w:r w:rsidRPr="00A83BC3">
        <w:rPr>
          <w:rFonts w:ascii="Arial" w:hAnsi="Arial" w:cs="Arial"/>
          <w:b/>
          <w:iCs/>
          <w:color w:val="000000"/>
          <w:sz w:val="24"/>
          <w:szCs w:val="24"/>
          <w:u w:val="single"/>
        </w:rPr>
        <w:t>Expression and purification of recombinant Factor I</w:t>
      </w:r>
    </w:p>
    <w:p w:rsidR="00E80161" w:rsidRPr="00A83BC3" w:rsidRDefault="00E80161" w:rsidP="00E80161">
      <w:pPr>
        <w:autoSpaceDE w:val="0"/>
        <w:autoSpaceDN w:val="0"/>
        <w:adjustRightInd w:val="0"/>
        <w:spacing w:after="0" w:line="480" w:lineRule="auto"/>
        <w:rPr>
          <w:rFonts w:ascii="Arial" w:hAnsi="Arial" w:cs="Arial"/>
          <w:sz w:val="24"/>
          <w:szCs w:val="24"/>
        </w:rPr>
      </w:pPr>
      <w:r w:rsidRPr="00A83BC3">
        <w:rPr>
          <w:rFonts w:ascii="Arial" w:hAnsi="Arial" w:cs="Arial"/>
          <w:color w:val="000000"/>
          <w:sz w:val="24"/>
          <w:szCs w:val="24"/>
        </w:rPr>
        <w:t>Human embryonic kidney 293T cells [American Type Culture Collection (ATCC), Manassas, VA, USA] were maintained in Dulbecco’s modified Eagle’s medium (DMEM, Mediatech, Herndon, VA) containing 10% heat-inactivated fetal calf serum (FCS, Harlan, Madison, WI), L-glutamine (2 mM, Sigma, St. Louis, MO), penicillin and streptomycin (10,000 U/ml and 100 mg/ml, Cellgro® Mediatech), non-</w:t>
      </w:r>
      <w:r w:rsidRPr="00A83BC3">
        <w:rPr>
          <w:rFonts w:ascii="Arial" w:hAnsi="Arial" w:cs="Arial"/>
          <w:sz w:val="24"/>
          <w:szCs w:val="24"/>
        </w:rPr>
        <w:t xml:space="preserve">essential amino acids and sodium pyruvate. </w:t>
      </w:r>
      <w:r w:rsidRPr="00A83BC3">
        <w:rPr>
          <w:rFonts w:ascii="Arial" w:hAnsi="Arial" w:cs="Arial"/>
          <w:sz w:val="24"/>
          <w:szCs w:val="24"/>
          <w:shd w:val="clear" w:color="auto" w:fill="FFFFFF"/>
        </w:rPr>
        <w:t xml:space="preserve">Short-tandem repeat (STR) profiling of human cell lines has been used </w:t>
      </w:r>
      <w:r w:rsidRPr="00A83BC3">
        <w:rPr>
          <w:rFonts w:ascii="Arial" w:hAnsi="Arial" w:cs="Arial"/>
          <w:sz w:val="24"/>
          <w:szCs w:val="24"/>
          <w:shd w:val="clear" w:color="auto" w:fill="FFFFFF"/>
        </w:rPr>
        <w:lastRenderedPageBreak/>
        <w:t xml:space="preserve">to </w:t>
      </w:r>
      <w:r>
        <w:rPr>
          <w:rFonts w:ascii="Arial" w:hAnsi="Arial" w:cs="Arial"/>
          <w:sz w:val="24"/>
          <w:szCs w:val="24"/>
          <w:shd w:val="clear" w:color="auto" w:fill="FFFFFF"/>
        </w:rPr>
        <w:t xml:space="preserve">authenticate </w:t>
      </w:r>
      <w:r w:rsidRPr="00A83BC3">
        <w:rPr>
          <w:rFonts w:ascii="Arial" w:hAnsi="Arial" w:cs="Arial"/>
          <w:sz w:val="24"/>
          <w:szCs w:val="24"/>
          <w:shd w:val="clear" w:color="auto" w:fill="FFFFFF"/>
        </w:rPr>
        <w:t>the identity of these cells. The STR analysis at ATCC meets requir</w:t>
      </w:r>
      <w:r>
        <w:rPr>
          <w:rFonts w:ascii="Arial" w:hAnsi="Arial" w:cs="Arial"/>
          <w:sz w:val="24"/>
          <w:szCs w:val="24"/>
          <w:shd w:val="clear" w:color="auto" w:fill="FFFFFF"/>
        </w:rPr>
        <w:t>ements for funding, publication</w:t>
      </w:r>
      <w:r w:rsidRPr="00A83BC3">
        <w:rPr>
          <w:rFonts w:ascii="Arial" w:hAnsi="Arial" w:cs="Arial"/>
          <w:sz w:val="24"/>
          <w:szCs w:val="24"/>
          <w:shd w:val="clear" w:color="auto" w:fill="FFFFFF"/>
        </w:rPr>
        <w:t xml:space="preserve"> and quality control.</w:t>
      </w:r>
      <w:r w:rsidRPr="00A83BC3">
        <w:rPr>
          <w:rFonts w:ascii="Arial" w:hAnsi="Arial" w:cs="Arial"/>
          <w:sz w:val="24"/>
          <w:szCs w:val="24"/>
        </w:rPr>
        <w:t xml:space="preserve"> For transfection, the DMEM </w:t>
      </w:r>
      <w:r w:rsidRPr="00A83BC3">
        <w:rPr>
          <w:rFonts w:ascii="Arial" w:hAnsi="Arial" w:cs="Arial"/>
          <w:color w:val="000000"/>
          <w:sz w:val="24"/>
          <w:szCs w:val="24"/>
        </w:rPr>
        <w:t>was replaced with OptiMEM® (Invitrogen, NY). Transient transfections were performed using X-tremeGENE HP DNA transfection reagent (Roche)</w:t>
      </w:r>
      <w:r>
        <w:rPr>
          <w:rFonts w:ascii="Arial" w:hAnsi="Arial" w:cs="Arial"/>
          <w:color w:val="000000"/>
          <w:sz w:val="24"/>
          <w:szCs w:val="24"/>
        </w:rPr>
        <w:t xml:space="preserve"> and </w:t>
      </w:r>
      <w:r w:rsidRPr="00A83BC3">
        <w:rPr>
          <w:rFonts w:ascii="Arial" w:hAnsi="Arial" w:cs="Arial"/>
          <w:color w:val="000000"/>
          <w:sz w:val="24"/>
          <w:szCs w:val="24"/>
        </w:rPr>
        <w:t>supernatants were collected after 48 h. The recombinant FI produced from mammalian cells was variably secreted as both a single polypeptide chain, i.e, pro-I(s), and</w:t>
      </w:r>
      <w:r>
        <w:rPr>
          <w:rFonts w:ascii="Arial" w:hAnsi="Arial" w:cs="Arial"/>
          <w:color w:val="000000"/>
          <w:sz w:val="24"/>
          <w:szCs w:val="24"/>
        </w:rPr>
        <w:t xml:space="preserve"> as </w:t>
      </w:r>
      <w:r w:rsidRPr="00A83BC3">
        <w:rPr>
          <w:rFonts w:ascii="Arial" w:hAnsi="Arial" w:cs="Arial"/>
          <w:color w:val="000000"/>
          <w:sz w:val="24"/>
          <w:szCs w:val="24"/>
        </w:rPr>
        <w:t>a mature FI composed of a disulfide-linked heavy chain and light chain. To overcome this issue and thereby increase the yield of mature FI, we co-transfected FI with furin</w:t>
      </w:r>
      <w:r>
        <w:rPr>
          <w:rFonts w:ascii="Arial" w:hAnsi="Arial" w:cs="Arial"/>
          <w:color w:val="000000"/>
          <w:sz w:val="24"/>
          <w:szCs w:val="24"/>
        </w:rPr>
        <w:t xml:space="preserve"> cDNA cloned in pCMV</w:t>
      </w:r>
      <w:r w:rsidRPr="00A83BC3">
        <w:rPr>
          <w:rFonts w:ascii="Arial" w:hAnsi="Arial" w:cs="Arial"/>
          <w:color w:val="000000"/>
          <w:sz w:val="24"/>
          <w:szCs w:val="24"/>
        </w:rPr>
        <w:t xml:space="preserve"> </w:t>
      </w:r>
      <w:r>
        <w:rPr>
          <w:rFonts w:ascii="Arial" w:hAnsi="Arial" w:cs="Arial"/>
          <w:color w:val="000000"/>
          <w:sz w:val="24"/>
          <w:szCs w:val="24"/>
        </w:rPr>
        <w:fldChar w:fldCharType="begin">
          <w:fldData xml:space="preserve">PEVuZE5vdGU+PENpdGU+PEF1dGhvcj5TaW5lcjwvQXV0aG9yPjxZZWFyPjIwMTY8L1llYXI+PFJl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</w:fldData>
        </w:fldChar>
      </w:r>
      <w:r>
        <w:rPr>
          <w:rFonts w:ascii="Arial" w:hAnsi="Arial" w:cs="Arial"/>
          <w:color w:val="000000"/>
          <w:sz w:val="24"/>
          <w:szCs w:val="24"/>
        </w:rPr>
        <w:instrText xml:space="preserve"> ADDIN EN.CITE </w:instrText>
      </w:r>
      <w:r>
        <w:rPr>
          <w:rFonts w:ascii="Arial" w:hAnsi="Arial" w:cs="Arial"/>
          <w:color w:val="000000"/>
          <w:sz w:val="24"/>
          <w:szCs w:val="24"/>
        </w:rPr>
        <w:fldChar w:fldCharType="begin">
          <w:fldData xml:space="preserve">PEVuZE5vdGU+PENpdGU+PEF1dGhvcj5TaW5lcjwvQXV0aG9yPjxZZWFyPjIwMTY8L1llYXI+PFJl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</w:fldData>
        </w:fldChar>
      </w:r>
      <w:r>
        <w:rPr>
          <w:rFonts w:ascii="Arial" w:hAnsi="Arial" w:cs="Arial"/>
          <w:color w:val="000000"/>
          <w:sz w:val="24"/>
          <w:szCs w:val="24"/>
        </w:rPr>
        <w:instrText xml:space="preserve"> ADDIN EN.CITE.DATA </w:instrText>
      </w:r>
      <w:r>
        <w:rPr>
          <w:rFonts w:ascii="Arial" w:hAnsi="Arial" w:cs="Arial"/>
          <w:color w:val="000000"/>
          <w:sz w:val="24"/>
          <w:szCs w:val="24"/>
        </w:rPr>
      </w:r>
      <w:r>
        <w:rPr>
          <w:rFonts w:ascii="Arial" w:hAnsi="Arial" w:cs="Arial"/>
          <w:color w:val="000000"/>
          <w:sz w:val="24"/>
          <w:szCs w:val="24"/>
        </w:rPr>
        <w:fldChar w:fldCharType="end"/>
      </w:r>
      <w:r>
        <w:rPr>
          <w:rFonts w:ascii="Arial" w:hAnsi="Arial" w:cs="Arial"/>
          <w:color w:val="000000"/>
          <w:sz w:val="24"/>
          <w:szCs w:val="24"/>
        </w:rPr>
      </w:r>
      <w:r>
        <w:rPr>
          <w:rFonts w:ascii="Arial" w:hAnsi="Arial" w:cs="Arial"/>
          <w:color w:val="000000"/>
          <w:sz w:val="24"/>
          <w:szCs w:val="24"/>
        </w:rPr>
        <w:fldChar w:fldCharType="separate"/>
      </w:r>
      <w:r w:rsidRPr="003E0DAA">
        <w:rPr>
          <w:rFonts w:ascii="Arial" w:hAnsi="Arial" w:cs="Arial"/>
          <w:noProof/>
          <w:color w:val="000000"/>
          <w:sz w:val="24"/>
          <w:szCs w:val="24"/>
          <w:vertAlign w:val="superscript"/>
        </w:rPr>
        <w:t>24</w:t>
      </w:r>
      <w:r>
        <w:rPr>
          <w:rFonts w:ascii="Arial" w:hAnsi="Arial" w:cs="Arial"/>
          <w:color w:val="000000"/>
          <w:sz w:val="24"/>
          <w:szCs w:val="24"/>
        </w:rPr>
        <w:fldChar w:fldCharType="end"/>
      </w:r>
      <w:r>
        <w:rPr>
          <w:rFonts w:ascii="Arial" w:hAnsi="Arial" w:cs="Arial"/>
          <w:color w:val="000000"/>
          <w:sz w:val="24"/>
          <w:szCs w:val="24"/>
        </w:rPr>
        <w:t>.</w:t>
      </w:r>
    </w:p>
    <w:p w:rsidR="00E80161" w:rsidRDefault="00E80161" w:rsidP="00E80161">
      <w:pPr>
        <w:autoSpaceDE w:val="0"/>
        <w:autoSpaceDN w:val="0"/>
        <w:adjustRightInd w:val="0"/>
        <w:spacing w:after="0" w:line="480" w:lineRule="auto"/>
        <w:rPr>
          <w:rFonts w:ascii="Arial" w:hAnsi="Arial" w:cs="Arial"/>
          <w:b/>
          <w:iCs/>
          <w:sz w:val="24"/>
          <w:szCs w:val="24"/>
          <w:u w:val="single"/>
        </w:rPr>
      </w:pPr>
    </w:p>
    <w:p w:rsidR="00E80161" w:rsidRPr="00A83BC3" w:rsidRDefault="00E80161" w:rsidP="00E80161">
      <w:pPr>
        <w:autoSpaceDE w:val="0"/>
        <w:autoSpaceDN w:val="0"/>
        <w:adjustRightInd w:val="0"/>
        <w:spacing w:after="0" w:line="480" w:lineRule="auto"/>
        <w:rPr>
          <w:rFonts w:ascii="Arial" w:hAnsi="Arial" w:cs="Arial"/>
          <w:b/>
          <w:iCs/>
          <w:sz w:val="24"/>
          <w:szCs w:val="24"/>
          <w:u w:val="single"/>
        </w:rPr>
      </w:pPr>
      <w:r>
        <w:rPr>
          <w:rFonts w:ascii="Arial" w:hAnsi="Arial" w:cs="Arial"/>
          <w:b/>
          <w:iCs/>
          <w:sz w:val="24"/>
          <w:szCs w:val="24"/>
          <w:u w:val="single"/>
        </w:rPr>
        <w:t>C</w:t>
      </w:r>
      <w:r w:rsidRPr="00A83BC3">
        <w:rPr>
          <w:rFonts w:ascii="Arial" w:hAnsi="Arial" w:cs="Arial"/>
          <w:b/>
          <w:iCs/>
          <w:sz w:val="24"/>
          <w:szCs w:val="24"/>
          <w:u w:val="single"/>
        </w:rPr>
        <w:t>ell lysates</w:t>
      </w:r>
    </w:p>
    <w:p w:rsidR="00E80161" w:rsidRDefault="00E80161" w:rsidP="00E80161">
      <w:pPr>
        <w:autoSpaceDE w:val="0"/>
        <w:autoSpaceDN w:val="0"/>
        <w:adjustRightInd w:val="0"/>
        <w:spacing w:after="0" w:line="480" w:lineRule="auto"/>
        <w:rPr>
          <w:rFonts w:ascii="Arial" w:hAnsi="Arial" w:cs="Arial"/>
          <w:sz w:val="24"/>
          <w:szCs w:val="24"/>
        </w:rPr>
      </w:pPr>
      <w:r w:rsidRPr="00A83BC3">
        <w:rPr>
          <w:rFonts w:ascii="Arial" w:hAnsi="Arial" w:cs="Arial"/>
          <w:sz w:val="24"/>
          <w:szCs w:val="24"/>
        </w:rPr>
        <w:t>Cells (4 x 10</w:t>
      </w:r>
      <w:r w:rsidRPr="00A83BC3">
        <w:rPr>
          <w:rFonts w:ascii="Arial" w:hAnsi="Arial" w:cs="Arial"/>
          <w:sz w:val="24"/>
          <w:szCs w:val="24"/>
          <w:vertAlign w:val="superscript"/>
        </w:rPr>
        <w:t>7</w:t>
      </w:r>
      <w:r w:rsidRPr="00A83BC3">
        <w:rPr>
          <w:rFonts w:ascii="Arial" w:hAnsi="Arial" w:cs="Arial"/>
          <w:sz w:val="24"/>
          <w:szCs w:val="24"/>
        </w:rPr>
        <w:t xml:space="preserve"> cells/ml) were lysed in 1% NP-40, 0.05% SDS in TBS with 2 mM phenylmethane sulfonyl fluoride (PMSF) at 4</w:t>
      </w:r>
      <w:r w:rsidRPr="00A83BC3">
        <w:rPr>
          <w:rFonts w:ascii="Arial" w:eastAsia="MTSY" w:hAnsi="Arial" w:cs="Arial"/>
          <w:sz w:val="24"/>
          <w:szCs w:val="24"/>
          <w:vertAlign w:val="superscript"/>
        </w:rPr>
        <w:t>◦</w:t>
      </w:r>
      <w:r w:rsidRPr="00A83BC3">
        <w:rPr>
          <w:rFonts w:ascii="Arial" w:hAnsi="Arial" w:cs="Arial"/>
          <w:sz w:val="24"/>
          <w:szCs w:val="24"/>
        </w:rPr>
        <w:t>C for 30 min followed by centrifugation at 12,000 x g</w:t>
      </w:r>
      <w:r w:rsidRPr="00A83BC3">
        <w:rPr>
          <w:rFonts w:ascii="Arial" w:hAnsi="Arial" w:cs="Arial"/>
          <w:i/>
          <w:iCs/>
          <w:sz w:val="24"/>
          <w:szCs w:val="24"/>
        </w:rPr>
        <w:t xml:space="preserve"> </w:t>
      </w:r>
      <w:r w:rsidRPr="00A83BC3">
        <w:rPr>
          <w:rFonts w:ascii="Arial" w:hAnsi="Arial" w:cs="Arial"/>
          <w:sz w:val="24"/>
          <w:szCs w:val="24"/>
        </w:rPr>
        <w:t>for 10 min. Supernatants were collected and stored at a -80</w:t>
      </w:r>
      <w:r w:rsidRPr="00A83BC3">
        <w:rPr>
          <w:rFonts w:ascii="Arial" w:eastAsia="MTSY" w:hAnsi="Arial" w:cs="Arial"/>
          <w:sz w:val="24"/>
          <w:szCs w:val="24"/>
          <w:vertAlign w:val="superscript"/>
        </w:rPr>
        <w:t>◦</w:t>
      </w:r>
      <w:r w:rsidRPr="00A83BC3">
        <w:rPr>
          <w:rFonts w:ascii="Arial" w:hAnsi="Arial" w:cs="Arial"/>
          <w:sz w:val="24"/>
          <w:szCs w:val="24"/>
        </w:rPr>
        <w:t>C.</w:t>
      </w:r>
    </w:p>
    <w:p w:rsidR="00620534" w:rsidRDefault="00620534" w:rsidP="00E80161">
      <w:pPr>
        <w:autoSpaceDE w:val="0"/>
        <w:autoSpaceDN w:val="0"/>
        <w:adjustRightInd w:val="0"/>
        <w:spacing w:after="0" w:line="480" w:lineRule="auto"/>
        <w:rPr>
          <w:rFonts w:ascii="Arial" w:hAnsi="Arial" w:cs="Arial"/>
          <w:sz w:val="24"/>
          <w:szCs w:val="24"/>
        </w:rPr>
      </w:pPr>
    </w:p>
    <w:p w:rsidR="00E80161" w:rsidRPr="00A83BC3" w:rsidRDefault="00E80161" w:rsidP="00E80161">
      <w:pPr>
        <w:autoSpaceDE w:val="0"/>
        <w:autoSpaceDN w:val="0"/>
        <w:adjustRightInd w:val="0"/>
        <w:spacing w:after="0" w:line="480" w:lineRule="auto"/>
        <w:rPr>
          <w:rFonts w:ascii="Arial" w:hAnsi="Arial" w:cs="Arial"/>
          <w:b/>
          <w:iCs/>
          <w:sz w:val="24"/>
          <w:szCs w:val="24"/>
          <w:u w:val="single"/>
        </w:rPr>
      </w:pPr>
      <w:r w:rsidRPr="00A83BC3">
        <w:rPr>
          <w:rFonts w:ascii="Arial" w:hAnsi="Arial" w:cs="Arial"/>
          <w:b/>
          <w:iCs/>
          <w:sz w:val="24"/>
          <w:szCs w:val="24"/>
          <w:u w:val="single"/>
        </w:rPr>
        <w:t>Quantification and Western blotting</w:t>
      </w:r>
    </w:p>
    <w:p w:rsidR="00E80161" w:rsidRDefault="00E80161" w:rsidP="00E80161">
      <w:pPr>
        <w:autoSpaceDE w:val="0"/>
        <w:autoSpaceDN w:val="0"/>
        <w:adjustRightInd w:val="0"/>
        <w:spacing w:after="0" w:line="480" w:lineRule="auto"/>
        <w:rPr>
          <w:rFonts w:ascii="Arial" w:hAnsi="Arial" w:cs="Arial"/>
          <w:sz w:val="24"/>
          <w:szCs w:val="24"/>
        </w:rPr>
      </w:pPr>
      <w:r w:rsidRPr="00A83BC3">
        <w:rPr>
          <w:rFonts w:ascii="Arial" w:hAnsi="Arial" w:cs="Arial"/>
          <w:sz w:val="24"/>
          <w:szCs w:val="24"/>
        </w:rPr>
        <w:t xml:space="preserve">The quantity of each recombinant FI mutant protein was determined by ELISA. </w:t>
      </w:r>
      <w:r>
        <w:rPr>
          <w:rFonts w:ascii="Arial" w:hAnsi="Arial" w:cs="Arial"/>
          <w:sz w:val="24"/>
          <w:szCs w:val="24"/>
        </w:rPr>
        <w:t>T</w:t>
      </w:r>
      <w:r w:rsidRPr="00A83BC3">
        <w:rPr>
          <w:rFonts w:ascii="Arial" w:hAnsi="Arial" w:cs="Arial"/>
          <w:sz w:val="24"/>
          <w:szCs w:val="24"/>
        </w:rPr>
        <w:t>he capture antibody, OX21 (Serotec, Oxford, UK), was coated at 1 µg/ml overnight at 4</w:t>
      </w:r>
      <w:r w:rsidRPr="00A83BC3">
        <w:rPr>
          <w:rFonts w:ascii="Arial" w:eastAsia="MTSY" w:hAnsi="Arial" w:cs="Arial"/>
          <w:sz w:val="24"/>
          <w:szCs w:val="24"/>
          <w:vertAlign w:val="superscript"/>
        </w:rPr>
        <w:t>◦</w:t>
      </w:r>
      <w:r w:rsidRPr="00A83BC3">
        <w:rPr>
          <w:rFonts w:ascii="Arial" w:hAnsi="Arial" w:cs="Arial"/>
          <w:sz w:val="24"/>
          <w:szCs w:val="24"/>
        </w:rPr>
        <w:t xml:space="preserve">C and </w:t>
      </w:r>
      <w:r>
        <w:rPr>
          <w:rFonts w:ascii="Arial" w:hAnsi="Arial" w:cs="Arial"/>
          <w:sz w:val="24"/>
          <w:szCs w:val="24"/>
        </w:rPr>
        <w:t xml:space="preserve">then </w:t>
      </w:r>
      <w:r w:rsidRPr="00A83BC3">
        <w:rPr>
          <w:rFonts w:ascii="Arial" w:hAnsi="Arial" w:cs="Arial"/>
          <w:sz w:val="24"/>
          <w:szCs w:val="24"/>
        </w:rPr>
        <w:t>blocked for 1 h at 37</w:t>
      </w:r>
      <w:r w:rsidRPr="00A83BC3">
        <w:rPr>
          <w:rFonts w:ascii="Arial" w:eastAsia="MTSY" w:hAnsi="Arial" w:cs="Arial"/>
          <w:sz w:val="24"/>
          <w:szCs w:val="24"/>
          <w:vertAlign w:val="superscript"/>
        </w:rPr>
        <w:t>◦</w:t>
      </w:r>
      <w:r w:rsidRPr="00A83BC3">
        <w:rPr>
          <w:rFonts w:ascii="Arial" w:hAnsi="Arial" w:cs="Arial"/>
          <w:sz w:val="24"/>
          <w:szCs w:val="24"/>
        </w:rPr>
        <w:t>C (1% BSA and 0.1% Tween 20 in PBS). Dilutions of wild-type (WT), variant FI samples and purified human FI (Complement Technologies, San Diego, CA) were incubated for 1 h and then washed with PBS containing 0.05% Tween</w:t>
      </w:r>
      <w:r>
        <w:rPr>
          <w:rFonts w:ascii="Arial" w:hAnsi="Arial" w:cs="Arial"/>
          <w:sz w:val="24"/>
          <w:szCs w:val="24"/>
        </w:rPr>
        <w:t>-</w:t>
      </w:r>
      <w:r w:rsidRPr="00A83BC3">
        <w:rPr>
          <w:rFonts w:ascii="Arial" w:hAnsi="Arial" w:cs="Arial"/>
          <w:sz w:val="24"/>
          <w:szCs w:val="24"/>
        </w:rPr>
        <w:t xml:space="preserve"> 20. Next, sheep anti-FI (Abcam, Cambridge, MA) was applied for 1 h at 37</w:t>
      </w:r>
      <w:r w:rsidRPr="00A83BC3">
        <w:rPr>
          <w:rFonts w:ascii="Arial" w:eastAsia="MTSY" w:hAnsi="Arial" w:cs="Arial"/>
          <w:sz w:val="24"/>
          <w:szCs w:val="24"/>
          <w:vertAlign w:val="superscript"/>
        </w:rPr>
        <w:t>◦</w:t>
      </w:r>
      <w:r w:rsidRPr="00A83BC3">
        <w:rPr>
          <w:rFonts w:ascii="Arial" w:hAnsi="Arial" w:cs="Arial"/>
          <w:sz w:val="24"/>
          <w:szCs w:val="24"/>
        </w:rPr>
        <w:t>C. After washing, HRP-coupled rabbit anti-sheep IgG (Abcam, Cambridge, MA) was added and incubated for 1 h at 37</w:t>
      </w:r>
      <w:r w:rsidRPr="00A83BC3">
        <w:rPr>
          <w:rFonts w:ascii="Arial" w:hAnsi="Arial" w:cs="Arial"/>
          <w:sz w:val="24"/>
          <w:szCs w:val="24"/>
          <w:vertAlign w:val="superscript"/>
        </w:rPr>
        <w:t>◦</w:t>
      </w:r>
      <w:r w:rsidRPr="00A83BC3">
        <w:rPr>
          <w:rFonts w:ascii="Arial" w:hAnsi="Arial" w:cs="Arial"/>
          <w:sz w:val="24"/>
          <w:szCs w:val="24"/>
        </w:rPr>
        <w:t xml:space="preserve">C. After washing, </w:t>
      </w:r>
      <w:r w:rsidRPr="00A83BC3">
        <w:rPr>
          <w:rFonts w:ascii="Arial" w:hAnsi="Arial" w:cs="Arial"/>
          <w:sz w:val="24"/>
          <w:szCs w:val="24"/>
          <w:shd w:val="clear" w:color="auto" w:fill="FFFFFF"/>
        </w:rPr>
        <w:t>3, 3</w:t>
      </w:r>
      <w:r>
        <w:rPr>
          <w:rFonts w:ascii="Arial" w:hAnsi="Arial" w:cs="Arial"/>
          <w:sz w:val="24"/>
          <w:szCs w:val="24"/>
          <w:shd w:val="clear" w:color="auto" w:fill="FFFFFF"/>
        </w:rPr>
        <w:t>ʹ</w:t>
      </w:r>
      <w:r w:rsidRPr="00A83BC3">
        <w:rPr>
          <w:rFonts w:ascii="Arial" w:hAnsi="Arial" w:cs="Arial"/>
          <w:sz w:val="24"/>
          <w:szCs w:val="24"/>
          <w:shd w:val="clear" w:color="auto" w:fill="FFFFFF"/>
        </w:rPr>
        <w:t>, 5, 5</w:t>
      </w:r>
      <w:r>
        <w:rPr>
          <w:rFonts w:ascii="Arial" w:hAnsi="Arial" w:cs="Arial"/>
          <w:sz w:val="24"/>
          <w:szCs w:val="24"/>
          <w:shd w:val="clear" w:color="auto" w:fill="FFFFFF"/>
        </w:rPr>
        <w:t>ʹ</w:t>
      </w:r>
      <w:r w:rsidRPr="00A83BC3">
        <w:rPr>
          <w:rFonts w:ascii="Arial" w:hAnsi="Arial" w:cs="Arial"/>
          <w:sz w:val="24"/>
          <w:szCs w:val="24"/>
          <w:shd w:val="clear" w:color="auto" w:fill="FFFFFF"/>
        </w:rPr>
        <w:t>-Tetramethylbenzidine (</w:t>
      </w:r>
      <w:r w:rsidRPr="00A83BC3">
        <w:rPr>
          <w:rFonts w:ascii="Arial" w:hAnsi="Arial" w:cs="Arial"/>
          <w:sz w:val="24"/>
          <w:szCs w:val="24"/>
        </w:rPr>
        <w:t xml:space="preserve">TMB) substrate </w:t>
      </w:r>
      <w:r w:rsidRPr="00A83BC3">
        <w:rPr>
          <w:rFonts w:ascii="Arial" w:hAnsi="Arial" w:cs="Arial"/>
          <w:sz w:val="24"/>
          <w:szCs w:val="24"/>
        </w:rPr>
        <w:lastRenderedPageBreak/>
        <w:t xml:space="preserve">(Pierce, Rockford, IL) was added. Subsequently, </w:t>
      </w:r>
      <w:r>
        <w:rPr>
          <w:rFonts w:ascii="Arial" w:hAnsi="Arial" w:cs="Arial"/>
          <w:sz w:val="24"/>
          <w:szCs w:val="24"/>
        </w:rPr>
        <w:t xml:space="preserve">reaction was stopped using </w:t>
      </w:r>
      <w:r w:rsidRPr="00A83BC3">
        <w:rPr>
          <w:rFonts w:ascii="Arial" w:hAnsi="Arial" w:cs="Arial"/>
          <w:sz w:val="24"/>
          <w:szCs w:val="24"/>
        </w:rPr>
        <w:t>2N H</w:t>
      </w:r>
      <w:r w:rsidRPr="00A83BC3">
        <w:rPr>
          <w:rFonts w:ascii="Arial" w:hAnsi="Arial" w:cs="Arial"/>
          <w:sz w:val="24"/>
          <w:szCs w:val="24"/>
          <w:vertAlign w:val="subscript"/>
        </w:rPr>
        <w:t>2</w:t>
      </w:r>
      <w:r w:rsidRPr="00A83BC3">
        <w:rPr>
          <w:rFonts w:ascii="Arial" w:hAnsi="Arial" w:cs="Arial"/>
          <w:sz w:val="24"/>
          <w:szCs w:val="24"/>
        </w:rPr>
        <w:t>SO</w:t>
      </w:r>
      <w:r w:rsidRPr="00A83BC3">
        <w:rPr>
          <w:rFonts w:ascii="Arial" w:hAnsi="Arial" w:cs="Arial"/>
          <w:sz w:val="24"/>
          <w:szCs w:val="24"/>
          <w:vertAlign w:val="subscript"/>
        </w:rPr>
        <w:t>4</w:t>
      </w:r>
      <w:r w:rsidRPr="00A83BC3">
        <w:rPr>
          <w:rFonts w:ascii="Arial" w:hAnsi="Arial" w:cs="Arial"/>
          <w:sz w:val="24"/>
          <w:szCs w:val="24"/>
        </w:rPr>
        <w:t xml:space="preserve"> and absorbance at 450 nm was assessed</w:t>
      </w:r>
      <w:r>
        <w:rPr>
          <w:rFonts w:ascii="Arial" w:hAnsi="Arial" w:cs="Arial"/>
          <w:sz w:val="24"/>
          <w:szCs w:val="24"/>
        </w:rPr>
        <w:t>.</w:t>
      </w:r>
      <w:r w:rsidRPr="00A83BC3">
        <w:rPr>
          <w:rFonts w:ascii="Arial" w:hAnsi="Arial" w:cs="Arial"/>
          <w:sz w:val="24"/>
          <w:szCs w:val="24"/>
        </w:rPr>
        <w:t xml:space="preserve"> </w:t>
      </w:r>
    </w:p>
    <w:p w:rsidR="00E80161" w:rsidRDefault="00E80161" w:rsidP="00E80161">
      <w:pPr>
        <w:autoSpaceDE w:val="0"/>
        <w:autoSpaceDN w:val="0"/>
        <w:adjustRightInd w:val="0"/>
        <w:spacing w:after="0" w:line="480" w:lineRule="auto"/>
        <w:rPr>
          <w:rFonts w:ascii="Arial" w:hAnsi="Arial" w:cs="Arial"/>
          <w:sz w:val="24"/>
          <w:szCs w:val="24"/>
        </w:rPr>
      </w:pPr>
      <w:r w:rsidRPr="00A83BC3">
        <w:rPr>
          <w:rFonts w:ascii="Arial" w:hAnsi="Arial" w:cs="Arial"/>
          <w:sz w:val="24"/>
          <w:szCs w:val="24"/>
        </w:rPr>
        <w:t>Western blots of supernatants and purified proteins were electrophoresed under reducing and non-reducing conditions using 10% SDS-PAGE, transferred to nitrocellulose, and probed with 1:5,000 goat anti-FI Ab (Quidel, San Diego, CA) follow</w:t>
      </w:r>
      <w:r>
        <w:rPr>
          <w:rFonts w:ascii="Arial" w:hAnsi="Arial" w:cs="Arial"/>
          <w:sz w:val="24"/>
          <w:szCs w:val="24"/>
        </w:rPr>
        <w:t xml:space="preserve">ed by a 1:10,000 HRP-conjugated </w:t>
      </w:r>
      <w:r w:rsidRPr="00A83BC3">
        <w:rPr>
          <w:rFonts w:ascii="Arial" w:hAnsi="Arial" w:cs="Arial"/>
          <w:sz w:val="24"/>
          <w:szCs w:val="24"/>
        </w:rPr>
        <w:t>rabbit anti-goat IgG (Abcam, Cambridge, MA). The polyclonal Ab to FI predominantly recognized epitopes on the heavy chain. Data obtained were confirmed by the use of positive (purified proteins) and negative controls via WB, flow cytometry and ELISA.</w:t>
      </w:r>
    </w:p>
    <w:p w:rsidR="00E80161" w:rsidRDefault="00E80161" w:rsidP="00E80161">
      <w:pPr>
        <w:autoSpaceDE w:val="0"/>
        <w:autoSpaceDN w:val="0"/>
        <w:adjustRightInd w:val="0"/>
        <w:spacing w:after="0" w:line="480" w:lineRule="auto"/>
        <w:rPr>
          <w:rFonts w:ascii="Arial" w:hAnsi="Arial" w:cs="Arial"/>
          <w:b/>
          <w:iCs/>
          <w:sz w:val="24"/>
          <w:szCs w:val="24"/>
          <w:u w:val="single"/>
        </w:rPr>
      </w:pPr>
    </w:p>
    <w:p w:rsidR="00E80161" w:rsidRPr="00A83BC3" w:rsidRDefault="00E80161" w:rsidP="00E80161">
      <w:pPr>
        <w:autoSpaceDE w:val="0"/>
        <w:autoSpaceDN w:val="0"/>
        <w:adjustRightInd w:val="0"/>
        <w:spacing w:after="0" w:line="480" w:lineRule="auto"/>
        <w:rPr>
          <w:rFonts w:ascii="Arial" w:hAnsi="Arial" w:cs="Arial"/>
          <w:b/>
          <w:iCs/>
          <w:sz w:val="24"/>
          <w:szCs w:val="24"/>
          <w:u w:val="single"/>
        </w:rPr>
      </w:pPr>
      <w:r w:rsidRPr="00A83BC3">
        <w:rPr>
          <w:rFonts w:ascii="Arial" w:hAnsi="Arial" w:cs="Arial"/>
          <w:b/>
          <w:iCs/>
          <w:sz w:val="24"/>
          <w:szCs w:val="24"/>
          <w:u w:val="single"/>
        </w:rPr>
        <w:t xml:space="preserve">C3b </w:t>
      </w:r>
      <w:r>
        <w:rPr>
          <w:rFonts w:ascii="Arial" w:hAnsi="Arial" w:cs="Arial"/>
          <w:b/>
          <w:iCs/>
          <w:sz w:val="24"/>
          <w:szCs w:val="24"/>
          <w:u w:val="single"/>
        </w:rPr>
        <w:t>cleavage</w:t>
      </w:r>
      <w:r w:rsidRPr="00A83BC3">
        <w:rPr>
          <w:rFonts w:ascii="Arial" w:hAnsi="Arial" w:cs="Arial"/>
          <w:b/>
          <w:iCs/>
          <w:sz w:val="24"/>
          <w:szCs w:val="24"/>
          <w:u w:val="single"/>
        </w:rPr>
        <w:t xml:space="preserve"> assays </w:t>
      </w:r>
    </w:p>
    <w:p w:rsidR="00E80161" w:rsidRDefault="00E80161" w:rsidP="00E80161">
      <w:pPr>
        <w:autoSpaceDE w:val="0"/>
        <w:autoSpaceDN w:val="0"/>
        <w:adjustRightInd w:val="0"/>
        <w:spacing w:after="0" w:line="480" w:lineRule="auto"/>
        <w:rPr>
          <w:rFonts w:ascii="Arial" w:hAnsi="Arial" w:cs="Arial"/>
          <w:sz w:val="24"/>
          <w:szCs w:val="24"/>
        </w:rPr>
      </w:pPr>
      <w:r>
        <w:rPr>
          <w:rFonts w:ascii="Arial" w:hAnsi="Arial" w:cs="Arial"/>
          <w:sz w:val="24"/>
          <w:szCs w:val="24"/>
        </w:rPr>
        <w:t>Assays to measure the breakdown of C3b (i..e., human C3b c</w:t>
      </w:r>
      <w:r w:rsidRPr="00A83BC3">
        <w:rPr>
          <w:rFonts w:ascii="Arial" w:hAnsi="Arial" w:cs="Arial"/>
          <w:sz w:val="24"/>
          <w:szCs w:val="24"/>
        </w:rPr>
        <w:t>ofactor assays</w:t>
      </w:r>
      <w:r>
        <w:rPr>
          <w:rFonts w:ascii="Arial" w:hAnsi="Arial" w:cs="Arial"/>
          <w:sz w:val="24"/>
          <w:szCs w:val="24"/>
        </w:rPr>
        <w:t>)</w:t>
      </w:r>
      <w:r w:rsidRPr="00A83BC3">
        <w:rPr>
          <w:rFonts w:ascii="Arial" w:hAnsi="Arial" w:cs="Arial"/>
          <w:sz w:val="24"/>
          <w:szCs w:val="24"/>
        </w:rPr>
        <w:t xml:space="preserve"> were performed using the FI variant and its three cofactors (FH, CR1, MCP)</w:t>
      </w:r>
      <w:r>
        <w:rPr>
          <w:rFonts w:ascii="Arial" w:hAnsi="Arial" w:cs="Arial"/>
          <w:sz w:val="24"/>
          <w:szCs w:val="24"/>
        </w:rPr>
        <w:t xml:space="preserve">. </w:t>
      </w:r>
      <w:r w:rsidRPr="00A83BC3">
        <w:rPr>
          <w:rFonts w:ascii="Arial" w:hAnsi="Arial" w:cs="Arial"/>
          <w:sz w:val="24"/>
          <w:szCs w:val="24"/>
        </w:rPr>
        <w:t>Following incubation, breakdown of the</w:t>
      </w:r>
      <w:r>
        <w:rPr>
          <w:rFonts w:ascii="Arial" w:hAnsi="Arial" w:cs="Arial"/>
          <w:sz w:val="24"/>
          <w:szCs w:val="24"/>
        </w:rPr>
        <w:t xml:space="preserve"> </w:t>
      </w:r>
      <w:r w:rsidRPr="00A83BC3">
        <w:rPr>
          <w:rFonts w:ascii="Arial" w:hAnsi="Arial" w:cs="Arial"/>
          <w:sz w:val="24"/>
          <w:szCs w:val="24"/>
        </w:rPr>
        <w:t>α' chain of C3b into α1, α</w:t>
      </w:r>
      <w:r>
        <w:rPr>
          <w:rFonts w:ascii="Arial" w:hAnsi="Arial" w:cs="Arial"/>
          <w:sz w:val="24"/>
          <w:szCs w:val="24"/>
        </w:rPr>
        <w:t xml:space="preserve"> 41 and α 43 was compared to WT. </w:t>
      </w:r>
      <w:r w:rsidRPr="00A83BC3">
        <w:rPr>
          <w:rFonts w:ascii="Arial" w:hAnsi="Arial" w:cs="Arial"/>
          <w:sz w:val="24"/>
          <w:szCs w:val="24"/>
        </w:rPr>
        <w:t xml:space="preserve"> For these assays, the complement proteins were diluted in physiologic salt (150 mM NaCl) or low salt (25 mM NaCl)</w:t>
      </w:r>
      <w:r>
        <w:rPr>
          <w:rFonts w:ascii="Arial" w:hAnsi="Arial" w:cs="Arial"/>
          <w:sz w:val="24"/>
          <w:szCs w:val="24"/>
        </w:rPr>
        <w:t xml:space="preserve"> buffer</w:t>
      </w:r>
      <w:r w:rsidRPr="00A83BC3">
        <w:rPr>
          <w:rFonts w:ascii="Arial" w:hAnsi="Arial" w:cs="Arial"/>
          <w:sz w:val="24"/>
          <w:szCs w:val="24"/>
        </w:rPr>
        <w:t xml:space="preserve">. C3b </w:t>
      </w:r>
      <w:r>
        <w:rPr>
          <w:rFonts w:ascii="Arial" w:hAnsi="Arial" w:cs="Arial"/>
          <w:sz w:val="24"/>
          <w:szCs w:val="24"/>
        </w:rPr>
        <w:t>(</w:t>
      </w:r>
      <w:r w:rsidRPr="00A83BC3">
        <w:rPr>
          <w:rFonts w:ascii="Arial" w:hAnsi="Arial" w:cs="Arial"/>
          <w:sz w:val="24"/>
          <w:szCs w:val="24"/>
        </w:rPr>
        <w:t>10 ng</w:t>
      </w:r>
      <w:r>
        <w:rPr>
          <w:rFonts w:ascii="Arial" w:hAnsi="Arial" w:cs="Arial"/>
          <w:sz w:val="24"/>
          <w:szCs w:val="24"/>
        </w:rPr>
        <w:t xml:space="preserve">; </w:t>
      </w:r>
      <w:r w:rsidRPr="00A83BC3">
        <w:rPr>
          <w:rFonts w:ascii="Arial" w:hAnsi="Arial" w:cs="Arial"/>
          <w:sz w:val="24"/>
          <w:szCs w:val="24"/>
        </w:rPr>
        <w:t>Complement Technologies Tyler TX) was incubated at 37</w:t>
      </w:r>
      <w:r w:rsidRPr="00A83BC3">
        <w:rPr>
          <w:rFonts w:ascii="Arial" w:eastAsia="MTSY" w:hAnsi="Arial" w:cs="Arial"/>
          <w:sz w:val="24"/>
          <w:szCs w:val="24"/>
          <w:vertAlign w:val="superscript"/>
        </w:rPr>
        <w:t>◦</w:t>
      </w:r>
      <w:r w:rsidRPr="00A83BC3">
        <w:rPr>
          <w:rFonts w:ascii="Arial" w:hAnsi="Arial" w:cs="Arial"/>
          <w:sz w:val="24"/>
          <w:szCs w:val="24"/>
        </w:rPr>
        <w:t>C with WT or variant FI (10 ng in MCP, 20 ng in FH</w:t>
      </w:r>
      <w:r>
        <w:rPr>
          <w:rFonts w:ascii="Arial" w:hAnsi="Arial" w:cs="Arial"/>
          <w:sz w:val="24"/>
          <w:szCs w:val="24"/>
        </w:rPr>
        <w:t xml:space="preserve"> and </w:t>
      </w:r>
      <w:r w:rsidRPr="00A83BC3">
        <w:rPr>
          <w:rFonts w:ascii="Arial" w:hAnsi="Arial" w:cs="Arial"/>
          <w:sz w:val="24"/>
          <w:szCs w:val="24"/>
        </w:rPr>
        <w:t xml:space="preserve">15 ng in CR1 assays) and appropriate cofactor (100 ng MCP, 200 ng FH or 150 ng CR1) in a total volume of 15 µl/reaction. </w:t>
      </w:r>
      <w:r>
        <w:rPr>
          <w:rFonts w:ascii="Arial" w:hAnsi="Arial" w:cs="Arial"/>
          <w:sz w:val="24"/>
          <w:szCs w:val="24"/>
        </w:rPr>
        <w:t>Kinetic analyse</w:t>
      </w:r>
      <w:r w:rsidRPr="00A83BC3">
        <w:rPr>
          <w:rFonts w:ascii="Arial" w:hAnsi="Arial" w:cs="Arial"/>
          <w:sz w:val="24"/>
          <w:szCs w:val="24"/>
        </w:rPr>
        <w:t>s of the WT and variants w</w:t>
      </w:r>
      <w:r>
        <w:rPr>
          <w:rFonts w:ascii="Arial" w:hAnsi="Arial" w:cs="Arial"/>
          <w:sz w:val="24"/>
          <w:szCs w:val="24"/>
        </w:rPr>
        <w:t xml:space="preserve">ere </w:t>
      </w:r>
      <w:r w:rsidRPr="00A83BC3">
        <w:rPr>
          <w:rFonts w:ascii="Arial" w:hAnsi="Arial" w:cs="Arial"/>
          <w:sz w:val="24"/>
          <w:szCs w:val="24"/>
        </w:rPr>
        <w:t>performed at 0, 10, 20 and 30 min. At each time point, 15 µl of the reaction was mixed with 7 µl of 3</w:t>
      </w:r>
      <w:r>
        <w:rPr>
          <w:rFonts w:ascii="Arial" w:hAnsi="Arial" w:cs="Arial"/>
          <w:sz w:val="24"/>
          <w:szCs w:val="24"/>
        </w:rPr>
        <w:t xml:space="preserve"> </w:t>
      </w:r>
      <w:r w:rsidRPr="00A83BC3">
        <w:rPr>
          <w:rFonts w:ascii="Arial" w:hAnsi="Arial" w:cs="Arial"/>
          <w:sz w:val="24"/>
          <w:szCs w:val="24"/>
        </w:rPr>
        <w:t>x Laemmli reducing sample buffer to stop the reaction and then heated at 95</w:t>
      </w:r>
      <w:r w:rsidRPr="00A83BC3">
        <w:rPr>
          <w:rFonts w:ascii="Arial" w:eastAsia="MTSY" w:hAnsi="Arial" w:cs="Arial"/>
          <w:sz w:val="24"/>
          <w:szCs w:val="24"/>
          <w:vertAlign w:val="superscript"/>
        </w:rPr>
        <w:t>◦</w:t>
      </w:r>
      <w:r w:rsidRPr="00A83BC3">
        <w:rPr>
          <w:rFonts w:ascii="Arial" w:hAnsi="Arial" w:cs="Arial"/>
          <w:sz w:val="24"/>
          <w:szCs w:val="24"/>
        </w:rPr>
        <w:t xml:space="preserve">C for 5 min. The samples were electrophoresed on </w:t>
      </w:r>
      <w:r>
        <w:rPr>
          <w:rFonts w:ascii="Arial" w:hAnsi="Arial" w:cs="Arial"/>
          <w:sz w:val="24"/>
          <w:szCs w:val="24"/>
        </w:rPr>
        <w:t xml:space="preserve">a </w:t>
      </w:r>
      <w:r w:rsidRPr="00A83BC3">
        <w:rPr>
          <w:rFonts w:ascii="Arial" w:hAnsi="Arial" w:cs="Arial"/>
          <w:sz w:val="24"/>
          <w:szCs w:val="24"/>
        </w:rPr>
        <w:t>10% Tris-glycine gel and then transferred to nitrocellulose for W</w:t>
      </w:r>
      <w:r>
        <w:rPr>
          <w:rFonts w:ascii="Arial" w:hAnsi="Arial" w:cs="Arial"/>
          <w:sz w:val="24"/>
          <w:szCs w:val="24"/>
        </w:rPr>
        <w:t>B</w:t>
      </w:r>
      <w:r w:rsidRPr="00A83BC3">
        <w:rPr>
          <w:rFonts w:ascii="Arial" w:hAnsi="Arial" w:cs="Arial"/>
          <w:sz w:val="24"/>
          <w:szCs w:val="24"/>
        </w:rPr>
        <w:t xml:space="preserve"> analysis. Membranes were rinsed with TBS</w:t>
      </w:r>
      <w:r>
        <w:rPr>
          <w:rFonts w:ascii="Arial" w:hAnsi="Arial" w:cs="Arial"/>
          <w:sz w:val="24"/>
          <w:szCs w:val="24"/>
        </w:rPr>
        <w:t>-</w:t>
      </w:r>
      <w:r w:rsidRPr="00A83BC3">
        <w:rPr>
          <w:rFonts w:ascii="Arial" w:hAnsi="Arial" w:cs="Arial"/>
          <w:sz w:val="24"/>
          <w:szCs w:val="24"/>
        </w:rPr>
        <w:t>T (</w:t>
      </w:r>
      <w:r>
        <w:rPr>
          <w:rFonts w:ascii="Arial" w:hAnsi="Arial" w:cs="Arial"/>
          <w:sz w:val="24"/>
          <w:szCs w:val="24"/>
        </w:rPr>
        <w:t>0.05%</w:t>
      </w:r>
      <w:r w:rsidRPr="00A83BC3">
        <w:rPr>
          <w:rFonts w:ascii="Arial" w:hAnsi="Arial" w:cs="Arial"/>
          <w:sz w:val="24"/>
          <w:szCs w:val="24"/>
        </w:rPr>
        <w:t xml:space="preserve">Tween-20) for </w:t>
      </w:r>
      <w:r w:rsidRPr="00A83BC3">
        <w:rPr>
          <w:rFonts w:ascii="Arial" w:hAnsi="Arial" w:cs="Arial"/>
          <w:sz w:val="24"/>
          <w:szCs w:val="24"/>
        </w:rPr>
        <w:lastRenderedPageBreak/>
        <w:t xml:space="preserve">5 min and blocked overnight </w:t>
      </w:r>
      <w:r w:rsidRPr="00A83BC3">
        <w:rPr>
          <w:rFonts w:ascii="Arial" w:eastAsia="Calibri" w:hAnsi="Arial" w:cs="Arial"/>
          <w:sz w:val="24"/>
          <w:szCs w:val="24"/>
          <w:shd w:val="clear" w:color="auto" w:fill="FFFFFF"/>
        </w:rPr>
        <w:t xml:space="preserve">with 5% nonfat dry milk in </w:t>
      </w:r>
      <w:r>
        <w:rPr>
          <w:rFonts w:ascii="Arial" w:eastAsia="Calibri" w:hAnsi="Arial" w:cs="Arial"/>
          <w:sz w:val="24"/>
          <w:szCs w:val="24"/>
          <w:shd w:val="clear" w:color="auto" w:fill="FFFFFF"/>
        </w:rPr>
        <w:t xml:space="preserve">PBS. </w:t>
      </w:r>
      <w:r w:rsidRPr="00A83BC3">
        <w:rPr>
          <w:rFonts w:ascii="Arial" w:eastAsia="Calibri" w:hAnsi="Arial" w:cs="Arial"/>
          <w:sz w:val="24"/>
          <w:szCs w:val="24"/>
          <w:shd w:val="clear" w:color="auto" w:fill="FFFFFF"/>
        </w:rPr>
        <w:t xml:space="preserve">Blots were probed with a 1:5,000 dilution of goat anti-human C3 (Complement Technologies, Inc, Tyler, TX, USA) followed by </w:t>
      </w:r>
      <w:r>
        <w:rPr>
          <w:rFonts w:ascii="Arial" w:eastAsia="Calibri" w:hAnsi="Arial" w:cs="Arial"/>
          <w:sz w:val="24"/>
          <w:szCs w:val="24"/>
          <w:shd w:val="clear" w:color="auto" w:fill="FFFFFF"/>
        </w:rPr>
        <w:t>HRP</w:t>
      </w:r>
      <w:r w:rsidRPr="00A83BC3">
        <w:rPr>
          <w:rFonts w:ascii="Arial" w:eastAsia="Calibri" w:hAnsi="Arial" w:cs="Arial"/>
          <w:sz w:val="24"/>
          <w:szCs w:val="24"/>
          <w:shd w:val="clear" w:color="auto" w:fill="FFFFFF"/>
        </w:rPr>
        <w:t xml:space="preserve">-conjugated rabbit anti-goat IgG and developed with SuperSignal substrate (Thermo Fisher Scientific, Waltham, MA, USA). </w:t>
      </w:r>
      <w:r w:rsidRPr="00A83BC3">
        <w:rPr>
          <w:rFonts w:ascii="Arial" w:hAnsi="Arial" w:cs="Arial"/>
          <w:sz w:val="24"/>
          <w:szCs w:val="24"/>
        </w:rPr>
        <w:t xml:space="preserve">The signal detected on radiographic films was scanned using a laser densitometer (Pharmacia LKB Biotechnology, Piscataway, NJ, USA). All assays were performed at least three times on each </w:t>
      </w:r>
      <w:r>
        <w:rPr>
          <w:rFonts w:ascii="Arial" w:hAnsi="Arial" w:cs="Arial"/>
          <w:sz w:val="24"/>
          <w:szCs w:val="24"/>
        </w:rPr>
        <w:t xml:space="preserve">FI </w:t>
      </w:r>
      <w:r w:rsidRPr="00A83BC3">
        <w:rPr>
          <w:rFonts w:ascii="Arial" w:hAnsi="Arial" w:cs="Arial"/>
          <w:sz w:val="24"/>
          <w:szCs w:val="24"/>
        </w:rPr>
        <w:t xml:space="preserve">sample. </w:t>
      </w:r>
    </w:p>
    <w:p w:rsidR="00620534" w:rsidRDefault="00620534" w:rsidP="00E80161">
      <w:pPr>
        <w:autoSpaceDE w:val="0"/>
        <w:autoSpaceDN w:val="0"/>
        <w:adjustRightInd w:val="0"/>
        <w:spacing w:after="0" w:line="480" w:lineRule="auto"/>
        <w:rPr>
          <w:rFonts w:ascii="Arial" w:hAnsi="Arial" w:cs="Arial"/>
          <w:sz w:val="24"/>
          <w:szCs w:val="24"/>
        </w:rPr>
      </w:pPr>
    </w:p>
    <w:p w:rsidR="00E80161" w:rsidRDefault="00E80161" w:rsidP="00E80161">
      <w:pPr>
        <w:spacing w:after="0" w:line="480" w:lineRule="auto"/>
        <w:rPr>
          <w:rFonts w:ascii="Arial" w:eastAsia="Times New Roman" w:hAnsi="Arial" w:cs="Arial"/>
          <w:bCs/>
          <w:sz w:val="24"/>
          <w:szCs w:val="24"/>
        </w:rPr>
      </w:pPr>
      <w:r w:rsidRPr="00754A81">
        <w:rPr>
          <w:rFonts w:ascii="Arial" w:hAnsi="Arial" w:cs="Arial"/>
          <w:b/>
          <w:sz w:val="24"/>
          <w:szCs w:val="24"/>
          <w:u w:val="single"/>
        </w:rPr>
        <w:t>Structural analyses</w:t>
      </w:r>
      <w:r w:rsidRPr="00754A81">
        <w:rPr>
          <w:rFonts w:ascii="Arial" w:eastAsia="Times New Roman" w:hAnsi="Arial" w:cs="Arial"/>
          <w:bCs/>
        </w:rPr>
        <w:t xml:space="preserve"> </w:t>
      </w:r>
      <w:r w:rsidRPr="00754A81">
        <w:rPr>
          <w:rFonts w:ascii="Arial" w:eastAsia="Times New Roman" w:hAnsi="Arial" w:cs="Arial"/>
          <w:bCs/>
          <w:sz w:val="24"/>
          <w:szCs w:val="24"/>
        </w:rPr>
        <w:t>The FI variants were mapped on crystal structures of C3b</w:t>
      </w:r>
      <w:r>
        <w:rPr>
          <w:rFonts w:ascii="Arial" w:eastAsia="Times New Roman" w:hAnsi="Arial" w:cs="Arial"/>
          <w:bCs/>
          <w:sz w:val="24"/>
          <w:szCs w:val="24"/>
        </w:rPr>
        <w:t xml:space="preserve"> </w:t>
      </w:r>
      <w:r w:rsidRPr="00754A81">
        <w:rPr>
          <w:rFonts w:ascii="Arial" w:eastAsia="Times New Roman" w:hAnsi="Arial" w:cs="Arial"/>
          <w:bCs/>
          <w:sz w:val="24"/>
          <w:szCs w:val="24"/>
        </w:rPr>
        <w:t xml:space="preserve"> </w:t>
      </w:r>
      <w:r>
        <w:rPr>
          <w:rFonts w:ascii="Arial" w:eastAsia="Times New Roman" w:hAnsi="Arial" w:cs="Arial"/>
          <w:bCs/>
          <w:sz w:val="24"/>
          <w:szCs w:val="24"/>
        </w:rPr>
        <w:t>(</w:t>
      </w:r>
      <w:r w:rsidRPr="00372057">
        <w:rPr>
          <w:rFonts w:ascii="Arial" w:eastAsia="Times New Roman" w:hAnsi="Arial" w:cs="Arial"/>
          <w:b/>
          <w:bCs/>
          <w:sz w:val="24"/>
          <w:szCs w:val="24"/>
          <w:u w:val="single"/>
        </w:rPr>
        <w:t>Figure 2</w:t>
      </w:r>
      <w:r>
        <w:rPr>
          <w:rFonts w:ascii="Arial" w:eastAsia="Times New Roman" w:hAnsi="Arial" w:cs="Arial"/>
          <w:bCs/>
          <w:sz w:val="24"/>
          <w:szCs w:val="24"/>
        </w:rPr>
        <w:t xml:space="preserve">) </w:t>
      </w:r>
      <w:r w:rsidRPr="00754A81">
        <w:rPr>
          <w:rFonts w:ascii="Arial" w:eastAsia="Times New Roman" w:hAnsi="Arial" w:cs="Arial"/>
          <w:bCs/>
          <w:sz w:val="24"/>
          <w:szCs w:val="24"/>
        </w:rPr>
        <w:t>bound to its regulators</w:t>
      </w:r>
      <w:r>
        <w:rPr>
          <w:rFonts w:ascii="Arial" w:eastAsia="Times New Roman" w:hAnsi="Arial" w:cs="Arial"/>
          <w:bCs/>
          <w:sz w:val="24"/>
          <w:szCs w:val="24"/>
        </w:rPr>
        <w:t>,</w:t>
      </w:r>
      <w:r w:rsidRPr="00754A81">
        <w:rPr>
          <w:rFonts w:ascii="Arial" w:eastAsia="Times New Roman" w:hAnsi="Arial" w:cs="Arial"/>
          <w:bCs/>
          <w:sz w:val="24"/>
          <w:szCs w:val="24"/>
        </w:rPr>
        <w:t xml:space="preserve"> </w:t>
      </w:r>
      <w:r>
        <w:rPr>
          <w:rFonts w:ascii="Arial" w:eastAsia="Times New Roman" w:hAnsi="Arial" w:cs="Arial"/>
          <w:bCs/>
          <w:sz w:val="24"/>
          <w:szCs w:val="24"/>
        </w:rPr>
        <w:t>using the Pymol software</w:t>
      </w:r>
      <w:r w:rsidRPr="00C50D0E">
        <w:rPr>
          <w:rFonts w:ascii="Arial" w:eastAsia="Times New Roman" w:hAnsi="Arial" w:cs="Arial"/>
          <w:bCs/>
          <w:sz w:val="24"/>
          <w:szCs w:val="24"/>
          <w:vertAlign w:val="superscript"/>
        </w:rPr>
        <w:t xml:space="preserve"> </w:t>
      </w:r>
      <w:r w:rsidR="00C50D0E" w:rsidRPr="00C50D0E">
        <w:rPr>
          <w:rFonts w:ascii="Arial" w:eastAsia="Times New Roman" w:hAnsi="Arial" w:cs="Arial"/>
          <w:bCs/>
          <w:sz w:val="24"/>
          <w:szCs w:val="24"/>
          <w:vertAlign w:val="superscript"/>
        </w:rPr>
        <w:t>7</w:t>
      </w:r>
      <w:r>
        <w:rPr>
          <w:rFonts w:ascii="Arial" w:eastAsia="Times New Roman" w:hAnsi="Arial" w:cs="Arial"/>
          <w:bCs/>
          <w:sz w:val="24"/>
          <w:szCs w:val="24"/>
        </w:rPr>
        <w:fldChar w:fldCharType="begin">
          <w:fldData xml:space="preserve">PEVuZE5vdGU+PENpdGU+PEF1dGhvcj5Gb3JuZXJpczwvQXV0aG9yPjxZZWFyPjIwMTY8L1llYXI+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</w:fldData>
        </w:fldChar>
      </w:r>
      <w:r>
        <w:rPr>
          <w:rFonts w:ascii="Arial" w:eastAsia="Times New Roman" w:hAnsi="Arial" w:cs="Arial"/>
          <w:bCs/>
          <w:sz w:val="24"/>
          <w:szCs w:val="24"/>
        </w:rPr>
        <w:instrText xml:space="preserve"> ADDIN EN.CITE </w:instrText>
      </w:r>
      <w:r>
        <w:rPr>
          <w:rFonts w:ascii="Arial" w:eastAsia="Times New Roman" w:hAnsi="Arial" w:cs="Arial"/>
          <w:bCs/>
          <w:sz w:val="24"/>
          <w:szCs w:val="24"/>
        </w:rPr>
        <w:fldChar w:fldCharType="begin">
          <w:fldData xml:space="preserve">PEVuZE5vdGU+PENpdGU+PEF1dGhvcj5Gb3JuZXJpczwvQXV0aG9yPjxZZWFyPjIwMTY8L1llYXI+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</w:fldData>
        </w:fldChar>
      </w:r>
      <w:r>
        <w:rPr>
          <w:rFonts w:ascii="Arial" w:eastAsia="Times New Roman" w:hAnsi="Arial" w:cs="Arial"/>
          <w:bCs/>
          <w:sz w:val="24"/>
          <w:szCs w:val="24"/>
        </w:rPr>
        <w:instrText xml:space="preserve"> ADDIN EN.CITE.DATA </w:instrText>
      </w:r>
      <w:r>
        <w:rPr>
          <w:rFonts w:ascii="Arial" w:eastAsia="Times New Roman" w:hAnsi="Arial" w:cs="Arial"/>
          <w:bCs/>
          <w:sz w:val="24"/>
          <w:szCs w:val="24"/>
        </w:rPr>
      </w:r>
      <w:r>
        <w:rPr>
          <w:rFonts w:ascii="Arial" w:eastAsia="Times New Roman" w:hAnsi="Arial" w:cs="Arial"/>
          <w:bCs/>
          <w:sz w:val="24"/>
          <w:szCs w:val="24"/>
        </w:rPr>
        <w:fldChar w:fldCharType="end"/>
      </w:r>
      <w:r>
        <w:rPr>
          <w:rFonts w:ascii="Arial" w:eastAsia="Times New Roman" w:hAnsi="Arial" w:cs="Arial"/>
          <w:bCs/>
          <w:sz w:val="24"/>
          <w:szCs w:val="24"/>
        </w:rPr>
      </w:r>
      <w:r>
        <w:rPr>
          <w:rFonts w:ascii="Arial" w:eastAsia="Times New Roman" w:hAnsi="Arial" w:cs="Arial"/>
          <w:bCs/>
          <w:sz w:val="24"/>
          <w:szCs w:val="24"/>
        </w:rPr>
        <w:fldChar w:fldCharType="end"/>
      </w:r>
      <w:r>
        <w:rPr>
          <w:rFonts w:ascii="Arial" w:eastAsia="Times New Roman" w:hAnsi="Arial" w:cs="Arial"/>
          <w:bCs/>
          <w:sz w:val="24"/>
          <w:szCs w:val="24"/>
        </w:rPr>
        <w:t>.</w:t>
      </w:r>
    </w:p>
    <w:p w:rsidR="00E80161" w:rsidRDefault="00E80161" w:rsidP="00E80161">
      <w:pPr>
        <w:spacing w:after="0" w:line="480" w:lineRule="auto"/>
        <w:rPr>
          <w:rFonts w:ascii="Arial" w:hAnsi="Arial" w:cs="Arial"/>
          <w:b/>
          <w:sz w:val="24"/>
          <w:szCs w:val="24"/>
          <w:u w:val="single"/>
        </w:rPr>
      </w:pPr>
    </w:p>
    <w:p w:rsidR="00E80161" w:rsidRPr="00A83BC3" w:rsidRDefault="00E80161" w:rsidP="00E80161">
      <w:pPr>
        <w:spacing w:after="0" w:line="480" w:lineRule="auto"/>
        <w:rPr>
          <w:rFonts w:ascii="Arial" w:hAnsi="Arial" w:cs="Arial"/>
          <w:b/>
          <w:sz w:val="24"/>
          <w:szCs w:val="24"/>
          <w:u w:val="single"/>
        </w:rPr>
      </w:pPr>
      <w:r w:rsidRPr="00A83BC3">
        <w:rPr>
          <w:rFonts w:ascii="Arial" w:hAnsi="Arial" w:cs="Arial"/>
          <w:b/>
          <w:sz w:val="24"/>
          <w:szCs w:val="24"/>
          <w:u w:val="single"/>
        </w:rPr>
        <w:t>Statistics</w:t>
      </w:r>
    </w:p>
    <w:p w:rsidR="00E80161" w:rsidRDefault="00E80161" w:rsidP="00E80161">
      <w:pPr>
        <w:spacing w:line="480" w:lineRule="auto"/>
        <w:rPr>
          <w:rFonts w:ascii="Arial" w:hAnsi="Arial" w:cs="Arial"/>
          <w:sz w:val="24"/>
          <w:szCs w:val="24"/>
        </w:rPr>
      </w:pPr>
      <w:r w:rsidRPr="00A83BC3">
        <w:rPr>
          <w:rFonts w:ascii="Arial" w:hAnsi="Arial" w:cs="Arial"/>
          <w:sz w:val="24"/>
          <w:szCs w:val="24"/>
        </w:rPr>
        <w:t xml:space="preserve">To determine </w:t>
      </w:r>
      <w:r>
        <w:rPr>
          <w:rFonts w:ascii="Arial" w:hAnsi="Arial" w:cs="Arial"/>
          <w:sz w:val="24"/>
          <w:szCs w:val="24"/>
        </w:rPr>
        <w:t xml:space="preserve">if </w:t>
      </w:r>
      <w:r w:rsidRPr="00A83BC3">
        <w:rPr>
          <w:rFonts w:ascii="Arial" w:hAnsi="Arial" w:cs="Arial"/>
          <w:sz w:val="24"/>
          <w:szCs w:val="24"/>
        </w:rPr>
        <w:t>a variant had a lower level of cofactor activity than WT, area under the curve (AUC) was computed for degradation of the αʹ chain of C3b (in %) and for the generation of the fragments α1, α41 or α43 (in %) between 0 min and 30 min. P-value was computed based on one-sided t-test for the difference of AUC between WT and variant FI. R programming language (CRAN, https://cran.r-project.org/) was used for statistical computations.</w:t>
      </w:r>
    </w:p>
    <w:p w:rsidR="00E80161" w:rsidRDefault="00E80161" w:rsidP="00E80161">
      <w:pPr>
        <w:jc w:val="left"/>
        <w:rPr>
          <w:rFonts w:ascii="Arial" w:hAnsi="Arial" w:cs="Arial"/>
          <w:sz w:val="24"/>
          <w:szCs w:val="24"/>
        </w:rPr>
      </w:pPr>
      <w:bookmarkStart w:id="0" w:name="_GoBack"/>
      <w:bookmarkEnd w:id="0"/>
    </w:p>
    <w:sectPr w:rsidR="00E8016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281D" w:rsidRDefault="005E281D" w:rsidP="00620534">
      <w:pPr>
        <w:spacing w:after="0" w:line="240" w:lineRule="auto"/>
      </w:pPr>
      <w:r>
        <w:separator/>
      </w:r>
    </w:p>
  </w:endnote>
  <w:endnote w:type="continuationSeparator" w:id="0">
    <w:p w:rsidR="005E281D" w:rsidRDefault="005E281D" w:rsidP="00620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TSY">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534" w:rsidRDefault="006205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3551977"/>
      <w:docPartObj>
        <w:docPartGallery w:val="Page Numbers (Bottom of Page)"/>
        <w:docPartUnique/>
      </w:docPartObj>
    </w:sdtPr>
    <w:sdtEndPr>
      <w:rPr>
        <w:noProof/>
      </w:rPr>
    </w:sdtEndPr>
    <w:sdtContent>
      <w:p w:rsidR="00620534" w:rsidRDefault="00620534">
        <w:pPr>
          <w:pStyle w:val="Footer"/>
          <w:jc w:val="center"/>
        </w:pPr>
        <w:r>
          <w:fldChar w:fldCharType="begin"/>
        </w:r>
        <w:r>
          <w:instrText xml:space="preserve"> PAGE   \* MERGEFORMAT </w:instrText>
        </w:r>
        <w:r>
          <w:fldChar w:fldCharType="separate"/>
        </w:r>
        <w:r w:rsidR="00C50D0E">
          <w:rPr>
            <w:noProof/>
          </w:rPr>
          <w:t>6</w:t>
        </w:r>
        <w:r>
          <w:rPr>
            <w:noProof/>
          </w:rPr>
          <w:fldChar w:fldCharType="end"/>
        </w:r>
      </w:p>
    </w:sdtContent>
  </w:sdt>
  <w:p w:rsidR="00620534" w:rsidRDefault="006205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534" w:rsidRDefault="006205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281D" w:rsidRDefault="005E281D" w:rsidP="00620534">
      <w:pPr>
        <w:spacing w:after="0" w:line="240" w:lineRule="auto"/>
      </w:pPr>
      <w:r>
        <w:separator/>
      </w:r>
    </w:p>
  </w:footnote>
  <w:footnote w:type="continuationSeparator" w:id="0">
    <w:p w:rsidR="005E281D" w:rsidRDefault="005E281D" w:rsidP="006205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534" w:rsidRDefault="006205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534" w:rsidRDefault="006205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534" w:rsidRDefault="006205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161"/>
    <w:rsid w:val="000D581C"/>
    <w:rsid w:val="0012650F"/>
    <w:rsid w:val="001A1244"/>
    <w:rsid w:val="002A153D"/>
    <w:rsid w:val="00393CB5"/>
    <w:rsid w:val="003C3A66"/>
    <w:rsid w:val="005E281D"/>
    <w:rsid w:val="00620534"/>
    <w:rsid w:val="006B32BE"/>
    <w:rsid w:val="006D7FA5"/>
    <w:rsid w:val="00711834"/>
    <w:rsid w:val="00717024"/>
    <w:rsid w:val="00782924"/>
    <w:rsid w:val="00804713"/>
    <w:rsid w:val="00B5031A"/>
    <w:rsid w:val="00C50D0E"/>
    <w:rsid w:val="00DD2C9D"/>
    <w:rsid w:val="00E46C51"/>
    <w:rsid w:val="00E80161"/>
    <w:rsid w:val="00FB3A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3D7FD9"/>
  <w15:chartTrackingRefBased/>
  <w15:docId w15:val="{F1FAB6B4-9C99-4A78-A7DE-095BE8270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0161"/>
    <w:pPr>
      <w:jc w:val="both"/>
    </w:pPr>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0161"/>
    <w:rPr>
      <w:color w:val="0000FF" w:themeColor="hyperlink"/>
      <w:u w:val="single"/>
    </w:rPr>
  </w:style>
  <w:style w:type="paragraph" w:styleId="Header">
    <w:name w:val="header"/>
    <w:basedOn w:val="Normal"/>
    <w:link w:val="HeaderChar"/>
    <w:uiPriority w:val="99"/>
    <w:unhideWhenUsed/>
    <w:rsid w:val="006205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0534"/>
    <w:rPr>
      <w:rFonts w:eastAsiaTheme="minorEastAsia"/>
      <w:sz w:val="20"/>
      <w:szCs w:val="20"/>
    </w:rPr>
  </w:style>
  <w:style w:type="paragraph" w:styleId="Footer">
    <w:name w:val="footer"/>
    <w:basedOn w:val="Normal"/>
    <w:link w:val="FooterChar"/>
    <w:uiPriority w:val="99"/>
    <w:unhideWhenUsed/>
    <w:rsid w:val="006205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0534"/>
    <w:rPr>
      <w:rFonts w:eastAsiaTheme="minorEastAsia"/>
      <w:sz w:val="20"/>
      <w:szCs w:val="20"/>
    </w:rPr>
  </w:style>
  <w:style w:type="paragraph" w:styleId="BalloonText">
    <w:name w:val="Balloon Text"/>
    <w:basedOn w:val="Normal"/>
    <w:link w:val="BalloonTextChar"/>
    <w:uiPriority w:val="99"/>
    <w:semiHidden/>
    <w:unhideWhenUsed/>
    <w:rsid w:val="00393C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3CB5"/>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morl.lab.uiowa.edu/"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versiti.org/medical-professionals/products-services/diagnostic-labs"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5</Pages>
  <Words>1152</Words>
  <Characters>6571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Washington University</Company>
  <LinksUpToDate>false</LinksUpToDate>
  <CharactersWithSpaces>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 Anuja</dc:creator>
  <cp:keywords/>
  <dc:description/>
  <cp:lastModifiedBy>Vairam, Pusha (ELS-CON)</cp:lastModifiedBy>
  <cp:revision>9</cp:revision>
  <cp:lastPrinted>2019-03-09T21:51:00Z</cp:lastPrinted>
  <dcterms:created xsi:type="dcterms:W3CDTF">2019-03-07T23:32:00Z</dcterms:created>
  <dcterms:modified xsi:type="dcterms:W3CDTF">2019-04-03T07:01:00Z</dcterms:modified>
</cp:coreProperties>
</file>