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67" w:rsidRPr="00FD4667" w:rsidRDefault="00FD4667">
      <w:r w:rsidRPr="002D676D">
        <w:rPr>
          <w:b/>
        </w:rPr>
        <w:t>Supplemental Table 1</w:t>
      </w:r>
      <w:r>
        <w:t xml:space="preserve">: Literature support for </w:t>
      </w:r>
      <w:proofErr w:type="spellStart"/>
      <w:r>
        <w:t>ScerTF</w:t>
      </w:r>
      <w:proofErr w:type="spellEnd"/>
      <w:r>
        <w:t xml:space="preserve"> matrix recommendations for transcription factors with no experimental evidence from </w:t>
      </w:r>
      <w:proofErr w:type="spellStart"/>
      <w:r>
        <w:t>Harbison</w:t>
      </w:r>
      <w:proofErr w:type="spellEnd"/>
      <w:r>
        <w:t xml:space="preserve"> </w:t>
      </w:r>
      <w:r>
        <w:rPr>
          <w:i/>
        </w:rPr>
        <w:t xml:space="preserve">et al </w:t>
      </w:r>
      <w:r>
        <w:t xml:space="preserve">or </w:t>
      </w:r>
      <w:proofErr w:type="spellStart"/>
      <w:r>
        <w:t>Reimand</w:t>
      </w:r>
      <w:proofErr w:type="spellEnd"/>
      <w:r>
        <w:t xml:space="preserve"> </w:t>
      </w:r>
      <w:r>
        <w:rPr>
          <w:i/>
        </w:rPr>
        <w:t>et al</w:t>
      </w:r>
    </w:p>
    <w:tbl>
      <w:tblPr>
        <w:tblStyle w:val="TableGrid"/>
        <w:tblW w:w="5000" w:type="pct"/>
        <w:tblLayout w:type="fixed"/>
        <w:tblLook w:val="04A0"/>
      </w:tblPr>
      <w:tblGrid>
        <w:gridCol w:w="2088"/>
        <w:gridCol w:w="1353"/>
        <w:gridCol w:w="2609"/>
        <w:gridCol w:w="2609"/>
        <w:gridCol w:w="4517"/>
      </w:tblGrid>
      <w:tr w:rsidR="00793621" w:rsidTr="00793621">
        <w:trPr>
          <w:trHeight w:val="260"/>
        </w:trPr>
        <w:tc>
          <w:tcPr>
            <w:tcW w:w="792" w:type="pct"/>
          </w:tcPr>
          <w:p w:rsidR="00AC4F00" w:rsidRDefault="00AC4F00" w:rsidP="00DE0F04">
            <w:r>
              <w:t>Transcription Factor</w:t>
            </w:r>
          </w:p>
        </w:tc>
        <w:tc>
          <w:tcPr>
            <w:tcW w:w="513" w:type="pct"/>
          </w:tcPr>
          <w:p w:rsidR="00AC4F00" w:rsidRDefault="00AC4F00">
            <w:r>
              <w:t>Source</w:t>
            </w:r>
          </w:p>
        </w:tc>
        <w:tc>
          <w:tcPr>
            <w:tcW w:w="990" w:type="pct"/>
          </w:tcPr>
          <w:p w:rsidR="00AC4F00" w:rsidRDefault="00AC4F00">
            <w:r>
              <w:t>Source Logo</w:t>
            </w:r>
          </w:p>
        </w:tc>
        <w:tc>
          <w:tcPr>
            <w:tcW w:w="990" w:type="pct"/>
          </w:tcPr>
          <w:p w:rsidR="00AC4F00" w:rsidRDefault="00AC4F00" w:rsidP="00582F18">
            <w:r>
              <w:t xml:space="preserve">Reference </w:t>
            </w:r>
            <w:r w:rsidR="00582F18">
              <w:t>Motif</w:t>
            </w:r>
          </w:p>
        </w:tc>
        <w:tc>
          <w:tcPr>
            <w:tcW w:w="1714" w:type="pct"/>
          </w:tcPr>
          <w:p w:rsidR="00AC4F00" w:rsidRDefault="00AC4F00">
            <w:r>
              <w:t>Reference</w:t>
            </w:r>
          </w:p>
        </w:tc>
      </w:tr>
      <w:tr w:rsidR="00793621" w:rsidTr="00793621">
        <w:tc>
          <w:tcPr>
            <w:tcW w:w="792" w:type="pct"/>
          </w:tcPr>
          <w:p w:rsidR="00AC4F00" w:rsidRDefault="00AC4F00">
            <w:r>
              <w:t>CEP3</w:t>
            </w:r>
          </w:p>
        </w:tc>
        <w:tc>
          <w:tcPr>
            <w:tcW w:w="513" w:type="pct"/>
          </w:tcPr>
          <w:p w:rsidR="00AC4F00" w:rsidRPr="005A6CB4" w:rsidRDefault="00AC4F00">
            <w:r>
              <w:t xml:space="preserve">Zhu </w:t>
            </w:r>
          </w:p>
        </w:tc>
        <w:tc>
          <w:tcPr>
            <w:tcW w:w="990" w:type="pct"/>
          </w:tcPr>
          <w:p w:rsidR="00AC4F00" w:rsidRDefault="006A0FF6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AC4F00" w:rsidRDefault="00582F18">
            <w:r>
              <w:t>TGTATTTGATTTCCG</w:t>
            </w:r>
          </w:p>
        </w:tc>
        <w:tc>
          <w:tcPr>
            <w:tcW w:w="1714" w:type="pct"/>
          </w:tcPr>
          <w:p w:rsidR="00AC4F00" w:rsidRDefault="001241C4">
            <w:r>
              <w:t xml:space="preserve">PMID:  </w:t>
            </w:r>
            <w:r w:rsidR="00B85D3F" w:rsidRPr="00B85D3F">
              <w:t>18064045</w:t>
            </w:r>
          </w:p>
        </w:tc>
      </w:tr>
      <w:tr w:rsidR="00793621" w:rsidTr="000E7BF1">
        <w:tc>
          <w:tcPr>
            <w:tcW w:w="792" w:type="pct"/>
          </w:tcPr>
          <w:p w:rsidR="00AC4F00" w:rsidRDefault="00AC4F00">
            <w:r>
              <w:t>GAT4</w:t>
            </w:r>
          </w:p>
        </w:tc>
        <w:tc>
          <w:tcPr>
            <w:tcW w:w="513" w:type="pct"/>
          </w:tcPr>
          <w:p w:rsidR="00AC4F00" w:rsidRPr="001A7338" w:rsidRDefault="00AC4F00">
            <w:r>
              <w:t xml:space="preserve">Zhu </w:t>
            </w:r>
          </w:p>
        </w:tc>
        <w:tc>
          <w:tcPr>
            <w:tcW w:w="990" w:type="pct"/>
          </w:tcPr>
          <w:p w:rsidR="00AC4F00" w:rsidRDefault="004838F1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AC4F00" w:rsidRDefault="000E7BF1" w:rsidP="000E7BF1">
            <w:r>
              <w:t>CGDAYCSD</w:t>
            </w:r>
          </w:p>
        </w:tc>
        <w:tc>
          <w:tcPr>
            <w:tcW w:w="1714" w:type="pct"/>
          </w:tcPr>
          <w:p w:rsidR="00AC4F00" w:rsidRDefault="001241C4">
            <w:r>
              <w:t xml:space="preserve">PMID:  </w:t>
            </w:r>
            <w:r w:rsidR="00355B5F" w:rsidRPr="00355B5F">
              <w:t>16880382</w:t>
            </w:r>
          </w:p>
          <w:p w:rsidR="000E7BF1" w:rsidRPr="001A7338" w:rsidRDefault="000E7BF1"/>
        </w:tc>
      </w:tr>
      <w:tr w:rsidR="00793621" w:rsidTr="00793621">
        <w:tc>
          <w:tcPr>
            <w:tcW w:w="792" w:type="pct"/>
          </w:tcPr>
          <w:p w:rsidR="00AC4F00" w:rsidRDefault="00AC4F00">
            <w:r>
              <w:t>LYS14</w:t>
            </w:r>
          </w:p>
        </w:tc>
        <w:tc>
          <w:tcPr>
            <w:tcW w:w="513" w:type="pct"/>
          </w:tcPr>
          <w:p w:rsidR="00AC4F00" w:rsidRDefault="004838F1">
            <w:proofErr w:type="spellStart"/>
            <w:r>
              <w:t>Badis</w:t>
            </w:r>
            <w:proofErr w:type="spellEnd"/>
          </w:p>
        </w:tc>
        <w:tc>
          <w:tcPr>
            <w:tcW w:w="990" w:type="pct"/>
          </w:tcPr>
          <w:p w:rsidR="00AC4F00" w:rsidRDefault="004838F1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AC4F00" w:rsidRDefault="00CE2385">
            <w:r>
              <w:t>TCCRNYGGA</w:t>
            </w:r>
          </w:p>
        </w:tc>
        <w:tc>
          <w:tcPr>
            <w:tcW w:w="1714" w:type="pct"/>
          </w:tcPr>
          <w:p w:rsidR="00AC4F00" w:rsidRDefault="001241C4">
            <w:r>
              <w:t xml:space="preserve">PMID:  </w:t>
            </w:r>
            <w:r w:rsidR="00054A30" w:rsidRPr="00054A30">
              <w:t>9701810</w:t>
            </w:r>
          </w:p>
        </w:tc>
      </w:tr>
      <w:tr w:rsidR="00793621" w:rsidTr="00793621">
        <w:tc>
          <w:tcPr>
            <w:tcW w:w="792" w:type="pct"/>
          </w:tcPr>
          <w:p w:rsidR="00AC4F00" w:rsidRDefault="00AC4F00">
            <w:r>
              <w:t>MATALPHA2</w:t>
            </w:r>
          </w:p>
        </w:tc>
        <w:tc>
          <w:tcPr>
            <w:tcW w:w="513" w:type="pct"/>
          </w:tcPr>
          <w:p w:rsidR="00AC4F00" w:rsidRDefault="002E13EF">
            <w:proofErr w:type="spellStart"/>
            <w:r>
              <w:t>Pachkov</w:t>
            </w:r>
            <w:proofErr w:type="spellEnd"/>
          </w:p>
        </w:tc>
        <w:tc>
          <w:tcPr>
            <w:tcW w:w="990" w:type="pct"/>
          </w:tcPr>
          <w:p w:rsidR="00AC4F00" w:rsidRDefault="004838F1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AC4F00" w:rsidRDefault="00054A30">
            <w:r>
              <w:t>AATTACATG</w:t>
            </w:r>
          </w:p>
        </w:tc>
        <w:tc>
          <w:tcPr>
            <w:tcW w:w="1714" w:type="pct"/>
          </w:tcPr>
          <w:p w:rsidR="00AC4F00" w:rsidRDefault="001241C4">
            <w:r>
              <w:t xml:space="preserve">PMID:  </w:t>
            </w:r>
            <w:r w:rsidR="002E13EF" w:rsidRPr="002E13EF">
              <w:t>9079665</w:t>
            </w:r>
          </w:p>
        </w:tc>
      </w:tr>
      <w:tr w:rsidR="00793621" w:rsidTr="00793621">
        <w:trPr>
          <w:trHeight w:val="584"/>
        </w:trPr>
        <w:tc>
          <w:tcPr>
            <w:tcW w:w="792" w:type="pct"/>
          </w:tcPr>
          <w:p w:rsidR="003A342A" w:rsidRDefault="003A342A">
            <w:r>
              <w:t>NHP6A</w:t>
            </w:r>
          </w:p>
        </w:tc>
        <w:tc>
          <w:tcPr>
            <w:tcW w:w="513" w:type="pct"/>
          </w:tcPr>
          <w:p w:rsidR="003A342A" w:rsidRDefault="003A342A">
            <w:r>
              <w:t>Zhu</w:t>
            </w:r>
          </w:p>
        </w:tc>
        <w:tc>
          <w:tcPr>
            <w:tcW w:w="990" w:type="pct"/>
          </w:tcPr>
          <w:p w:rsidR="003A342A" w:rsidRDefault="004838F1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0E7BF1" w:rsidRDefault="000E7BF1">
            <w:r>
              <w:t>WWCAAAG</w:t>
            </w:r>
          </w:p>
        </w:tc>
        <w:tc>
          <w:tcPr>
            <w:tcW w:w="1714" w:type="pct"/>
            <w:vMerge w:val="restart"/>
          </w:tcPr>
          <w:p w:rsidR="003A342A" w:rsidRDefault="003A342A" w:rsidP="003A342A">
            <w:r>
              <w:t>HMG-type proteins bind in minor groove with little sequence-specificity</w:t>
            </w:r>
            <w:r w:rsidR="008836D4">
              <w:t xml:space="preserve">: </w:t>
            </w:r>
            <w:r w:rsidR="001241C4">
              <w:t xml:space="preserve">PMID:  </w:t>
            </w:r>
            <w:r w:rsidRPr="003A342A">
              <w:t>1639073</w:t>
            </w:r>
            <w:r w:rsidR="008836D4">
              <w:t xml:space="preserve">. </w:t>
            </w:r>
          </w:p>
          <w:p w:rsidR="003A342A" w:rsidRDefault="008836D4">
            <w:r>
              <w:t xml:space="preserve">NHP binding site spans 10bp: </w:t>
            </w:r>
            <w:r w:rsidR="001241C4">
              <w:t xml:space="preserve">PMID:  </w:t>
            </w:r>
            <w:r w:rsidRPr="008836D4">
              <w:t>12381320</w:t>
            </w:r>
          </w:p>
        </w:tc>
      </w:tr>
      <w:tr w:rsidR="000E7BF1" w:rsidTr="00793621">
        <w:tc>
          <w:tcPr>
            <w:tcW w:w="792" w:type="pct"/>
          </w:tcPr>
          <w:p w:rsidR="000E7BF1" w:rsidRDefault="000E7BF1">
            <w:r>
              <w:t>NHP6B</w:t>
            </w:r>
          </w:p>
        </w:tc>
        <w:tc>
          <w:tcPr>
            <w:tcW w:w="513" w:type="pct"/>
          </w:tcPr>
          <w:p w:rsidR="000E7BF1" w:rsidRDefault="000E7BF1">
            <w:r>
              <w:t xml:space="preserve">Zhu </w:t>
            </w:r>
          </w:p>
        </w:tc>
        <w:tc>
          <w:tcPr>
            <w:tcW w:w="990" w:type="pct"/>
          </w:tcPr>
          <w:p w:rsidR="000E7BF1" w:rsidRDefault="000E7BF1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0E7BF1" w:rsidRDefault="000E7BF1" w:rsidP="00CF166B">
            <w:r>
              <w:t>WWCAAAG</w:t>
            </w:r>
          </w:p>
        </w:tc>
        <w:tc>
          <w:tcPr>
            <w:tcW w:w="1714" w:type="pct"/>
            <w:vMerge/>
          </w:tcPr>
          <w:p w:rsidR="000E7BF1" w:rsidRDefault="000E7BF1"/>
        </w:tc>
      </w:tr>
      <w:tr w:rsidR="00793621" w:rsidTr="00793621">
        <w:tc>
          <w:tcPr>
            <w:tcW w:w="792" w:type="pct"/>
          </w:tcPr>
          <w:p w:rsidR="003A342A" w:rsidRDefault="003A342A">
            <w:r>
              <w:t>REI1</w:t>
            </w:r>
          </w:p>
        </w:tc>
        <w:tc>
          <w:tcPr>
            <w:tcW w:w="513" w:type="pct"/>
          </w:tcPr>
          <w:p w:rsidR="003A342A" w:rsidRPr="00726291" w:rsidRDefault="00726291">
            <w:pPr>
              <w:rPr>
                <w:i/>
              </w:rPr>
            </w:pPr>
            <w:proofErr w:type="spellStart"/>
            <w:r>
              <w:t>Badis</w:t>
            </w:r>
            <w:proofErr w:type="spellEnd"/>
          </w:p>
        </w:tc>
        <w:tc>
          <w:tcPr>
            <w:tcW w:w="990" w:type="pct"/>
          </w:tcPr>
          <w:p w:rsidR="003A342A" w:rsidRDefault="00DE1749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3A342A" w:rsidRDefault="00AB1346">
            <w:r>
              <w:t>NA</w:t>
            </w:r>
          </w:p>
        </w:tc>
        <w:tc>
          <w:tcPr>
            <w:tcW w:w="1714" w:type="pct"/>
          </w:tcPr>
          <w:p w:rsidR="003A342A" w:rsidRPr="00AB1346" w:rsidRDefault="00AB1346" w:rsidP="00676F48">
            <w:proofErr w:type="spellStart"/>
            <w:r>
              <w:t>Badis</w:t>
            </w:r>
            <w:proofErr w:type="spellEnd"/>
            <w:r>
              <w:t xml:space="preserve"> </w:t>
            </w:r>
            <w:r>
              <w:rPr>
                <w:i/>
              </w:rPr>
              <w:t>et al</w:t>
            </w:r>
            <w:r>
              <w:t xml:space="preserve"> provide additional evidence (supplemental Fig S2</w:t>
            </w:r>
            <w:r w:rsidR="00DC20FE">
              <w:t xml:space="preserve"> in ref </w:t>
            </w:r>
            <w:r w:rsidR="00676F48">
              <w:t xml:space="preserve">PMID: </w:t>
            </w:r>
            <w:r w:rsidR="00676F48" w:rsidRPr="00676F48">
              <w:t>19111667</w:t>
            </w:r>
            <w:r>
              <w:t xml:space="preserve">) that similar C2H2 zinc fingers bind AGGGG motif.  </w:t>
            </w:r>
            <w:proofErr w:type="spellStart"/>
            <w:r>
              <w:t>Foat</w:t>
            </w:r>
            <w:proofErr w:type="spellEnd"/>
            <w:r>
              <w:t xml:space="preserve"> matrix does not resemble other C2H2 zinc finger motifs</w:t>
            </w:r>
          </w:p>
        </w:tc>
      </w:tr>
      <w:tr w:rsidR="00793621" w:rsidTr="00793621">
        <w:trPr>
          <w:trHeight w:val="395"/>
        </w:trPr>
        <w:tc>
          <w:tcPr>
            <w:tcW w:w="792" w:type="pct"/>
          </w:tcPr>
          <w:p w:rsidR="00CA1A4E" w:rsidRDefault="00CA1A4E">
            <w:r>
              <w:t>RSC3</w:t>
            </w:r>
          </w:p>
        </w:tc>
        <w:tc>
          <w:tcPr>
            <w:tcW w:w="513" w:type="pct"/>
          </w:tcPr>
          <w:p w:rsidR="00CA1A4E" w:rsidRPr="005557EF" w:rsidRDefault="005557EF">
            <w:pPr>
              <w:rPr>
                <w:i/>
              </w:rPr>
            </w:pPr>
            <w:proofErr w:type="spellStart"/>
            <w:r>
              <w:t>Badis</w:t>
            </w:r>
            <w:proofErr w:type="spellEnd"/>
          </w:p>
        </w:tc>
        <w:tc>
          <w:tcPr>
            <w:tcW w:w="990" w:type="pct"/>
          </w:tcPr>
          <w:p w:rsidR="00CA1A4E" w:rsidRDefault="00DE1749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CA1A4E" w:rsidRDefault="00AB1346">
            <w:r>
              <w:t>NA</w:t>
            </w:r>
          </w:p>
        </w:tc>
        <w:tc>
          <w:tcPr>
            <w:tcW w:w="1714" w:type="pct"/>
            <w:vMerge w:val="restart"/>
          </w:tcPr>
          <w:p w:rsidR="00CA1A4E" w:rsidRPr="005557EF" w:rsidRDefault="00CA1A4E">
            <w:r>
              <w:t xml:space="preserve">RSC3/RSC30 bind as a complex.  </w:t>
            </w:r>
            <w:proofErr w:type="spellStart"/>
            <w:r w:rsidR="005557EF">
              <w:t>Badis</w:t>
            </w:r>
            <w:proofErr w:type="spellEnd"/>
            <w:r w:rsidR="005557EF">
              <w:t xml:space="preserve"> </w:t>
            </w:r>
            <w:r w:rsidR="005557EF">
              <w:rPr>
                <w:i/>
              </w:rPr>
              <w:t>et al</w:t>
            </w:r>
            <w:r w:rsidR="005557EF">
              <w:t xml:space="preserve"> validate RSC3 motif against 3 </w:t>
            </w:r>
            <w:r w:rsidR="005557EF">
              <w:rPr>
                <w:i/>
              </w:rPr>
              <w:t xml:space="preserve">in-vivo </w:t>
            </w:r>
            <w:r w:rsidR="005557EF">
              <w:t>datasets.</w:t>
            </w:r>
          </w:p>
        </w:tc>
      </w:tr>
      <w:tr w:rsidR="00793621" w:rsidTr="00793621">
        <w:tc>
          <w:tcPr>
            <w:tcW w:w="792" w:type="pct"/>
          </w:tcPr>
          <w:p w:rsidR="00CA1A4E" w:rsidRDefault="00CA1A4E">
            <w:r>
              <w:lastRenderedPageBreak/>
              <w:t>RSC30</w:t>
            </w:r>
          </w:p>
        </w:tc>
        <w:tc>
          <w:tcPr>
            <w:tcW w:w="513" w:type="pct"/>
          </w:tcPr>
          <w:p w:rsidR="00CA1A4E" w:rsidRDefault="005557EF">
            <w:proofErr w:type="spellStart"/>
            <w:r>
              <w:t>Badis</w:t>
            </w:r>
            <w:proofErr w:type="spellEnd"/>
          </w:p>
        </w:tc>
        <w:tc>
          <w:tcPr>
            <w:tcW w:w="990" w:type="pct"/>
          </w:tcPr>
          <w:p w:rsidR="00CA1A4E" w:rsidRDefault="00DE1749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CA1A4E" w:rsidRDefault="00AB1346">
            <w:r>
              <w:t>NA</w:t>
            </w:r>
          </w:p>
        </w:tc>
        <w:tc>
          <w:tcPr>
            <w:tcW w:w="1714" w:type="pct"/>
            <w:vMerge/>
          </w:tcPr>
          <w:p w:rsidR="00CA1A4E" w:rsidRDefault="00CA1A4E"/>
        </w:tc>
      </w:tr>
      <w:tr w:rsidR="00793621" w:rsidTr="00793621">
        <w:tc>
          <w:tcPr>
            <w:tcW w:w="792" w:type="pct"/>
          </w:tcPr>
          <w:p w:rsidR="003A342A" w:rsidRDefault="003A342A">
            <w:r>
              <w:t>SPT15</w:t>
            </w:r>
          </w:p>
        </w:tc>
        <w:tc>
          <w:tcPr>
            <w:tcW w:w="513" w:type="pct"/>
          </w:tcPr>
          <w:p w:rsidR="003A342A" w:rsidRDefault="0086275D">
            <w:proofErr w:type="spellStart"/>
            <w:r>
              <w:t>Pachkov</w:t>
            </w:r>
            <w:proofErr w:type="spellEnd"/>
          </w:p>
        </w:tc>
        <w:tc>
          <w:tcPr>
            <w:tcW w:w="990" w:type="pct"/>
          </w:tcPr>
          <w:p w:rsidR="003A342A" w:rsidRDefault="004A6FE3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3A342A" w:rsidRDefault="0086275D" w:rsidP="0090727B">
            <w:r w:rsidRPr="0086275D">
              <w:t>TATA</w:t>
            </w:r>
            <w:r w:rsidR="0090727B">
              <w:t>W</w:t>
            </w:r>
            <w:r w:rsidRPr="0086275D">
              <w:t>A</w:t>
            </w:r>
            <w:r w:rsidR="0090727B">
              <w:t>WR</w:t>
            </w:r>
          </w:p>
        </w:tc>
        <w:tc>
          <w:tcPr>
            <w:tcW w:w="1714" w:type="pct"/>
          </w:tcPr>
          <w:p w:rsidR="003A342A" w:rsidRDefault="001241C4">
            <w:r>
              <w:t xml:space="preserve">PMID:  </w:t>
            </w:r>
            <w:r w:rsidR="0086275D" w:rsidRPr="0086275D">
              <w:t>15006352</w:t>
            </w:r>
          </w:p>
        </w:tc>
      </w:tr>
      <w:tr w:rsidR="00793621" w:rsidTr="00793621">
        <w:tc>
          <w:tcPr>
            <w:tcW w:w="792" w:type="pct"/>
          </w:tcPr>
          <w:p w:rsidR="003A342A" w:rsidRDefault="003A342A">
            <w:r>
              <w:t>TBF1</w:t>
            </w:r>
          </w:p>
        </w:tc>
        <w:tc>
          <w:tcPr>
            <w:tcW w:w="513" w:type="pct"/>
          </w:tcPr>
          <w:p w:rsidR="003A342A" w:rsidRPr="005A6CB4" w:rsidRDefault="003A342A">
            <w:r>
              <w:t>Zhu</w:t>
            </w:r>
          </w:p>
        </w:tc>
        <w:tc>
          <w:tcPr>
            <w:tcW w:w="990" w:type="pct"/>
          </w:tcPr>
          <w:p w:rsidR="003A342A" w:rsidRDefault="004A6FE3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3A342A" w:rsidRDefault="0061144A">
            <w:r>
              <w:t>TAGGGTTGG</w:t>
            </w:r>
          </w:p>
        </w:tc>
        <w:tc>
          <w:tcPr>
            <w:tcW w:w="1714" w:type="pct"/>
          </w:tcPr>
          <w:p w:rsidR="003A342A" w:rsidRDefault="001241C4">
            <w:r>
              <w:t xml:space="preserve">PMID:  </w:t>
            </w:r>
            <w:r w:rsidR="0061144A" w:rsidRPr="0061144A">
              <w:t>10871401</w:t>
            </w:r>
          </w:p>
        </w:tc>
      </w:tr>
      <w:tr w:rsidR="00793621" w:rsidTr="00793621">
        <w:tc>
          <w:tcPr>
            <w:tcW w:w="792" w:type="pct"/>
          </w:tcPr>
          <w:p w:rsidR="003A342A" w:rsidRDefault="003A342A">
            <w:r>
              <w:t>TEA1</w:t>
            </w:r>
          </w:p>
        </w:tc>
        <w:tc>
          <w:tcPr>
            <w:tcW w:w="513" w:type="pct"/>
          </w:tcPr>
          <w:p w:rsidR="003A342A" w:rsidRPr="007C65D7" w:rsidRDefault="007C65D7">
            <w:pPr>
              <w:rPr>
                <w:i/>
              </w:rPr>
            </w:pPr>
            <w:r>
              <w:t>Zhu</w:t>
            </w:r>
            <w:r>
              <w:rPr>
                <w:i/>
              </w:rPr>
              <w:t xml:space="preserve"> </w:t>
            </w:r>
          </w:p>
        </w:tc>
        <w:tc>
          <w:tcPr>
            <w:tcW w:w="990" w:type="pct"/>
          </w:tcPr>
          <w:p w:rsidR="003A342A" w:rsidRDefault="004A6FE3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3A342A" w:rsidRDefault="007C65D7">
            <w:r w:rsidRPr="007C65D7">
              <w:t>CGGN{10}CCG</w:t>
            </w:r>
          </w:p>
        </w:tc>
        <w:tc>
          <w:tcPr>
            <w:tcW w:w="1714" w:type="pct"/>
          </w:tcPr>
          <w:p w:rsidR="003A342A" w:rsidRDefault="001241C4">
            <w:r>
              <w:t xml:space="preserve">PMID:  </w:t>
            </w:r>
            <w:r w:rsidR="007C65D7" w:rsidRPr="007C65D7">
              <w:t>8524314</w:t>
            </w:r>
          </w:p>
        </w:tc>
      </w:tr>
      <w:tr w:rsidR="00793621" w:rsidTr="00793621">
        <w:tc>
          <w:tcPr>
            <w:tcW w:w="792" w:type="pct"/>
          </w:tcPr>
          <w:p w:rsidR="003A342A" w:rsidRDefault="003A342A">
            <w:r>
              <w:t>YLL054C</w:t>
            </w:r>
          </w:p>
        </w:tc>
        <w:tc>
          <w:tcPr>
            <w:tcW w:w="513" w:type="pct"/>
          </w:tcPr>
          <w:p w:rsidR="003A342A" w:rsidRPr="00C656FF" w:rsidRDefault="004A6FE3">
            <w:r>
              <w:t>Zhu</w:t>
            </w:r>
          </w:p>
        </w:tc>
        <w:tc>
          <w:tcPr>
            <w:tcW w:w="990" w:type="pct"/>
          </w:tcPr>
          <w:p w:rsidR="003A342A" w:rsidRDefault="004A6FE3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3A342A" w:rsidRDefault="00081B83" w:rsidP="00C656FF">
            <w:r>
              <w:t>CGGN{3}TNRN{8-12}</w:t>
            </w:r>
            <w:r w:rsidR="00C656FF">
              <w:t>CCG</w:t>
            </w:r>
          </w:p>
        </w:tc>
        <w:tc>
          <w:tcPr>
            <w:tcW w:w="1714" w:type="pct"/>
          </w:tcPr>
          <w:p w:rsidR="003A342A" w:rsidRDefault="0015493E" w:rsidP="002C79AC">
            <w:r>
              <w:t>Z</w:t>
            </w:r>
            <w:r w:rsidR="00A71D96">
              <w:t xml:space="preserve">inc </w:t>
            </w:r>
            <w:r w:rsidR="004B0293">
              <w:t>cluster</w:t>
            </w:r>
            <w:r w:rsidR="00A71D96">
              <w:t xml:space="preserve"> protein</w:t>
            </w:r>
            <w:r w:rsidR="004B0293">
              <w:t xml:space="preserve"> (</w:t>
            </w:r>
            <w:r w:rsidR="007A2B57">
              <w:t xml:space="preserve">PMID: </w:t>
            </w:r>
            <w:r w:rsidR="004B0293" w:rsidRPr="004B0293">
              <w:t>16959962</w:t>
            </w:r>
            <w:r w:rsidR="004B0293">
              <w:t>)</w:t>
            </w:r>
            <w:r w:rsidR="00A71D96">
              <w:t>;</w:t>
            </w:r>
            <w:r w:rsidR="004B0293">
              <w:t xml:space="preserve"> binding motif is consistent with binding motif for</w:t>
            </w:r>
            <w:r w:rsidR="00A71D96">
              <w:t xml:space="preserve"> </w:t>
            </w:r>
            <w:r w:rsidR="004B0293">
              <w:t xml:space="preserve">zinc cluster family.  </w:t>
            </w:r>
            <w:r w:rsidR="00A71D96">
              <w:t>Additionally, p</w:t>
            </w:r>
            <w:r w:rsidR="00C656FF">
              <w:t>rotein has high similarity to PIP2 (PMID:</w:t>
            </w:r>
            <w:r w:rsidR="00064349">
              <w:t xml:space="preserve">   </w:t>
            </w:r>
            <w:r w:rsidR="00C656FF" w:rsidRPr="00C656FF">
              <w:t>11113969</w:t>
            </w:r>
            <w:r w:rsidR="00C656FF">
              <w:t xml:space="preserve">).  PIP2 </w:t>
            </w:r>
            <w:r w:rsidR="001D1264">
              <w:t xml:space="preserve">motif </w:t>
            </w:r>
            <w:r w:rsidR="00C656FF">
              <w:t>comes from</w:t>
            </w:r>
            <w:r w:rsidR="001D1264">
              <w:t xml:space="preserve"> </w:t>
            </w:r>
            <w:r w:rsidR="004E4DC6" w:rsidRPr="004E4DC6">
              <w:t>12709061</w:t>
            </w:r>
          </w:p>
        </w:tc>
      </w:tr>
      <w:tr w:rsidR="000D7CBB" w:rsidTr="00793621">
        <w:tc>
          <w:tcPr>
            <w:tcW w:w="792" w:type="pct"/>
          </w:tcPr>
          <w:p w:rsidR="000D7CBB" w:rsidRDefault="000D7CBB">
            <w:r>
              <w:t>YPR013C</w:t>
            </w:r>
          </w:p>
        </w:tc>
        <w:tc>
          <w:tcPr>
            <w:tcW w:w="513" w:type="pct"/>
          </w:tcPr>
          <w:p w:rsidR="000D7CBB" w:rsidRDefault="000D7CBB">
            <w:r>
              <w:t>Zhu</w:t>
            </w:r>
          </w:p>
        </w:tc>
        <w:tc>
          <w:tcPr>
            <w:tcW w:w="990" w:type="pct"/>
          </w:tcPr>
          <w:p w:rsidR="000D7CBB" w:rsidRDefault="00017FB2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0D7CBB" w:rsidRDefault="006F0374">
            <w:r>
              <w:t>NA</w:t>
            </w:r>
          </w:p>
        </w:tc>
        <w:tc>
          <w:tcPr>
            <w:tcW w:w="1714" w:type="pct"/>
            <w:vMerge w:val="restart"/>
          </w:tcPr>
          <w:p w:rsidR="000D7CBB" w:rsidRPr="00306FF4" w:rsidRDefault="006322A0">
            <w:r>
              <w:t>The o</w:t>
            </w:r>
            <w:r w:rsidR="007232EE">
              <w:t>nly experimental data available</w:t>
            </w:r>
            <w:r>
              <w:t xml:space="preserve"> for YPR013C and YPR015C </w:t>
            </w:r>
            <w:r w:rsidR="00D42AD4">
              <w:t xml:space="preserve">motifs </w:t>
            </w:r>
            <w:r>
              <w:t>come</w:t>
            </w:r>
            <w:r w:rsidR="007232EE">
              <w:t xml:space="preserve"> from </w:t>
            </w:r>
            <w:r w:rsidR="00B31D4A">
              <w:t xml:space="preserve">the </w:t>
            </w:r>
            <w:r w:rsidR="007232EE">
              <w:t>PBM platform.  However,</w:t>
            </w:r>
            <w:r w:rsidR="00320528">
              <w:t xml:space="preserve"> the genes have highly similar protein sequence (PMID: </w:t>
            </w:r>
            <w:r w:rsidR="00F95BD0" w:rsidRPr="00F95BD0">
              <w:t>9171100</w:t>
            </w:r>
            <w:r w:rsidR="00320528">
              <w:t>) and function (PMID:</w:t>
            </w:r>
            <w:r w:rsidR="005723E0" w:rsidRPr="005723E0">
              <w:t xml:space="preserve"> 18366603</w:t>
            </w:r>
            <w:r w:rsidR="00320528">
              <w:t>).</w:t>
            </w:r>
            <w:r w:rsidR="008F0383">
              <w:t xml:space="preserve">  Therefore, they should have similar motifs</w:t>
            </w:r>
            <w:r w:rsidR="00306FF4">
              <w:t xml:space="preserve">.  The two motifs for YPR013C and YPR015C that are most similar to each other both come from Zhu </w:t>
            </w:r>
            <w:r w:rsidR="00306FF4">
              <w:rPr>
                <w:i/>
              </w:rPr>
              <w:t>et al</w:t>
            </w:r>
            <w:r w:rsidR="00306FF4">
              <w:t xml:space="preserve">. </w:t>
            </w:r>
          </w:p>
        </w:tc>
      </w:tr>
      <w:tr w:rsidR="000D7CBB" w:rsidTr="00793621">
        <w:tc>
          <w:tcPr>
            <w:tcW w:w="792" w:type="pct"/>
          </w:tcPr>
          <w:p w:rsidR="000D7CBB" w:rsidRDefault="000D7CBB">
            <w:r>
              <w:t>YPR015C</w:t>
            </w:r>
          </w:p>
        </w:tc>
        <w:tc>
          <w:tcPr>
            <w:tcW w:w="513" w:type="pct"/>
          </w:tcPr>
          <w:p w:rsidR="000D7CBB" w:rsidRDefault="000D7CBB">
            <w:r>
              <w:t>Zhu</w:t>
            </w:r>
          </w:p>
        </w:tc>
        <w:tc>
          <w:tcPr>
            <w:tcW w:w="990" w:type="pct"/>
          </w:tcPr>
          <w:p w:rsidR="000D7CBB" w:rsidRDefault="00017FB2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</w:tcPr>
          <w:p w:rsidR="000D7CBB" w:rsidRDefault="006F0374">
            <w:r>
              <w:t>NA</w:t>
            </w:r>
          </w:p>
        </w:tc>
        <w:tc>
          <w:tcPr>
            <w:tcW w:w="1714" w:type="pct"/>
            <w:vMerge/>
          </w:tcPr>
          <w:p w:rsidR="000D7CBB" w:rsidRDefault="000D7CBB"/>
        </w:tc>
      </w:tr>
      <w:tr w:rsidR="00793621" w:rsidTr="00793621">
        <w:tc>
          <w:tcPr>
            <w:tcW w:w="792" w:type="pct"/>
          </w:tcPr>
          <w:p w:rsidR="003A342A" w:rsidRDefault="003A342A">
            <w:r>
              <w:t>YRM1</w:t>
            </w:r>
          </w:p>
        </w:tc>
        <w:tc>
          <w:tcPr>
            <w:tcW w:w="513" w:type="pct"/>
          </w:tcPr>
          <w:p w:rsidR="003A342A" w:rsidRPr="00626E4E" w:rsidRDefault="00626E4E">
            <w:r>
              <w:t>Zhu</w:t>
            </w:r>
          </w:p>
        </w:tc>
        <w:tc>
          <w:tcPr>
            <w:tcW w:w="990" w:type="pct"/>
          </w:tcPr>
          <w:p w:rsidR="003A342A" w:rsidRDefault="006A2E42" w:rsidP="006A0F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595313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pct"/>
            <w:vAlign w:val="center"/>
          </w:tcPr>
          <w:p w:rsidR="003A342A" w:rsidRDefault="00A41DE5" w:rsidP="00A41DE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4130" cy="415925"/>
                  <wp:effectExtent l="19050" t="0" r="127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pct"/>
          </w:tcPr>
          <w:p w:rsidR="003A342A" w:rsidRDefault="001241C4">
            <w:r>
              <w:t xml:space="preserve">PMID:  </w:t>
            </w:r>
            <w:r w:rsidR="00F25C97" w:rsidRPr="00F25C97">
              <w:t>21471402</w:t>
            </w:r>
          </w:p>
        </w:tc>
      </w:tr>
    </w:tbl>
    <w:p w:rsidR="00DE0F04" w:rsidRDefault="00DE0F04"/>
    <w:sectPr w:rsidR="00DE0F04" w:rsidSect="007059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FB2" w:rsidRDefault="00017FB2" w:rsidP="00017FB2">
      <w:pPr>
        <w:spacing w:after="0" w:line="240" w:lineRule="auto"/>
      </w:pPr>
      <w:r>
        <w:separator/>
      </w:r>
    </w:p>
  </w:endnote>
  <w:endnote w:type="continuationSeparator" w:id="0">
    <w:p w:rsidR="00017FB2" w:rsidRDefault="00017FB2" w:rsidP="00017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FB2" w:rsidRDefault="00017FB2" w:rsidP="00017FB2">
      <w:pPr>
        <w:spacing w:after="0" w:line="240" w:lineRule="auto"/>
      </w:pPr>
      <w:r>
        <w:separator/>
      </w:r>
    </w:p>
  </w:footnote>
  <w:footnote w:type="continuationSeparator" w:id="0">
    <w:p w:rsidR="00017FB2" w:rsidRDefault="00017FB2" w:rsidP="00017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D59"/>
    <w:rsid w:val="00007F86"/>
    <w:rsid w:val="00017FB2"/>
    <w:rsid w:val="00054A30"/>
    <w:rsid w:val="00064349"/>
    <w:rsid w:val="00081B83"/>
    <w:rsid w:val="000C4172"/>
    <w:rsid w:val="000D0D1E"/>
    <w:rsid w:val="000D7CBB"/>
    <w:rsid w:val="000E1194"/>
    <w:rsid w:val="000E7BF1"/>
    <w:rsid w:val="001241C4"/>
    <w:rsid w:val="0015493E"/>
    <w:rsid w:val="00154BEB"/>
    <w:rsid w:val="001A7338"/>
    <w:rsid w:val="001D1264"/>
    <w:rsid w:val="001D6DCB"/>
    <w:rsid w:val="00222B8D"/>
    <w:rsid w:val="00285A58"/>
    <w:rsid w:val="00294BEC"/>
    <w:rsid w:val="002B4015"/>
    <w:rsid w:val="002C79AC"/>
    <w:rsid w:val="002D676D"/>
    <w:rsid w:val="002E13EF"/>
    <w:rsid w:val="00306FF4"/>
    <w:rsid w:val="00320528"/>
    <w:rsid w:val="00355B5F"/>
    <w:rsid w:val="003A342A"/>
    <w:rsid w:val="004838F1"/>
    <w:rsid w:val="004A6FE3"/>
    <w:rsid w:val="004B0293"/>
    <w:rsid w:val="004E4DC6"/>
    <w:rsid w:val="005553E5"/>
    <w:rsid w:val="005557EF"/>
    <w:rsid w:val="005723E0"/>
    <w:rsid w:val="00582F18"/>
    <w:rsid w:val="005A6CB4"/>
    <w:rsid w:val="005E4872"/>
    <w:rsid w:val="0061144A"/>
    <w:rsid w:val="00626E4E"/>
    <w:rsid w:val="006322A0"/>
    <w:rsid w:val="00676F48"/>
    <w:rsid w:val="006A0FF6"/>
    <w:rsid w:val="006A2E42"/>
    <w:rsid w:val="006C3072"/>
    <w:rsid w:val="006F0374"/>
    <w:rsid w:val="0070590A"/>
    <w:rsid w:val="007232EE"/>
    <w:rsid w:val="00726291"/>
    <w:rsid w:val="00793621"/>
    <w:rsid w:val="007A2B57"/>
    <w:rsid w:val="007A74A5"/>
    <w:rsid w:val="007C65D7"/>
    <w:rsid w:val="008517F0"/>
    <w:rsid w:val="0086275D"/>
    <w:rsid w:val="008836D4"/>
    <w:rsid w:val="008B2671"/>
    <w:rsid w:val="008C5850"/>
    <w:rsid w:val="008F0383"/>
    <w:rsid w:val="0090727B"/>
    <w:rsid w:val="0094261E"/>
    <w:rsid w:val="009A1947"/>
    <w:rsid w:val="009D4DDE"/>
    <w:rsid w:val="00A41DE5"/>
    <w:rsid w:val="00A71D96"/>
    <w:rsid w:val="00A92055"/>
    <w:rsid w:val="00A92D60"/>
    <w:rsid w:val="00AB1346"/>
    <w:rsid w:val="00AC4F00"/>
    <w:rsid w:val="00B12D59"/>
    <w:rsid w:val="00B31D4A"/>
    <w:rsid w:val="00B85D3F"/>
    <w:rsid w:val="00BD552F"/>
    <w:rsid w:val="00C656FF"/>
    <w:rsid w:val="00CA1A4E"/>
    <w:rsid w:val="00CE2385"/>
    <w:rsid w:val="00D42AD4"/>
    <w:rsid w:val="00DC20FE"/>
    <w:rsid w:val="00DE0F04"/>
    <w:rsid w:val="00DE1749"/>
    <w:rsid w:val="00E96974"/>
    <w:rsid w:val="00EA029C"/>
    <w:rsid w:val="00F25C97"/>
    <w:rsid w:val="00F3039B"/>
    <w:rsid w:val="00F30A38"/>
    <w:rsid w:val="00F6419F"/>
    <w:rsid w:val="00F95BD0"/>
    <w:rsid w:val="00FD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4DD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4A3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3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17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7FB2"/>
  </w:style>
  <w:style w:type="paragraph" w:styleId="Footer">
    <w:name w:val="footer"/>
    <w:basedOn w:val="Normal"/>
    <w:link w:val="FooterChar"/>
    <w:uiPriority w:val="99"/>
    <w:semiHidden/>
    <w:unhideWhenUsed/>
    <w:rsid w:val="00017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7F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Spivak</dc:creator>
  <cp:lastModifiedBy>Aaron Spivak</cp:lastModifiedBy>
  <cp:revision>2</cp:revision>
  <cp:lastPrinted>2011-09-29T22:03:00Z</cp:lastPrinted>
  <dcterms:created xsi:type="dcterms:W3CDTF">2011-10-01T17:50:00Z</dcterms:created>
  <dcterms:modified xsi:type="dcterms:W3CDTF">2011-10-01T17:50:00Z</dcterms:modified>
</cp:coreProperties>
</file>