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81D616D" w14:textId="15477BA8" w:rsidR="008B09A0" w:rsidRPr="0005195A" w:rsidRDefault="002971B8" w:rsidP="0005195A">
      <w:pPr>
        <w:spacing w:after="0" w:line="240" w:lineRule="auto"/>
        <w:outlineLvl w:val="0"/>
        <w:rPr>
          <w:rFonts w:ascii="Times New Roman" w:eastAsia="SimSun" w:hAnsi="Times New Roman" w:cs="Times New Roman"/>
          <w:b/>
          <w:color w:val="000000" w:themeColor="text1"/>
          <w:sz w:val="24"/>
          <w:lang w:eastAsia="en-US"/>
        </w:rPr>
      </w:pPr>
      <w:r w:rsidRPr="0005195A">
        <w:rPr>
          <w:rFonts w:ascii="Times New Roman" w:eastAsia="SimSun" w:hAnsi="Times New Roman" w:cs="Times New Roman"/>
          <w:b/>
          <w:sz w:val="24"/>
          <w:lang w:eastAsia="en-US"/>
        </w:rPr>
        <w:t>Pain</w:t>
      </w:r>
      <w:r w:rsidRPr="0005195A">
        <w:rPr>
          <w:rFonts w:ascii="Times New Roman" w:eastAsia="SimSun" w:hAnsi="Times New Roman" w:cs="Times New Roman"/>
          <w:b/>
          <w:color w:val="000000" w:themeColor="text1"/>
          <w:sz w:val="24"/>
          <w:lang w:eastAsia="en-US"/>
        </w:rPr>
        <w:t xml:space="preserve"> Inhibits GRPR Neurons via GABAergic Signaling in the Spinal Cord</w:t>
      </w:r>
    </w:p>
    <w:p w14:paraId="1A5F7F58" w14:textId="77777777" w:rsidR="008B09A0" w:rsidRPr="0005195A" w:rsidRDefault="008B09A0" w:rsidP="0005195A">
      <w:pPr>
        <w:spacing w:after="0" w:line="240" w:lineRule="auto"/>
        <w:outlineLvl w:val="0"/>
        <w:rPr>
          <w:rFonts w:ascii="Times New Roman" w:eastAsia="SimSun" w:hAnsi="Times New Roman" w:cs="Times New Roman"/>
          <w:b/>
          <w:color w:val="000000" w:themeColor="text1"/>
          <w:sz w:val="24"/>
          <w:lang w:eastAsia="en-US"/>
        </w:rPr>
      </w:pPr>
    </w:p>
    <w:p w14:paraId="3DA65B9A" w14:textId="3C0DA512" w:rsidR="00EB4004" w:rsidRPr="0005195A" w:rsidRDefault="00EB4004" w:rsidP="0005195A">
      <w:pPr>
        <w:spacing w:after="0" w:line="240" w:lineRule="auto"/>
        <w:rPr>
          <w:rFonts w:ascii="Times New Roman" w:eastAsia="SimSun" w:hAnsi="Times New Roman" w:cs="Times New Roman"/>
          <w:color w:val="000000" w:themeColor="text1"/>
          <w:sz w:val="24"/>
          <w:lang w:val="it-IT" w:eastAsia="en-US"/>
        </w:rPr>
      </w:pPr>
      <w:r w:rsidRPr="0005195A">
        <w:rPr>
          <w:rFonts w:ascii="Times New Roman" w:eastAsia="SimSun" w:hAnsi="Times New Roman" w:cs="Times New Roman"/>
          <w:color w:val="000000" w:themeColor="text1"/>
          <w:sz w:val="24"/>
          <w:lang w:val="it-IT" w:eastAsia="en-US"/>
        </w:rPr>
        <w:t>Rita Bardoni, Kai-Feng Shen, Hui Li, Joseph Jeffry, Devin M. Barry, Antonella Comitato, Yun-Qing Li, &amp; Zhou-Feng Chen</w:t>
      </w:r>
    </w:p>
    <w:p w14:paraId="48BBFA55" w14:textId="5CA50159" w:rsidR="009B5E00" w:rsidRDefault="008B09A0" w:rsidP="008B09A0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  <w:bookmarkStart w:id="0" w:name="_GoBack"/>
      <w:bookmarkEnd w:id="0"/>
    </w:p>
    <w:p w14:paraId="17948BFA" w14:textId="77777777" w:rsidR="009B5E00" w:rsidRPr="00CA3306" w:rsidRDefault="009B5E00" w:rsidP="009B5E00">
      <w:pPr>
        <w:spacing w:after="0" w:line="480" w:lineRule="auto"/>
        <w:jc w:val="both"/>
        <w:rPr>
          <w:rFonts w:ascii="Arial" w:hAnsi="Arial" w:cs="Arial"/>
          <w:b/>
        </w:rPr>
      </w:pPr>
      <w:r w:rsidRPr="00CA3306">
        <w:rPr>
          <w:rFonts w:ascii="Arial" w:hAnsi="Arial" w:cs="Arial"/>
          <w:b/>
          <w:noProof/>
        </w:rPr>
        <w:lastRenderedPageBreak/>
        <w:drawing>
          <wp:inline distT="0" distB="0" distL="0" distR="0" wp14:anchorId="521E16A9" wp14:editId="67582A7B">
            <wp:extent cx="2838139" cy="2087880"/>
            <wp:effectExtent l="0" t="0" r="635" b="762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8392" cy="210277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38CAAB65" w14:textId="26B0DDC1" w:rsidR="002F7DAA" w:rsidRPr="0005195A" w:rsidRDefault="006E3D58" w:rsidP="0005195A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05195A">
        <w:rPr>
          <w:rFonts w:ascii="Times New Roman" w:hAnsi="Times New Roman" w:cs="Times New Roman"/>
          <w:b/>
          <w:sz w:val="24"/>
        </w:rPr>
        <w:t xml:space="preserve">Supplementary </w:t>
      </w:r>
      <w:r w:rsidR="009B5E00" w:rsidRPr="0005195A">
        <w:rPr>
          <w:rFonts w:ascii="Times New Roman" w:hAnsi="Times New Roman" w:cs="Times New Roman"/>
          <w:b/>
          <w:sz w:val="24"/>
        </w:rPr>
        <w:t xml:space="preserve">Figure 1. </w:t>
      </w:r>
      <w:r w:rsidR="009B5E00" w:rsidRPr="0005195A">
        <w:rPr>
          <w:rFonts w:ascii="Times New Roman" w:hAnsi="Times New Roman" w:cs="Times New Roman"/>
          <w:sz w:val="24"/>
        </w:rPr>
        <w:t>GRPR fibers contacts on PBN-projecting FG retrograde labelled neurons in the superficial spinal dorsal horn. GRPR axon terminal (t; silver grains) makes asymmetric synaptic contact with FG dendritic profile (</w:t>
      </w:r>
      <w:r w:rsidR="009B5E00" w:rsidRPr="0005195A">
        <w:rPr>
          <w:rFonts w:ascii="Times New Roman" w:hAnsi="Times New Roman" w:cs="Times New Roman"/>
          <w:b/>
          <w:sz w:val="24"/>
        </w:rPr>
        <w:t>d</w:t>
      </w:r>
      <w:r w:rsidR="009B5E00" w:rsidRPr="0005195A">
        <w:rPr>
          <w:rFonts w:ascii="Times New Roman" w:hAnsi="Times New Roman" w:cs="Times New Roman"/>
          <w:sz w:val="24"/>
        </w:rPr>
        <w:t>; DAB reaction products). Arrow heads indicate post-synaptic membranes. Scale Bar, 0.25 µm.</w:t>
      </w:r>
    </w:p>
    <w:p w14:paraId="2AC8594F" w14:textId="77777777" w:rsidR="002F7DAA" w:rsidRDefault="002F7DAA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14:paraId="6F010A12" w14:textId="025693A9" w:rsidR="009B5E00" w:rsidRPr="00CA3306" w:rsidRDefault="00336DF5" w:rsidP="009B5E00">
      <w:pPr>
        <w:spacing w:after="0" w:line="480" w:lineRule="auto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  <w:noProof/>
        </w:rPr>
        <w:lastRenderedPageBreak/>
        <w:drawing>
          <wp:inline distT="0" distB="0" distL="0" distR="0" wp14:anchorId="6344B21F" wp14:editId="1C01FF87">
            <wp:extent cx="5920740" cy="2510561"/>
            <wp:effectExtent l="0" t="0" r="381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58055" cy="2526384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15EC4396" w14:textId="0B71E599" w:rsidR="009B5E00" w:rsidRPr="0005195A" w:rsidRDefault="006E3D58" w:rsidP="0005195A">
      <w:pPr>
        <w:spacing w:after="0" w:line="240" w:lineRule="auto"/>
        <w:jc w:val="both"/>
        <w:rPr>
          <w:rFonts w:ascii="Times New Roman" w:hAnsi="Times New Roman" w:cs="Times New Roman"/>
          <w:bCs/>
          <w:sz w:val="24"/>
        </w:rPr>
      </w:pPr>
      <w:r w:rsidRPr="0005195A">
        <w:rPr>
          <w:rFonts w:ascii="Times New Roman" w:hAnsi="Times New Roman" w:cs="Times New Roman"/>
          <w:b/>
          <w:sz w:val="24"/>
        </w:rPr>
        <w:t>Supplementary 2</w:t>
      </w:r>
      <w:r w:rsidR="009B5E00" w:rsidRPr="0005195A">
        <w:rPr>
          <w:rFonts w:ascii="Times New Roman" w:hAnsi="Times New Roman" w:cs="Times New Roman"/>
          <w:b/>
          <w:bCs/>
          <w:sz w:val="24"/>
        </w:rPr>
        <w:t xml:space="preserve">. </w:t>
      </w:r>
      <w:r w:rsidR="009B5E00" w:rsidRPr="0005195A">
        <w:rPr>
          <w:rFonts w:ascii="Times New Roman" w:hAnsi="Times New Roman" w:cs="Times New Roman"/>
          <w:bCs/>
          <w:sz w:val="24"/>
        </w:rPr>
        <w:t>Voltage-dependence of firing patterns in GRPR neurons.</w:t>
      </w:r>
      <w:r w:rsidR="009B5E00" w:rsidRPr="0005195A">
        <w:rPr>
          <w:rFonts w:ascii="Times New Roman" w:hAnsi="Times New Roman" w:cs="Times New Roman"/>
          <w:b/>
          <w:bCs/>
          <w:sz w:val="24"/>
        </w:rPr>
        <w:t xml:space="preserve"> </w:t>
      </w:r>
      <w:r w:rsidR="00993211" w:rsidRPr="0005195A">
        <w:rPr>
          <w:rFonts w:ascii="Times New Roman" w:hAnsi="Times New Roman" w:cs="Times New Roman"/>
          <w:sz w:val="24"/>
        </w:rPr>
        <w:t>(</w:t>
      </w:r>
      <w:r w:rsidR="00993211" w:rsidRPr="0005195A">
        <w:rPr>
          <w:rFonts w:ascii="Times New Roman" w:hAnsi="Times New Roman" w:cs="Times New Roman"/>
          <w:b/>
          <w:sz w:val="24"/>
        </w:rPr>
        <w:t>A</w:t>
      </w:r>
      <w:r w:rsidR="00993211" w:rsidRPr="0005195A">
        <w:rPr>
          <w:rFonts w:ascii="Times New Roman" w:hAnsi="Times New Roman" w:cs="Times New Roman"/>
          <w:sz w:val="24"/>
        </w:rPr>
        <w:t>)</w:t>
      </w:r>
      <w:r w:rsidR="00993211" w:rsidRPr="0005195A">
        <w:rPr>
          <w:rFonts w:ascii="Times New Roman" w:hAnsi="Times New Roman" w:cs="Times New Roman"/>
          <w:b/>
          <w:bCs/>
          <w:sz w:val="24"/>
        </w:rPr>
        <w:t xml:space="preserve"> </w:t>
      </w:r>
      <w:r w:rsidR="009B5E00" w:rsidRPr="0005195A">
        <w:rPr>
          <w:rFonts w:ascii="Times New Roman" w:hAnsi="Times New Roman" w:cs="Times New Roman"/>
          <w:bCs/>
          <w:sz w:val="24"/>
        </w:rPr>
        <w:t>Sample current clamp recordings obtained from a neuron exhibiting a delayed firing pattern at -84 mV (right). Holding the neuron near -60 mV, a tonic pattern becomes apparent (left).</w:t>
      </w:r>
      <w:r w:rsidR="009B5E00" w:rsidRPr="0005195A">
        <w:rPr>
          <w:rFonts w:ascii="Times New Roman" w:hAnsi="Times New Roman" w:cs="Times New Roman"/>
          <w:b/>
          <w:bCs/>
          <w:sz w:val="24"/>
        </w:rPr>
        <w:t xml:space="preserve"> </w:t>
      </w:r>
      <w:r w:rsidR="009B5E00" w:rsidRPr="0005195A">
        <w:rPr>
          <w:rFonts w:ascii="Times New Roman" w:hAnsi="Times New Roman" w:cs="Times New Roman"/>
          <w:sz w:val="24"/>
        </w:rPr>
        <w:t xml:space="preserve">The 3 traces represent (starting from the lower trace) the response to rheobase and the responses to 2 stimuli above threshold. </w:t>
      </w:r>
      <w:r w:rsidR="00993211" w:rsidRPr="0005195A">
        <w:rPr>
          <w:rFonts w:ascii="Times New Roman" w:hAnsi="Times New Roman" w:cs="Times New Roman"/>
          <w:sz w:val="24"/>
        </w:rPr>
        <w:t>(</w:t>
      </w:r>
      <w:r w:rsidR="00993211" w:rsidRPr="0005195A">
        <w:rPr>
          <w:rFonts w:ascii="Times New Roman" w:hAnsi="Times New Roman" w:cs="Times New Roman"/>
          <w:b/>
          <w:sz w:val="24"/>
        </w:rPr>
        <w:t>B</w:t>
      </w:r>
      <w:r w:rsidR="00993211" w:rsidRPr="0005195A">
        <w:rPr>
          <w:rFonts w:ascii="Times New Roman" w:hAnsi="Times New Roman" w:cs="Times New Roman"/>
          <w:sz w:val="24"/>
        </w:rPr>
        <w:t>)</w:t>
      </w:r>
      <w:r w:rsidR="00993211" w:rsidRPr="0005195A">
        <w:rPr>
          <w:rFonts w:ascii="Times New Roman" w:hAnsi="Times New Roman" w:cs="Times New Roman"/>
          <w:b/>
          <w:bCs/>
          <w:sz w:val="24"/>
        </w:rPr>
        <w:t xml:space="preserve"> </w:t>
      </w:r>
      <w:r w:rsidR="009B5E00" w:rsidRPr="0005195A">
        <w:rPr>
          <w:rFonts w:ascii="Times New Roman" w:hAnsi="Times New Roman" w:cs="Times New Roman"/>
          <w:bCs/>
          <w:sz w:val="24"/>
        </w:rPr>
        <w:t xml:space="preserve">Sample current clamp recordings obtained from a neuron exhibiting a tonic firing pattern at -81 mV (right). A similar firing pattern is present also at -60 mV (left). Scale Bar: 30 mV, 300 </w:t>
      </w:r>
      <w:proofErr w:type="spellStart"/>
      <w:r w:rsidR="009B5E00" w:rsidRPr="0005195A">
        <w:rPr>
          <w:rFonts w:ascii="Times New Roman" w:hAnsi="Times New Roman" w:cs="Times New Roman"/>
          <w:bCs/>
          <w:sz w:val="24"/>
        </w:rPr>
        <w:t>ms.</w:t>
      </w:r>
      <w:proofErr w:type="spellEnd"/>
      <w:r w:rsidR="009B5E00" w:rsidRPr="0005195A">
        <w:rPr>
          <w:rFonts w:ascii="Times New Roman" w:hAnsi="Times New Roman" w:cs="Times New Roman"/>
          <w:bCs/>
          <w:sz w:val="24"/>
        </w:rPr>
        <w:t xml:space="preserve"> </w:t>
      </w:r>
      <w:r w:rsidR="00993211" w:rsidRPr="0005195A">
        <w:rPr>
          <w:rFonts w:ascii="Times New Roman" w:hAnsi="Times New Roman" w:cs="Times New Roman"/>
          <w:sz w:val="24"/>
        </w:rPr>
        <w:t>(</w:t>
      </w:r>
      <w:r w:rsidR="00993211" w:rsidRPr="0005195A">
        <w:rPr>
          <w:rFonts w:ascii="Times New Roman" w:hAnsi="Times New Roman" w:cs="Times New Roman"/>
          <w:b/>
          <w:sz w:val="24"/>
        </w:rPr>
        <w:t>C</w:t>
      </w:r>
      <w:r w:rsidR="00993211" w:rsidRPr="0005195A">
        <w:rPr>
          <w:rFonts w:ascii="Times New Roman" w:hAnsi="Times New Roman" w:cs="Times New Roman"/>
          <w:sz w:val="24"/>
        </w:rPr>
        <w:t>)</w:t>
      </w:r>
      <w:r w:rsidR="00993211" w:rsidRPr="0005195A">
        <w:rPr>
          <w:rFonts w:ascii="Times New Roman" w:hAnsi="Times New Roman" w:cs="Times New Roman"/>
          <w:b/>
          <w:bCs/>
          <w:sz w:val="24"/>
        </w:rPr>
        <w:t xml:space="preserve"> </w:t>
      </w:r>
      <w:r w:rsidR="009B5E00" w:rsidRPr="0005195A">
        <w:rPr>
          <w:rFonts w:ascii="Times New Roman" w:hAnsi="Times New Roman" w:cs="Times New Roman"/>
          <w:bCs/>
          <w:sz w:val="24"/>
        </w:rPr>
        <w:t>Incidence of the different firing patterns at -60 mV for neurons exhibiting delayed (</w:t>
      </w:r>
      <w:r w:rsidR="009B5E00" w:rsidRPr="0005195A">
        <w:rPr>
          <w:rFonts w:ascii="Times New Roman" w:hAnsi="Times New Roman" w:cs="Times New Roman"/>
          <w:bCs/>
          <w:i/>
          <w:sz w:val="24"/>
        </w:rPr>
        <w:t>n</w:t>
      </w:r>
      <w:r w:rsidR="009B5E00" w:rsidRPr="0005195A">
        <w:rPr>
          <w:rFonts w:ascii="Times New Roman" w:hAnsi="Times New Roman" w:cs="Times New Roman"/>
          <w:bCs/>
          <w:sz w:val="24"/>
        </w:rPr>
        <w:t xml:space="preserve"> = 16), tonic (</w:t>
      </w:r>
      <w:r w:rsidR="009B5E00" w:rsidRPr="0005195A">
        <w:rPr>
          <w:rFonts w:ascii="Times New Roman" w:hAnsi="Times New Roman" w:cs="Times New Roman"/>
          <w:bCs/>
          <w:i/>
          <w:sz w:val="24"/>
        </w:rPr>
        <w:t xml:space="preserve">n </w:t>
      </w:r>
      <w:r w:rsidR="009B5E00" w:rsidRPr="0005195A">
        <w:rPr>
          <w:rFonts w:ascii="Times New Roman" w:hAnsi="Times New Roman" w:cs="Times New Roman"/>
          <w:bCs/>
          <w:sz w:val="24"/>
        </w:rPr>
        <w:t>= 8) or phasic patterns (</w:t>
      </w:r>
      <w:r w:rsidR="009B5E00" w:rsidRPr="0005195A">
        <w:rPr>
          <w:rFonts w:ascii="Times New Roman" w:hAnsi="Times New Roman" w:cs="Times New Roman"/>
          <w:bCs/>
          <w:i/>
          <w:sz w:val="24"/>
        </w:rPr>
        <w:t>n</w:t>
      </w:r>
      <w:r w:rsidR="009B5E00" w:rsidRPr="0005195A">
        <w:rPr>
          <w:rFonts w:ascii="Times New Roman" w:hAnsi="Times New Roman" w:cs="Times New Roman"/>
          <w:bCs/>
          <w:sz w:val="24"/>
        </w:rPr>
        <w:t xml:space="preserve"> = 4) at -80 mV. </w:t>
      </w:r>
    </w:p>
    <w:p w14:paraId="23E98C76" w14:textId="77777777" w:rsidR="009B5E00" w:rsidRPr="00CA3306" w:rsidRDefault="009B5E00" w:rsidP="009B5E00">
      <w:pPr>
        <w:spacing w:after="0" w:line="259" w:lineRule="auto"/>
        <w:rPr>
          <w:rFonts w:ascii="Arial" w:hAnsi="Arial" w:cs="Arial"/>
          <w:bCs/>
        </w:rPr>
      </w:pPr>
      <w:r w:rsidRPr="00CA3306">
        <w:rPr>
          <w:rFonts w:ascii="Arial" w:hAnsi="Arial" w:cs="Arial"/>
          <w:bCs/>
        </w:rPr>
        <w:br w:type="page"/>
      </w:r>
    </w:p>
    <w:p w14:paraId="51BE62D5" w14:textId="276A2DF0" w:rsidR="009B5E00" w:rsidRPr="00CA3306" w:rsidRDefault="00336DF5" w:rsidP="009B5E00">
      <w:pPr>
        <w:spacing w:after="0" w:line="480" w:lineRule="auto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  <w:noProof/>
        </w:rPr>
        <w:lastRenderedPageBreak/>
        <w:drawing>
          <wp:inline distT="0" distB="0" distL="0" distR="0" wp14:anchorId="0275ADAA" wp14:editId="328149EA">
            <wp:extent cx="4968240" cy="2864928"/>
            <wp:effectExtent l="0" t="0" r="381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81297" cy="2872457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7FC3CF2D" w14:textId="32B6453E" w:rsidR="002F7DAA" w:rsidRPr="0005195A" w:rsidRDefault="006E3D58" w:rsidP="0005195A">
      <w:pPr>
        <w:spacing w:line="240" w:lineRule="auto"/>
        <w:rPr>
          <w:rFonts w:ascii="Times New Roman" w:hAnsi="Times New Roman" w:cs="Times New Roman"/>
          <w:sz w:val="24"/>
        </w:rPr>
      </w:pPr>
      <w:r w:rsidRPr="0005195A">
        <w:rPr>
          <w:rFonts w:ascii="Times New Roman" w:hAnsi="Times New Roman" w:cs="Times New Roman"/>
          <w:b/>
          <w:sz w:val="24"/>
        </w:rPr>
        <w:t xml:space="preserve">Supplementary </w:t>
      </w:r>
      <w:r w:rsidR="005814A8" w:rsidRPr="0005195A">
        <w:rPr>
          <w:rFonts w:ascii="Times New Roman" w:hAnsi="Times New Roman" w:cs="Times New Roman"/>
          <w:b/>
          <w:bCs/>
          <w:sz w:val="24"/>
        </w:rPr>
        <w:t>3</w:t>
      </w:r>
      <w:r w:rsidR="009B5E00" w:rsidRPr="0005195A">
        <w:rPr>
          <w:rFonts w:ascii="Times New Roman" w:hAnsi="Times New Roman" w:cs="Times New Roman"/>
          <w:b/>
          <w:bCs/>
          <w:sz w:val="24"/>
        </w:rPr>
        <w:t xml:space="preserve">. </w:t>
      </w:r>
      <w:r w:rsidR="009B5E00" w:rsidRPr="0005195A">
        <w:rPr>
          <w:rFonts w:ascii="Times New Roman" w:hAnsi="Times New Roman" w:cs="Times New Roman"/>
          <w:bCs/>
          <w:sz w:val="24"/>
        </w:rPr>
        <w:t>GRP application generates a slow inward current in GRPR neurons.</w:t>
      </w:r>
      <w:r w:rsidR="009B5E00" w:rsidRPr="0005195A">
        <w:rPr>
          <w:rFonts w:ascii="Times New Roman" w:hAnsi="Times New Roman" w:cs="Times New Roman"/>
          <w:b/>
          <w:bCs/>
          <w:sz w:val="24"/>
        </w:rPr>
        <w:t xml:space="preserve"> </w:t>
      </w:r>
      <w:r w:rsidR="00993211" w:rsidRPr="0005195A">
        <w:rPr>
          <w:rFonts w:ascii="Times New Roman" w:hAnsi="Times New Roman" w:cs="Times New Roman"/>
          <w:sz w:val="24"/>
        </w:rPr>
        <w:t>(</w:t>
      </w:r>
      <w:r w:rsidR="00993211" w:rsidRPr="0005195A">
        <w:rPr>
          <w:rFonts w:ascii="Times New Roman" w:hAnsi="Times New Roman" w:cs="Times New Roman"/>
          <w:b/>
          <w:sz w:val="24"/>
        </w:rPr>
        <w:t>A</w:t>
      </w:r>
      <w:r w:rsidR="00993211" w:rsidRPr="0005195A">
        <w:rPr>
          <w:rFonts w:ascii="Times New Roman" w:hAnsi="Times New Roman" w:cs="Times New Roman"/>
          <w:sz w:val="24"/>
        </w:rPr>
        <w:t>)</w:t>
      </w:r>
      <w:r w:rsidR="00993211" w:rsidRPr="0005195A">
        <w:rPr>
          <w:rFonts w:ascii="Times New Roman" w:hAnsi="Times New Roman" w:cs="Times New Roman"/>
          <w:b/>
          <w:bCs/>
          <w:sz w:val="24"/>
        </w:rPr>
        <w:t xml:space="preserve"> </w:t>
      </w:r>
      <w:r w:rsidR="009B5E00" w:rsidRPr="0005195A">
        <w:rPr>
          <w:rFonts w:ascii="Times New Roman" w:hAnsi="Times New Roman" w:cs="Times New Roman"/>
          <w:bCs/>
          <w:sz w:val="24"/>
        </w:rPr>
        <w:t xml:space="preserve">Example trace representing the slow inward current generated by application of 1 µM GRP onto a GRPR neuron held at -50 mV. </w:t>
      </w:r>
      <w:r w:rsidR="00993211" w:rsidRPr="0005195A">
        <w:rPr>
          <w:rFonts w:ascii="Times New Roman" w:hAnsi="Times New Roman" w:cs="Times New Roman"/>
          <w:sz w:val="24"/>
        </w:rPr>
        <w:t>(</w:t>
      </w:r>
      <w:r w:rsidR="00993211" w:rsidRPr="0005195A">
        <w:rPr>
          <w:rFonts w:ascii="Times New Roman" w:hAnsi="Times New Roman" w:cs="Times New Roman"/>
          <w:b/>
          <w:sz w:val="24"/>
        </w:rPr>
        <w:t>B</w:t>
      </w:r>
      <w:r w:rsidR="00993211" w:rsidRPr="0005195A">
        <w:rPr>
          <w:rFonts w:ascii="Times New Roman" w:hAnsi="Times New Roman" w:cs="Times New Roman"/>
          <w:sz w:val="24"/>
        </w:rPr>
        <w:t>)</w:t>
      </w:r>
      <w:r w:rsidR="00993211" w:rsidRPr="0005195A">
        <w:rPr>
          <w:rFonts w:ascii="Times New Roman" w:hAnsi="Times New Roman" w:cs="Times New Roman"/>
          <w:b/>
          <w:bCs/>
          <w:sz w:val="24"/>
        </w:rPr>
        <w:t xml:space="preserve"> </w:t>
      </w:r>
      <w:r w:rsidR="009B5E00" w:rsidRPr="0005195A">
        <w:rPr>
          <w:rFonts w:ascii="Times New Roman" w:hAnsi="Times New Roman" w:cs="Times New Roman"/>
          <w:bCs/>
          <w:sz w:val="24"/>
        </w:rPr>
        <w:t xml:space="preserve">Currents elicited by 2 consecutive GRP applications onto a different GRPR neuron. </w:t>
      </w:r>
      <w:r w:rsidR="00993211" w:rsidRPr="0005195A">
        <w:rPr>
          <w:rFonts w:ascii="Times New Roman" w:hAnsi="Times New Roman" w:cs="Times New Roman"/>
          <w:sz w:val="24"/>
        </w:rPr>
        <w:t>(</w:t>
      </w:r>
      <w:r w:rsidR="00993211" w:rsidRPr="0005195A">
        <w:rPr>
          <w:rFonts w:ascii="Times New Roman" w:hAnsi="Times New Roman" w:cs="Times New Roman"/>
          <w:b/>
          <w:sz w:val="24"/>
        </w:rPr>
        <w:t>C</w:t>
      </w:r>
      <w:r w:rsidR="00993211" w:rsidRPr="0005195A">
        <w:rPr>
          <w:rFonts w:ascii="Times New Roman" w:hAnsi="Times New Roman" w:cs="Times New Roman"/>
          <w:sz w:val="24"/>
        </w:rPr>
        <w:t>)</w:t>
      </w:r>
      <w:r w:rsidR="00993211" w:rsidRPr="0005195A">
        <w:rPr>
          <w:rFonts w:ascii="Times New Roman" w:hAnsi="Times New Roman" w:cs="Times New Roman"/>
          <w:b/>
          <w:bCs/>
          <w:sz w:val="24"/>
        </w:rPr>
        <w:t xml:space="preserve"> </w:t>
      </w:r>
      <w:r w:rsidR="009B5E00" w:rsidRPr="0005195A">
        <w:rPr>
          <w:rFonts w:ascii="Times New Roman" w:hAnsi="Times New Roman" w:cs="Times New Roman"/>
          <w:bCs/>
          <w:sz w:val="24"/>
        </w:rPr>
        <w:t xml:space="preserve">Amplitudes of the GRP-induced current recorded from a sample of 16 responsive GRPR neurons. Seven of these neurons were tested for a second application of GRP, that produced an inward current in 3 cells.  </w:t>
      </w:r>
      <w:r w:rsidR="009B5E00" w:rsidRPr="0005195A">
        <w:rPr>
          <w:rFonts w:ascii="Times New Roman" w:hAnsi="Times New Roman" w:cs="Times New Roman"/>
          <w:sz w:val="24"/>
        </w:rPr>
        <w:t xml:space="preserve">Data are represented as mean </w:t>
      </w:r>
      <w:r w:rsidR="009B5E00" w:rsidRPr="0005195A">
        <w:rPr>
          <w:rFonts w:ascii="Times New Roman" w:hAnsi="Times New Roman" w:cs="Times New Roman"/>
          <w:sz w:val="24"/>
        </w:rPr>
        <w:sym w:font="Symbol" w:char="F0B1"/>
      </w:r>
      <w:r w:rsidR="009B5E00" w:rsidRPr="0005195A">
        <w:rPr>
          <w:rFonts w:ascii="Times New Roman" w:hAnsi="Times New Roman" w:cs="Times New Roman"/>
          <w:sz w:val="24"/>
        </w:rPr>
        <w:t xml:space="preserve"> SEM.</w:t>
      </w:r>
    </w:p>
    <w:p w14:paraId="10B1F6D0" w14:textId="77777777" w:rsidR="002F7DAA" w:rsidRDefault="002F7DAA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14:paraId="60A24C7E" w14:textId="77777777" w:rsidR="00B8101A" w:rsidRDefault="0005195A" w:rsidP="009B5E00">
      <w:pPr>
        <w:rPr>
          <w:rFonts w:ascii="Arial" w:hAnsi="Arial" w:cs="Arial"/>
        </w:rPr>
      </w:pPr>
    </w:p>
    <w:p w14:paraId="1443AAED" w14:textId="030104E4" w:rsidR="009B5E00" w:rsidRDefault="009B5E00" w:rsidP="009B5E00"/>
    <w:p w14:paraId="090F7DCA" w14:textId="13461FF1" w:rsidR="009B5E00" w:rsidRDefault="00336DF5" w:rsidP="009B5E00">
      <w:pPr>
        <w:spacing w:after="0" w:line="480" w:lineRule="auto"/>
        <w:rPr>
          <w:rFonts w:ascii="Arial" w:hAnsi="Arial" w:cs="Arial"/>
        </w:rPr>
      </w:pPr>
      <w:r>
        <w:rPr>
          <w:rFonts w:ascii="Arial" w:hAnsi="Arial" w:cs="Arial"/>
          <w:noProof/>
        </w:rPr>
        <w:drawing>
          <wp:inline distT="0" distB="0" distL="0" distR="0" wp14:anchorId="32C2CCE1" wp14:editId="2F433AB7">
            <wp:extent cx="5943600" cy="1782783"/>
            <wp:effectExtent l="0" t="0" r="0" b="8255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77615" cy="179298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59255A8B" w14:textId="08019DFD" w:rsidR="002F7DAA" w:rsidRPr="0005195A" w:rsidRDefault="006E3D58" w:rsidP="0005195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05195A">
        <w:rPr>
          <w:rFonts w:ascii="Times New Roman" w:hAnsi="Times New Roman" w:cs="Times New Roman"/>
          <w:b/>
          <w:sz w:val="24"/>
          <w:szCs w:val="24"/>
        </w:rPr>
        <w:t>Supplementary 4</w:t>
      </w:r>
      <w:r w:rsidR="009B5E00" w:rsidRPr="0005195A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9B5E00" w:rsidRPr="0005195A">
        <w:rPr>
          <w:rFonts w:ascii="Times New Roman" w:hAnsi="Times New Roman" w:cs="Times New Roman"/>
          <w:sz w:val="24"/>
          <w:szCs w:val="24"/>
        </w:rPr>
        <w:t>Increased excitability of GRPR neurons in BRAF</w:t>
      </w:r>
      <w:r w:rsidR="009B5E00" w:rsidRPr="0005195A">
        <w:rPr>
          <w:rFonts w:ascii="Times New Roman" w:hAnsi="Times New Roman" w:cs="Times New Roman"/>
          <w:sz w:val="24"/>
          <w:szCs w:val="24"/>
          <w:vertAlign w:val="superscript"/>
        </w:rPr>
        <w:t xml:space="preserve">Nav1.8 </w:t>
      </w:r>
      <w:r w:rsidR="009B5E00" w:rsidRPr="0005195A">
        <w:rPr>
          <w:rFonts w:ascii="Times New Roman" w:hAnsi="Times New Roman" w:cs="Times New Roman"/>
          <w:sz w:val="24"/>
          <w:szCs w:val="24"/>
        </w:rPr>
        <w:t>mice.</w:t>
      </w:r>
      <w:r w:rsidR="009B5E00" w:rsidRPr="0005195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93211" w:rsidRPr="0005195A">
        <w:rPr>
          <w:rFonts w:ascii="Times New Roman" w:hAnsi="Times New Roman" w:cs="Times New Roman"/>
          <w:sz w:val="24"/>
          <w:szCs w:val="24"/>
        </w:rPr>
        <w:t>(</w:t>
      </w:r>
      <w:proofErr w:type="gramStart"/>
      <w:r w:rsidR="00993211" w:rsidRPr="0005195A">
        <w:rPr>
          <w:rFonts w:ascii="Times New Roman" w:hAnsi="Times New Roman" w:cs="Times New Roman"/>
          <w:b/>
          <w:sz w:val="24"/>
          <w:szCs w:val="24"/>
        </w:rPr>
        <w:t>A,B</w:t>
      </w:r>
      <w:proofErr w:type="gramEnd"/>
      <w:r w:rsidR="00993211" w:rsidRPr="0005195A">
        <w:rPr>
          <w:rFonts w:ascii="Times New Roman" w:hAnsi="Times New Roman" w:cs="Times New Roman"/>
          <w:sz w:val="24"/>
          <w:szCs w:val="24"/>
        </w:rPr>
        <w:t>)</w:t>
      </w:r>
      <w:r w:rsidR="00993211" w:rsidRPr="0005195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9B5E00" w:rsidRPr="0005195A">
        <w:rPr>
          <w:rFonts w:ascii="Times New Roman" w:hAnsi="Times New Roman" w:cs="Times New Roman"/>
          <w:sz w:val="24"/>
          <w:szCs w:val="24"/>
        </w:rPr>
        <w:t>Current clamp recordings at -50/-55 mV obtained from GRPR neurons derived from w/t or BRAF</w:t>
      </w:r>
      <w:r w:rsidR="009B5E00" w:rsidRPr="0005195A">
        <w:rPr>
          <w:rFonts w:ascii="Times New Roman" w:hAnsi="Times New Roman" w:cs="Times New Roman"/>
          <w:sz w:val="24"/>
          <w:szCs w:val="24"/>
          <w:vertAlign w:val="superscript"/>
        </w:rPr>
        <w:t xml:space="preserve">Nav1.8 </w:t>
      </w:r>
      <w:r w:rsidR="009B5E00" w:rsidRPr="0005195A">
        <w:rPr>
          <w:rFonts w:ascii="Times New Roman" w:hAnsi="Times New Roman" w:cs="Times New Roman"/>
          <w:sz w:val="24"/>
          <w:szCs w:val="24"/>
        </w:rPr>
        <w:t>mice. Only GRPR neurons from BRAF</w:t>
      </w:r>
      <w:r w:rsidR="009B5E00" w:rsidRPr="0005195A">
        <w:rPr>
          <w:rFonts w:ascii="Times New Roman" w:hAnsi="Times New Roman" w:cs="Times New Roman"/>
          <w:sz w:val="24"/>
          <w:szCs w:val="24"/>
          <w:vertAlign w:val="superscript"/>
        </w:rPr>
        <w:t xml:space="preserve">Nav1.8 </w:t>
      </w:r>
      <w:r w:rsidR="009B5E00" w:rsidRPr="0005195A">
        <w:rPr>
          <w:rFonts w:ascii="Times New Roman" w:hAnsi="Times New Roman" w:cs="Times New Roman"/>
          <w:sz w:val="24"/>
          <w:szCs w:val="24"/>
        </w:rPr>
        <w:t xml:space="preserve">mice presented spontaneous, repetitive firing during the early phase of recording. </w:t>
      </w:r>
      <w:r w:rsidR="00993211" w:rsidRPr="0005195A">
        <w:rPr>
          <w:rFonts w:ascii="Times New Roman" w:hAnsi="Times New Roman" w:cs="Times New Roman"/>
          <w:sz w:val="24"/>
          <w:szCs w:val="24"/>
        </w:rPr>
        <w:t>(</w:t>
      </w:r>
      <w:r w:rsidR="00993211" w:rsidRPr="0005195A">
        <w:rPr>
          <w:rFonts w:ascii="Times New Roman" w:hAnsi="Times New Roman" w:cs="Times New Roman"/>
          <w:b/>
          <w:sz w:val="24"/>
          <w:szCs w:val="24"/>
        </w:rPr>
        <w:t>C</w:t>
      </w:r>
      <w:r w:rsidR="00993211" w:rsidRPr="0005195A">
        <w:rPr>
          <w:rFonts w:ascii="Times New Roman" w:hAnsi="Times New Roman" w:cs="Times New Roman"/>
          <w:sz w:val="24"/>
          <w:szCs w:val="24"/>
        </w:rPr>
        <w:t>)</w:t>
      </w:r>
      <w:r w:rsidR="00993211" w:rsidRPr="0005195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9B5E00" w:rsidRPr="0005195A">
        <w:rPr>
          <w:rFonts w:ascii="Times New Roman" w:hAnsi="Times New Roman" w:cs="Times New Roman"/>
          <w:sz w:val="24"/>
          <w:szCs w:val="24"/>
        </w:rPr>
        <w:t>Histogram representing the average frequency of spontaneous action potentials recorded, during the first minute, from the 2 samples of GRPR neurons. Action potential frequency in GRPR neurons from BRAF</w:t>
      </w:r>
      <w:r w:rsidR="009B5E00" w:rsidRPr="0005195A">
        <w:rPr>
          <w:rFonts w:ascii="Times New Roman" w:hAnsi="Times New Roman" w:cs="Times New Roman"/>
          <w:sz w:val="24"/>
          <w:szCs w:val="24"/>
          <w:vertAlign w:val="superscript"/>
        </w:rPr>
        <w:t xml:space="preserve">Nav1.8 </w:t>
      </w:r>
      <w:r w:rsidR="009B5E00" w:rsidRPr="0005195A">
        <w:rPr>
          <w:rFonts w:ascii="Times New Roman" w:hAnsi="Times New Roman" w:cs="Times New Roman"/>
          <w:sz w:val="24"/>
          <w:szCs w:val="24"/>
        </w:rPr>
        <w:t>mice is significantly higher than in w/t mice (</w:t>
      </w:r>
      <w:r w:rsidR="00CF58C4" w:rsidRPr="0005195A">
        <w:rPr>
          <w:rFonts w:ascii="Times New Roman" w:hAnsi="Times New Roman" w:cs="Times New Roman"/>
          <w:sz w:val="24"/>
          <w:szCs w:val="24"/>
        </w:rPr>
        <w:t xml:space="preserve">Student’s unpaired </w:t>
      </w:r>
      <w:r w:rsidR="009B5E00" w:rsidRPr="0005195A">
        <w:rPr>
          <w:rFonts w:ascii="Times New Roman" w:hAnsi="Times New Roman" w:cs="Times New Roman"/>
          <w:i/>
          <w:sz w:val="24"/>
          <w:szCs w:val="24"/>
        </w:rPr>
        <w:t>t</w:t>
      </w:r>
      <w:r w:rsidR="009B5E00" w:rsidRPr="0005195A">
        <w:rPr>
          <w:rFonts w:ascii="Times New Roman" w:hAnsi="Times New Roman" w:cs="Times New Roman"/>
          <w:sz w:val="24"/>
          <w:szCs w:val="24"/>
        </w:rPr>
        <w:t xml:space="preserve">-test, </w:t>
      </w:r>
      <w:r w:rsidR="009B5E00" w:rsidRPr="0005195A">
        <w:rPr>
          <w:rFonts w:ascii="Times New Roman" w:hAnsi="Times New Roman" w:cs="Times New Roman"/>
          <w:bCs/>
          <w:i/>
          <w:sz w:val="24"/>
          <w:szCs w:val="24"/>
        </w:rPr>
        <w:t>p</w:t>
      </w:r>
      <w:r w:rsidR="009B5E00" w:rsidRPr="0005195A">
        <w:rPr>
          <w:rFonts w:ascii="Times New Roman" w:hAnsi="Times New Roman" w:cs="Times New Roman"/>
          <w:sz w:val="24"/>
          <w:szCs w:val="24"/>
        </w:rPr>
        <w:t xml:space="preserve"> = 0.0085, </w:t>
      </w:r>
      <w:r w:rsidR="009B5E00" w:rsidRPr="0005195A">
        <w:rPr>
          <w:rFonts w:ascii="Times New Roman" w:hAnsi="Times New Roman" w:cs="Times New Roman"/>
          <w:i/>
          <w:sz w:val="24"/>
          <w:szCs w:val="24"/>
        </w:rPr>
        <w:t>n</w:t>
      </w:r>
      <w:r w:rsidR="009B5E00" w:rsidRPr="0005195A">
        <w:rPr>
          <w:rFonts w:ascii="Times New Roman" w:hAnsi="Times New Roman" w:cs="Times New Roman"/>
          <w:sz w:val="24"/>
          <w:szCs w:val="24"/>
        </w:rPr>
        <w:t xml:space="preserve"> = 10). Data are represented as mean </w:t>
      </w:r>
      <w:r w:rsidR="009B5E00" w:rsidRPr="0005195A">
        <w:rPr>
          <w:rFonts w:ascii="Times New Roman" w:hAnsi="Times New Roman" w:cs="Times New Roman"/>
          <w:sz w:val="24"/>
          <w:szCs w:val="24"/>
        </w:rPr>
        <w:sym w:font="Symbol" w:char="F0B1"/>
      </w:r>
      <w:r w:rsidR="009B5E00" w:rsidRPr="0005195A">
        <w:rPr>
          <w:rFonts w:ascii="Times New Roman" w:hAnsi="Times New Roman" w:cs="Times New Roman"/>
          <w:sz w:val="24"/>
          <w:szCs w:val="24"/>
        </w:rPr>
        <w:t xml:space="preserve"> SEM.</w:t>
      </w:r>
    </w:p>
    <w:p w14:paraId="293D1799" w14:textId="75C968E8" w:rsidR="002F7DAA" w:rsidRDefault="002F7DAA">
      <w:pPr>
        <w:rPr>
          <w:rFonts w:ascii="Arial" w:hAnsi="Arial" w:cs="Arial"/>
        </w:rPr>
      </w:pPr>
    </w:p>
    <w:sectPr w:rsidR="002F7DA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00007843" w:usb2="00000001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F3273"/>
    <w:rsid w:val="0005195A"/>
    <w:rsid w:val="00094BBA"/>
    <w:rsid w:val="001031A7"/>
    <w:rsid w:val="00105657"/>
    <w:rsid w:val="001246B2"/>
    <w:rsid w:val="00160BA4"/>
    <w:rsid w:val="002971B8"/>
    <w:rsid w:val="002A5451"/>
    <w:rsid w:val="002D5072"/>
    <w:rsid w:val="002F7DAA"/>
    <w:rsid w:val="00336DF5"/>
    <w:rsid w:val="005814A8"/>
    <w:rsid w:val="006E3D58"/>
    <w:rsid w:val="0080575E"/>
    <w:rsid w:val="008B09A0"/>
    <w:rsid w:val="008D5C94"/>
    <w:rsid w:val="00993211"/>
    <w:rsid w:val="009B5E00"/>
    <w:rsid w:val="00BC7D2A"/>
    <w:rsid w:val="00C043A7"/>
    <w:rsid w:val="00CF58C4"/>
    <w:rsid w:val="00D87304"/>
    <w:rsid w:val="00E545FF"/>
    <w:rsid w:val="00E81FEA"/>
    <w:rsid w:val="00EB4004"/>
    <w:rsid w:val="00EF3273"/>
    <w:rsid w:val="00F00127"/>
    <w:rsid w:val="00FA3D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4CDFD2"/>
  <w15:docId w15:val="{62B9B1A6-DF80-4EF5-A451-2DC20809EF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B5E00"/>
    <w:rPr>
      <w:rFonts w:eastAsiaTheme="minorEastAsia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1">
    <w:name w:val="Table Grid1"/>
    <w:basedOn w:val="TableNormal"/>
    <w:next w:val="TableGrid"/>
    <w:uiPriority w:val="39"/>
    <w:rsid w:val="009B5E00"/>
    <w:pPr>
      <w:spacing w:after="0" w:line="240" w:lineRule="auto"/>
    </w:pPr>
    <w:rPr>
      <w:rFonts w:eastAsia="Calibri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59"/>
    <w:rsid w:val="009B5E0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2971B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971B8"/>
    <w:rPr>
      <w:rFonts w:ascii="Segoe UI" w:eastAsiaTheme="minorEastAsia" w:hAnsi="Segoe UI" w:cs="Segoe UI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5</Pages>
  <Words>366</Words>
  <Characters>2087</Characters>
  <Application>Microsoft Office Word</Application>
  <DocSecurity>0</DocSecurity>
  <Lines>17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Liu, Xian-Yu</dc:creator>
  <cp:keywords/>
  <dc:description/>
  <cp:lastModifiedBy>Liu, Xianyu</cp:lastModifiedBy>
  <cp:revision>19</cp:revision>
  <dcterms:created xsi:type="dcterms:W3CDTF">2019-01-23T15:28:00Z</dcterms:created>
  <dcterms:modified xsi:type="dcterms:W3CDTF">2019-09-06T13:36:00Z</dcterms:modified>
</cp:coreProperties>
</file>