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765" w:rsidRDefault="00226765" w:rsidP="000B334C">
      <w:pPr>
        <w:spacing w:line="480" w:lineRule="auto"/>
        <w:ind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22676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Supplementary Methods</w:t>
      </w:r>
    </w:p>
    <w:p w:rsidR="00226765" w:rsidRDefault="00226765" w:rsidP="000B334C">
      <w:pPr>
        <w:spacing w:line="480" w:lineRule="auto"/>
        <w:ind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p w:rsidR="004D5E94" w:rsidRDefault="004D5E94" w:rsidP="000B334C">
      <w:pPr>
        <w:spacing w:line="480" w:lineRule="auto"/>
        <w:ind w:right="270"/>
        <w:contextualSpacing/>
        <w:rPr>
          <w:rFonts w:ascii="Arial" w:eastAsia="TimesNewRoman" w:hAnsi="Arial" w:cs="Arial"/>
          <w:b/>
          <w:color w:val="000000" w:themeColor="text1"/>
          <w:sz w:val="24"/>
          <w:szCs w:val="24"/>
          <w:lang w:val="en-US"/>
        </w:rPr>
      </w:pPr>
      <w:r w:rsidRPr="00B375E8">
        <w:rPr>
          <w:rFonts w:ascii="Arial" w:eastAsia="TimesNewRoman" w:hAnsi="Arial" w:cs="Arial"/>
          <w:b/>
          <w:color w:val="000000" w:themeColor="text1"/>
          <w:sz w:val="24"/>
          <w:szCs w:val="24"/>
          <w:lang w:val="en-US"/>
        </w:rPr>
        <w:t>Statistical Analysis</w:t>
      </w:r>
    </w:p>
    <w:p w:rsidR="004D5E94" w:rsidRDefault="004D5E94" w:rsidP="000B334C">
      <w:pPr>
        <w:spacing w:line="480" w:lineRule="auto"/>
        <w:ind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p w:rsidR="00172E7F" w:rsidRPr="00B6153A" w:rsidRDefault="00172E7F" w:rsidP="000B334C">
      <w:pPr>
        <w:autoSpaceDE w:val="0"/>
        <w:autoSpaceDN w:val="0"/>
        <w:adjustRightInd w:val="0"/>
        <w:spacing w:line="480" w:lineRule="auto"/>
        <w:ind w:firstLine="720"/>
        <w:contextualSpacing/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pP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All statistical analyses were performed using SAS software (version 9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.4, SAS Institute, Cary, NC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and all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P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values were two-sided.  Our primary hypothesis testing was assessment of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statistical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interaction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(using the Wald test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on the cross-product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between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postdiagnosis</w:t>
      </w:r>
      <w:proofErr w:type="spellEnd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physical activity level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</w:t>
      </w:r>
      <w:r w:rsidRPr="00956E4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the median value of each decile category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and T cell densit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ies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in tumor tissue </w:t>
      </w:r>
      <w:r w:rsidRPr="004E00C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(the median value of each decile category)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in the Cox proportional hazards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regression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model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for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colorectal cancer-specific mortality analysi</w:t>
      </w:r>
      <w:r w:rsidRPr="00463C9F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s.  Variables for physical activity and T cell densities w</w:t>
      </w:r>
      <w:r w:rsidRPr="0006200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ere treated as decile </w:t>
      </w:r>
      <w:r>
        <w:rPr>
          <w:rFonts w:ascii="Arial" w:eastAsia="TimesNewRoman" w:hAnsi="Arial" w:cs="Arial" w:hint="eastAsia"/>
          <w:color w:val="000000" w:themeColor="text1"/>
          <w:sz w:val="24"/>
          <w:szCs w:val="24"/>
          <w:lang w:val="en-US"/>
        </w:rPr>
        <w:t>categorical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06200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variabl</w:t>
      </w:r>
      <w:r w:rsidRPr="00463C9F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es to reduce the influential effect of a few arbitrary cut-off points.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</w:t>
      </w:r>
      <w:r w:rsidRPr="00337CE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In our primary hypothesis testing on new discoveries,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we used the α level of 0.005</w: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/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&lt;EndNote&gt;&lt;Cite&gt;&lt;Author&gt;Benjamin&lt;/Author&gt;&lt;Year&gt;2018&lt;/Year&gt;&lt;RecNum&gt;123&lt;/RecNum&gt;&lt;DisplayText&gt;(1)&lt;/DisplayText&gt;&lt;record&gt;&lt;rec-number&gt;123&lt;/rec-number&gt;&lt;foreign-keys&gt;&lt;key app="EN" db-id="v0a9zwwpf9vd03eed995d2raav0wsrdraev0" timestamp="0"&gt;123&lt;/key&gt;&lt;/foreign-keys&gt;&lt;ref-type name="Journal Article"&gt;17&lt;/ref-type&gt;&lt;contributors&gt;&lt;authors&gt;&lt;author&gt;Benjamin, DJ.&lt;/author&gt;&lt;author&gt;Berger, JO.&lt;/author&gt;&lt;author&gt;Johannesson, M.&lt;/author&gt;&lt;author&gt;Nosek, BA.&lt;/author&gt;&lt;author&gt;Wagenmakers, EJ.&lt;/author&gt;&lt;author&gt;Berk, R.&lt;/author&gt;&lt;author&gt;Bollen, KA.&lt;/author&gt;&lt;author&gt;Brembs, B.&lt;/author&gt;&lt;/authors&gt;&lt;/contributors&gt;&lt;titles&gt;&lt;title&gt;Redefine statistical significance&lt;/title&gt;&lt;secondary-title&gt;&lt;style face="italic" font="default" size="100%"&gt;Nat Hum Behav&lt;/style&gt;&lt;/secondary-title&gt;&lt;/titles&gt;&lt;pages&gt;6-10&lt;/pages&gt;&lt;volume&gt;2&lt;/volume&gt;&lt;dates&gt;&lt;year&gt;2018&lt;/year&gt;&lt;/dates&gt;&lt;urls&gt;&lt;/urls&gt;&lt;/record&gt;&lt;/Cite&gt;&lt;/EndNote&gt;</w:instrTex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separate"/>
      </w:r>
      <w:r w:rsidR="009F4E72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(</w:t>
      </w:r>
      <w:hyperlink w:anchor="_ENREF_1" w:tooltip="Benjamin, 2018 #123" w:history="1">
        <w:r w:rsidR="008374AD">
          <w:rPr>
            <w:rFonts w:ascii="Arial" w:eastAsia="TimesNewRoman" w:hAnsi="Arial" w:cs="Arial"/>
            <w:noProof/>
            <w:color w:val="000000" w:themeColor="text1"/>
            <w:sz w:val="24"/>
            <w:szCs w:val="24"/>
            <w:lang w:val="en-US"/>
          </w:rPr>
          <w:t>1</w:t>
        </w:r>
      </w:hyperlink>
      <w:r w:rsidR="009F4E72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)</w: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</w:t>
      </w:r>
      <w:r w:rsidRPr="00337CE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All other analyses including evaluations of stratum-specific hazard ratios </w:t>
      </w:r>
      <w:r w:rsidRPr="00143357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(HRs) </w:t>
      </w:r>
      <w:r w:rsidRPr="00337CE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and survival curves represented secondary analyses.  In our secondary and other exploratory analys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es, we recognized multiple comp</w:t>
      </w:r>
      <w:r w:rsidRPr="00337CE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arisons associated with those ana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lyses, and used </w:t>
      </w:r>
      <w:proofErr w:type="gramStart"/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the α</w:t>
      </w:r>
      <w:proofErr w:type="gramEnd"/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level of 0</w:t>
      </w:r>
      <w:r w:rsidRPr="00337CE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.005.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Outcome endpoints were colorectal cancer-specific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mortality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and overall </w:t>
      </w:r>
      <w:r w:rsidRPr="006B6C16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mortality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urvival time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was define</w:t>
      </w:r>
      <w:r w:rsidRPr="00463C9F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d as the time since col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orectal cancer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diagnosis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to death or the end of follow-up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whichever came first, and was left-truncated at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the time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of the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first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postdiagnosis</w:t>
      </w:r>
      <w:proofErr w:type="spellEnd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questionnaire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return.</w:t>
      </w:r>
    </w:p>
    <w:p w:rsidR="00226765" w:rsidRPr="009F4E72" w:rsidRDefault="00172E7F" w:rsidP="000B334C">
      <w:pPr>
        <w:spacing w:line="480" w:lineRule="auto"/>
        <w:ind w:right="270" w:firstLineChars="300" w:firstLine="720"/>
        <w:contextualSpacing/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In order t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o reduce bias due to the availability of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postdiagnosis</w:t>
      </w:r>
      <w:proofErr w:type="spellEnd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questionnaire data, the inverse probability weighting (IPW) method was used in all survival a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nalyses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PEVuZE5vdGU+PENpdGU+PEF1dGhvcj5IYW1hZGE8L0F1dGhvcj48WWVhcj4yMDE3PC9ZZWFyPjxS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</w:fldData>
        </w:fldChar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PEVuZE5vdGU+PENpdGU+PEF1dGhvcj5IYW1hZGE8L0F1dGhvcj48WWVhcj4yMDE3PC9ZZWFyPjxS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</w:fldData>
        </w:fldChar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separate"/>
      </w:r>
      <w:r w:rsidR="008374AD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(</w:t>
      </w:r>
      <w:hyperlink w:anchor="_ENREF_2" w:tooltip="Hamada, 2017 #67" w:history="1">
        <w:r w:rsidR="008374AD">
          <w:rPr>
            <w:rFonts w:ascii="Arial" w:eastAsia="TimesNewRoman" w:hAnsi="Arial" w:cs="Arial"/>
            <w:noProof/>
            <w:color w:val="000000" w:themeColor="text1"/>
            <w:sz w:val="24"/>
            <w:szCs w:val="24"/>
            <w:lang w:val="en-US"/>
          </w:rPr>
          <w:t>2-4</w:t>
        </w:r>
      </w:hyperlink>
      <w:r w:rsidR="008374AD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)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We estimated the probability of questionnaire return after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colorectal cancer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diagnosis </w:t>
      </w:r>
      <w:bookmarkStart w:id="0" w:name="_GoBack"/>
      <w:bookmarkEnd w:id="0"/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lastRenderedPageBreak/>
        <w:t>using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the multivariable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l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ogistic regression model as previously described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PEVuZE5vdGU+PENpdGU+PEF1dGhvcj5IYW1hZGE8L0F1dGhvcj48WWVhcj4yMDE3PC9ZZWFyPjxS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</w:fldData>
        </w:fldChar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PEVuZE5vdGU+PENpdGU+PEF1dGhvcj5IYW1hZGE8L0F1dGhvcj48WWVhcj4yMDE3PC9ZZWFyPjxS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</w:fldData>
        </w:fldChar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separate"/>
      </w:r>
      <w:r w:rsidR="009F4E72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(</w:t>
      </w:r>
      <w:hyperlink w:anchor="_ENREF_2" w:tooltip="Hamada, 2017 #67" w:history="1">
        <w:r w:rsidR="008374AD">
          <w:rPr>
            <w:rFonts w:ascii="Arial" w:eastAsia="TimesNewRoman" w:hAnsi="Arial" w:cs="Arial"/>
            <w:noProof/>
            <w:color w:val="000000" w:themeColor="text1"/>
            <w:sz w:val="24"/>
            <w:szCs w:val="24"/>
            <w:lang w:val="en-US"/>
          </w:rPr>
          <w:t>2</w:t>
        </w:r>
      </w:hyperlink>
      <w:r w:rsidR="009F4E72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)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, and used the inverse probability to weight each patient</w:t>
      </w:r>
      <w:r w:rsidRPr="0052399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W</w:t>
      </w:r>
      <w:r w:rsidRPr="0052399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hen we performed sex-stratified IPW-adjusted Cox regression analyses without truncation of weight,</w:t>
      </w:r>
      <w:hyperlink w:anchor="_ENREF_51" w:tooltip="Hanyuda, 2016 #66" w:history="1"/>
      <w:r w:rsidRPr="0052399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the results remained consistent (data not shown).  Multivariable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sex-stratified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Cox proportional hazards </w:t>
      </w:r>
      <w:r w:rsidRPr="00F37409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models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initially included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age at diagnosis (continuous), year of diagnosis (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continuous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prediagnosis</w:t>
      </w:r>
      <w:proofErr w:type="spellEnd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physical activity (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sex-specific quartiles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postdiagnos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is</w:t>
      </w:r>
      <w:proofErr w:type="spellEnd"/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body mass index (&lt; 25 vs. 25 to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29.9 vs. ≥ 30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kg/m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vertAlign w:val="superscript"/>
          <w:lang w:val="en-US"/>
        </w:rPr>
        <w:t>2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history of colorectal cancer in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any </w:t>
      </w:r>
      <w:r w:rsidRPr="005423C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first</w:t>
      </w:r>
      <w:r>
        <w:rPr>
          <w:rStyle w:val="afa"/>
          <w:rFonts w:ascii="Arial" w:eastAsia="ＭＳ 明朝" w:hAnsi="Arial" w:cs="Arial"/>
          <w:sz w:val="24"/>
          <w:szCs w:val="24"/>
          <w:lang w:val="en-US" w:eastAsia="zh-CN"/>
        </w:rPr>
        <w:t>-</w:t>
      </w:r>
      <w:r w:rsidRPr="005423C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degree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relatives (absent vs. present), tumor location (</w:t>
      </w:r>
      <w:r w:rsidRPr="009D33FF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proximal colon vs. distal colon vs. rectum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tumor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differentiation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well to </w:t>
      </w:r>
      <w:r w:rsidRPr="00B96FE0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moderate vs. poor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</w:t>
      </w:r>
      <w:r>
        <w:rPr>
          <w:rFonts w:ascii="Arial" w:hAnsi="Arial" w:cs="Arial"/>
          <w:color w:val="000000" w:themeColor="text1"/>
          <w:sz w:val="24"/>
          <w:szCs w:val="24"/>
        </w:rPr>
        <w:t>disease stage (I-II vs. III-</w:t>
      </w:r>
      <w:r w:rsidRPr="00141CE2">
        <w:rPr>
          <w:rFonts w:ascii="Arial" w:hAnsi="Arial" w:cs="Arial"/>
          <w:color w:val="000000" w:themeColor="text1"/>
          <w:sz w:val="24"/>
          <w:szCs w:val="24"/>
        </w:rPr>
        <w:t xml:space="preserve">IV),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MSI status (</w:t>
      </w:r>
      <w:r w:rsidRPr="00974C8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MSI-high</w:t>
      </w:r>
      <w:r w:rsidRPr="00D047AE">
        <w:t xml:space="preserve"> </w:t>
      </w:r>
      <w:r w:rsidRPr="00D047AE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vs.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D047AE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non-MSI-high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), CIMP (</w:t>
      </w:r>
      <w:r w:rsidRPr="003F0A3E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low/negative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F35684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vs.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F35684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high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), LINE-1 methylation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level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(continuous),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BRAF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3B0DE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mutation </w:t>
      </w:r>
      <w:r w:rsidRPr="00561A0F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(mutant vs. wild-type)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KRAS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3B0DE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mutation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(mutant vs. wild-type)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PIK3CA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mutation (mutant vs. wild-type)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nuclear </w:t>
      </w:r>
      <w:r w:rsidRPr="00E25932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CTNNB1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E2593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expression (negative vs. positive),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PTGS2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E2593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expression (negative vs. positive)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and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IRS1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expression</w:t>
      </w:r>
      <w:r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 </w:t>
      </w:r>
      <w:r w:rsidRPr="00E2593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(negative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/low vs. high</w:t>
      </w:r>
      <w:r w:rsidRPr="00E2593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A backward elimination was performed with </w:t>
      </w:r>
      <w:r w:rsidRPr="00D956E8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a threshold of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 xml:space="preserve"> P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=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.05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to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select variables for the final models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</w:t>
      </w:r>
      <w:r w:rsidRPr="00752445">
        <w:rPr>
          <w:rFonts w:ascii="Arial" w:hAnsi="Arial" w:cs="Arial"/>
          <w:color w:val="000000" w:themeColor="text1"/>
          <w:sz w:val="24"/>
          <w:szCs w:val="24"/>
        </w:rPr>
        <w:t xml:space="preserve">We also estimated </w:t>
      </w:r>
      <w:r>
        <w:rPr>
          <w:rFonts w:ascii="Arial" w:hAnsi="Arial" w:cs="Arial"/>
          <w:color w:val="000000" w:themeColor="text1"/>
          <w:sz w:val="24"/>
          <w:szCs w:val="24"/>
        </w:rPr>
        <w:t>HRs for a quar</w:t>
      </w:r>
      <w:r w:rsidRPr="00752445">
        <w:rPr>
          <w:rFonts w:ascii="Arial" w:hAnsi="Arial" w:cs="Arial"/>
          <w:color w:val="000000" w:themeColor="text1"/>
          <w:sz w:val="24"/>
          <w:szCs w:val="24"/>
        </w:rPr>
        <w:t xml:space="preserve">tile-unit increase of </w:t>
      </w:r>
      <w:proofErr w:type="spellStart"/>
      <w:r w:rsidRPr="00752445">
        <w:rPr>
          <w:rFonts w:ascii="Arial" w:hAnsi="Arial" w:cs="Arial"/>
          <w:color w:val="000000" w:themeColor="text1"/>
          <w:sz w:val="24"/>
          <w:szCs w:val="24"/>
        </w:rPr>
        <w:t>postdiagnosis</w:t>
      </w:r>
      <w:proofErr w:type="spellEnd"/>
      <w:r w:rsidRPr="0075244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physical activity levels</w:t>
      </w:r>
      <w:r w:rsidRPr="00752445">
        <w:rPr>
          <w:rFonts w:ascii="Arial" w:hAnsi="Arial" w:cs="Arial"/>
          <w:sz w:val="24"/>
          <w:szCs w:val="24"/>
        </w:rPr>
        <w:t xml:space="preserve"> </w:t>
      </w:r>
      <w:r w:rsidRPr="00752445">
        <w:rPr>
          <w:rFonts w:ascii="Arial" w:hAnsi="Arial" w:cs="Arial"/>
          <w:color w:val="000000" w:themeColor="text1"/>
          <w:sz w:val="24"/>
          <w:szCs w:val="24"/>
        </w:rPr>
        <w:t xml:space="preserve">in strata of levels of </w:t>
      </w:r>
      <w:r>
        <w:rPr>
          <w:rFonts w:ascii="Arial" w:hAnsi="Arial" w:cs="Arial"/>
          <w:color w:val="000000" w:themeColor="text1"/>
          <w:sz w:val="24"/>
          <w:szCs w:val="24"/>
        </w:rPr>
        <w:t>T cell densities</w:t>
      </w:r>
      <w:r w:rsidRPr="00752445">
        <w:rPr>
          <w:rFonts w:ascii="Arial" w:hAnsi="Arial" w:cs="Arial"/>
          <w:color w:val="000000" w:themeColor="text1"/>
          <w:sz w:val="24"/>
          <w:szCs w:val="24"/>
        </w:rPr>
        <w:t xml:space="preserve"> using a re-parameterization of the interaction term in a single regression model</w:t>
      </w:r>
      <w:r w:rsidR="008374A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374AD">
        <w:rPr>
          <w:rFonts w:ascii="Arial" w:hAnsi="Arial" w:cs="Arial"/>
          <w:color w:val="000000" w:themeColor="text1"/>
          <w:sz w:val="24"/>
          <w:szCs w:val="24"/>
        </w:rPr>
        <w:fldChar w:fldCharType="begin">
          <w:fldData xml:space="preserve">PEVuZE5vdGU+PENpdGU+PEF1dGhvcj5Ob3NobzwvQXV0aG9yPjxZZWFyPjIwMDg8L1llYXI+PFJl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</w:fldData>
        </w:fldChar>
      </w:r>
      <w:r w:rsidR="008374AD">
        <w:rPr>
          <w:rFonts w:ascii="Arial" w:hAnsi="Arial" w:cs="Arial"/>
          <w:color w:val="000000" w:themeColor="text1"/>
          <w:sz w:val="24"/>
          <w:szCs w:val="24"/>
        </w:rPr>
        <w:instrText xml:space="preserve"> ADDIN EN.CITE </w:instrText>
      </w:r>
      <w:r w:rsidR="008374AD">
        <w:rPr>
          <w:rFonts w:ascii="Arial" w:hAnsi="Arial" w:cs="Arial"/>
          <w:color w:val="000000" w:themeColor="text1"/>
          <w:sz w:val="24"/>
          <w:szCs w:val="24"/>
        </w:rPr>
        <w:fldChar w:fldCharType="begin">
          <w:fldData xml:space="preserve">PEVuZE5vdGU+PENpdGU+PEF1dGhvcj5Ob3NobzwvQXV0aG9yPjxZZWFyPjIwMDg8L1llYXI+PFJl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</w:fldData>
        </w:fldChar>
      </w:r>
      <w:r w:rsidR="008374AD">
        <w:rPr>
          <w:rFonts w:ascii="Arial" w:hAnsi="Arial" w:cs="Arial"/>
          <w:color w:val="000000" w:themeColor="text1"/>
          <w:sz w:val="24"/>
          <w:szCs w:val="24"/>
        </w:rPr>
        <w:instrText xml:space="preserve"> ADDIN EN.CITE.DATA </w:instrText>
      </w:r>
      <w:r w:rsidR="008374AD">
        <w:rPr>
          <w:rFonts w:ascii="Arial" w:hAnsi="Arial" w:cs="Arial"/>
          <w:color w:val="000000" w:themeColor="text1"/>
          <w:sz w:val="24"/>
          <w:szCs w:val="24"/>
        </w:rPr>
      </w:r>
      <w:r w:rsidR="008374AD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="008374AD">
        <w:rPr>
          <w:rFonts w:ascii="Arial" w:hAnsi="Arial" w:cs="Arial"/>
          <w:color w:val="000000" w:themeColor="text1"/>
          <w:sz w:val="24"/>
          <w:szCs w:val="24"/>
        </w:rPr>
      </w:r>
      <w:r w:rsidR="008374A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8374AD">
        <w:rPr>
          <w:rFonts w:ascii="Arial" w:hAnsi="Arial" w:cs="Arial"/>
          <w:noProof/>
          <w:color w:val="000000" w:themeColor="text1"/>
          <w:sz w:val="24"/>
          <w:szCs w:val="24"/>
        </w:rPr>
        <w:t>(</w:t>
      </w:r>
      <w:hyperlink w:anchor="_ENREF_5" w:tooltip="Nosho, 2008 #70" w:history="1">
        <w:r w:rsidR="008374AD">
          <w:rPr>
            <w:rFonts w:ascii="Arial" w:hAnsi="Arial" w:cs="Arial"/>
            <w:noProof/>
            <w:color w:val="000000" w:themeColor="text1"/>
            <w:sz w:val="24"/>
            <w:szCs w:val="24"/>
          </w:rPr>
          <w:t>5</w:t>
        </w:r>
      </w:hyperlink>
      <w:r w:rsidR="008374AD">
        <w:rPr>
          <w:rFonts w:ascii="Arial" w:hAnsi="Arial" w:cs="Arial"/>
          <w:noProof/>
          <w:color w:val="000000" w:themeColor="text1"/>
          <w:sz w:val="24"/>
          <w:szCs w:val="24"/>
        </w:rPr>
        <w:t>)</w:t>
      </w:r>
      <w:r w:rsidR="008374AD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hyperlink w:anchor="_ENREF_44" w:tooltip="Nosho, 2008 #70" w:history="1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</w:t>
      </w:r>
      <w:r w:rsidRPr="00623FA9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The cases with missing data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tdiagnosis</w:t>
      </w:r>
      <w:proofErr w:type="spellEnd"/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body mass index, 7.9%; tumor location, 0.2%; tumor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differentiation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, 0.4%; MSI status, 0.6%; CIMP status, 0.9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%;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BRAF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mutation, 1.3%;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KRAS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mutation, 1.3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%;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PIK3CA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mutation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, 8.5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%;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and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nuclear </w:t>
      </w:r>
      <w:r w:rsidRPr="00B6153A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CTNNB1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e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xpression, 4.0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%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) </w:t>
      </w:r>
      <w:r w:rsidRPr="00623FA9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were included in the majority category of a given categorical covariate to limit the d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egrees of freedom of the models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</w:t>
      </w:r>
      <w:r w:rsidRPr="00136C76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For cases with missing data on </w:t>
      </w:r>
      <w:r w:rsidRPr="00B9133C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LINE-1 methylation level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(2.1</w:t>
      </w:r>
      <w:r w:rsidRPr="00791ED4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%</w:t>
      </w:r>
      <w:r w:rsidRPr="00623FA9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)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and </w:t>
      </w:r>
      <w:r w:rsidRPr="00B9133C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IRS1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expression (</w:t>
      </w:r>
      <w:r w:rsidRPr="00623FA9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12.0%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)</w:t>
      </w:r>
      <w:r w:rsidRPr="00136C76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, we assigned a separate indicator variable for </w:t>
      </w:r>
      <w:r w:rsidRPr="00136C76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lastRenderedPageBreak/>
        <w:t xml:space="preserve">each variable.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We confirmed that e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xcluding cases with missing information in any of the covariates did not alter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our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results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substantially (data not shown)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.  The proportionality of hazards assumption was evaluated using a time-dependent variable, which was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the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cross-product of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the </w:t>
      </w:r>
      <w:proofErr w:type="spellStart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postdiagnosis</w:t>
      </w:r>
      <w:proofErr w:type="spellEnd"/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physical activity variable and survival time (</w:t>
      </w:r>
      <w:r w:rsidRPr="002607B2">
        <w:rPr>
          <w:rFonts w:ascii="Arial" w:eastAsia="TimesNewRoman" w:hAnsi="Arial" w:cs="Arial"/>
          <w:i/>
          <w:color w:val="000000" w:themeColor="text1"/>
          <w:sz w:val="24"/>
          <w:szCs w:val="24"/>
          <w:lang w:val="en-US"/>
        </w:rPr>
        <w:t>P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&gt; </w:t>
      </w:r>
      <w:r w:rsidRPr="00DF51C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.05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).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</w:t>
      </w:r>
      <w:r w:rsidRPr="005102E7">
        <w:rPr>
          <w:rFonts w:ascii="Arial" w:eastAsia="Times New Roman" w:hAnsi="Arial" w:cs="Arial"/>
          <w:color w:val="000000" w:themeColor="text1"/>
          <w:sz w:val="24"/>
          <w:szCs w:val="24"/>
        </w:rPr>
        <w:t>Results of Cox regression analyses without IPW, which were similar to those with IPW, are shown in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C81AA5">
        <w:rPr>
          <w:rFonts w:ascii="Arial" w:eastAsia="TimesNewRoman" w:hAnsi="Arial" w:cs="Arial"/>
          <w:b/>
          <w:color w:val="000000" w:themeColor="text1"/>
          <w:sz w:val="24"/>
          <w:szCs w:val="24"/>
          <w:lang w:val="en-US"/>
        </w:rPr>
        <w:t>Supplementary</w:t>
      </w:r>
      <w:r w:rsidR="00BE5E39">
        <w:rPr>
          <w:rFonts w:ascii="Arial" w:eastAsia="TimesNewRoman" w:hAnsi="Arial" w:cs="Arial"/>
          <w:b/>
          <w:color w:val="000000" w:themeColor="text1"/>
          <w:sz w:val="24"/>
          <w:szCs w:val="24"/>
          <w:lang w:val="en-US"/>
        </w:rPr>
        <w:t xml:space="preserve"> Table 1</w:t>
      </w:r>
      <w:r w:rsidRPr="00B24E41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 Survival probabilities were estimated using the 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IPW-adjusted Kaplan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-</w:t>
      </w:r>
      <w:r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Meier method and </w:t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compared using the weighted log-rank test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begin"/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&lt;EndNote&gt;&lt;Cite&gt;&lt;Author&gt;Xie&lt;/Author&gt;&lt;Year&gt;2005&lt;/Year&gt;&lt;RecNum&gt;78&lt;/RecNum&gt;&lt;DisplayText&gt;(6)&lt;/DisplayText&gt;&lt;record&gt;&lt;rec-number&gt;78&lt;/rec-number&gt;&lt;foreign-keys&gt;&lt;key app="EN" db-id="v0a9zwwpf9vd03eed995d2raav0wsrdraev0" timestamp="0"&gt;78&lt;/key&gt;&lt;/foreign-keys&gt;&lt;ref-type name="Journal Article"&gt;17&lt;/ref-type&gt;&lt;contributors&gt;&lt;authors&gt;&lt;author&gt;Xie, J.&lt;/author&gt;&lt;author&gt;Liu, C.&lt;/author&gt;&lt;/authors&gt;&lt;/contributors&gt;&lt;auth-address&gt;Department of Statistics, Purdue University, 150 N. University Street, West Lafayette, IN 47907-2067, USA. junxie@stat.purdue.edu&lt;/auth-address&gt;&lt;titles&gt;&lt;title&gt;Adjusted Kaplan-Meier estimator and log-rank test with inverse probability of treatment weighting for survival data&lt;/title&gt;&lt;secondary-title&gt;&lt;style face="italic" font="default" size="100%"&gt;Stat Med&lt;/style&gt;&lt;/secondary-title&gt;&lt;/titles&gt;&lt;pages&gt;3089-3110&lt;/pages&gt;&lt;volume&gt;24&lt;/volume&gt;&lt;number&gt;20&lt;/number&gt;&lt;keywords&gt;&lt;keyword&gt;Adult&lt;/keyword&gt;&lt;keyword&gt;African Continental Ancestry Group&lt;/keyword&gt;&lt;keyword&gt;Aged&lt;/keyword&gt;&lt;keyword&gt;Chlamydia Infections/epidemiology&lt;/keyword&gt;&lt;keyword&gt;Computer Simulation&lt;/keyword&gt;&lt;keyword&gt;*Data Interpretation, Statistical&lt;/keyword&gt;&lt;keyword&gt;European Continental Ancestry Group&lt;/keyword&gt;&lt;keyword&gt;Female&lt;/keyword&gt;&lt;keyword&gt;Gonorrhea/epidemiology&lt;/keyword&gt;&lt;keyword&gt;Humans&lt;/keyword&gt;&lt;keyword&gt;Likelihood Functions&lt;/keyword&gt;&lt;keyword&gt;Liver Cirrhosis, Biliary/drug therapy&lt;/keyword&gt;&lt;keyword&gt;Male&lt;/keyword&gt;&lt;keyword&gt;Middle Aged&lt;/keyword&gt;&lt;keyword&gt;Monte Carlo Method&lt;/keyword&gt;&lt;keyword&gt;Penicillamine/therapeutic use&lt;/keyword&gt;&lt;keyword&gt;Randomized Controlled Trials as Topic&lt;/keyword&gt;&lt;keyword&gt;Sex Factors&lt;/keyword&gt;&lt;keyword&gt;*Survival Analysis&lt;/keyword&gt;&lt;/keywords&gt;&lt;dates&gt;&lt;year&gt;2005&lt;/year&gt;&lt;pub-dates&gt;&lt;date&gt;Oct 30&lt;/date&gt;&lt;/pub-dates&gt;&lt;/dates&gt;&lt;isbn&gt;0277-6715 (Print)&amp;#xD;0277-6715 (Linking)&lt;/isbn&gt;&lt;accession-num&gt;16189810&lt;/accession-num&gt;&lt;urls&gt;&lt;related-urls&gt;&lt;url&gt;https://www.ncbi.nlm.nih.gov/pubmed/16189810&lt;/url&gt;&lt;url&gt;http://onlinelibrary.wiley.com/doi/10.1002/sim.2174/abstract&lt;/url&gt;&lt;/related-urls&gt;&lt;/urls&gt;&lt;electronic-resource-num&gt;10.1002/sim.2174&lt;/electronic-resource-num&gt;&lt;/record&gt;&lt;/Cite&gt;&lt;/EndNote&gt;</w:instrTex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separate"/>
      </w:r>
      <w:r w:rsidR="008374AD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(</w:t>
      </w:r>
      <w:hyperlink w:anchor="_ENREF_6" w:tooltip="Xie, 2005 #78" w:history="1">
        <w:r w:rsidR="008374AD">
          <w:rPr>
            <w:rFonts w:ascii="Arial" w:eastAsia="TimesNewRoman" w:hAnsi="Arial" w:cs="Arial"/>
            <w:noProof/>
            <w:color w:val="000000" w:themeColor="text1"/>
            <w:sz w:val="24"/>
            <w:szCs w:val="24"/>
            <w:lang w:val="en-US"/>
          </w:rPr>
          <w:t>6</w:t>
        </w:r>
      </w:hyperlink>
      <w:r w:rsidR="008374AD">
        <w:rPr>
          <w:rFonts w:ascii="Arial" w:eastAsia="TimesNewRoman" w:hAnsi="Arial" w:cs="Arial"/>
          <w:noProof/>
          <w:color w:val="000000" w:themeColor="text1"/>
          <w:sz w:val="24"/>
          <w:szCs w:val="24"/>
          <w:lang w:val="en-US"/>
        </w:rPr>
        <w:t>)</w:t>
      </w:r>
      <w:r w:rsidR="008374AD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fldChar w:fldCharType="end"/>
      </w:r>
      <w:r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>.</w:t>
      </w:r>
      <w:r w:rsidR="000A2E85" w:rsidRPr="00B6153A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t xml:space="preserve"> </w:t>
      </w:r>
      <w:r w:rsidR="009F4E72">
        <w:rPr>
          <w:rFonts w:ascii="Arial" w:eastAsia="TimesNewRoman" w:hAnsi="Arial" w:cs="Arial"/>
          <w:color w:val="000000" w:themeColor="text1"/>
          <w:sz w:val="24"/>
          <w:szCs w:val="24"/>
          <w:lang w:val="en-US"/>
        </w:rPr>
        <w:br w:type="page"/>
      </w:r>
      <w:r w:rsidR="009F4E72" w:rsidRPr="009D60A3">
        <w:rPr>
          <w:rFonts w:ascii="Arial" w:hAnsi="Arial" w:cs="Arial"/>
          <w:b/>
          <w:sz w:val="24"/>
          <w:szCs w:val="24"/>
          <w:lang w:val="en-US" w:eastAsia="en-US"/>
        </w:rPr>
        <w:lastRenderedPageBreak/>
        <w:t>References</w:t>
      </w:r>
    </w:p>
    <w:p w:rsidR="008374AD" w:rsidRDefault="008374AD" w:rsidP="008374AD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p w:rsidR="008374AD" w:rsidRDefault="008374AD" w:rsidP="008374AD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p w:rsidR="008374AD" w:rsidRPr="008374AD" w:rsidRDefault="008374AD" w:rsidP="008374AD">
      <w:pPr>
        <w:pStyle w:val="EndNoteBibliography"/>
        <w:spacing w:after="240"/>
        <w:ind w:left="567" w:hanging="567"/>
        <w:rPr>
          <w:noProof/>
        </w:rPr>
      </w:pP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ADDIN EN.REFLIST </w:instrText>
      </w:r>
      <w:r>
        <w:rPr>
          <w:color w:val="000000" w:themeColor="text1"/>
        </w:rPr>
        <w:fldChar w:fldCharType="separate"/>
      </w:r>
      <w:bookmarkStart w:id="1" w:name="_ENREF_1"/>
      <w:r w:rsidRPr="008374AD">
        <w:rPr>
          <w:noProof/>
        </w:rPr>
        <w:t>1.</w:t>
      </w:r>
      <w:r w:rsidRPr="008374AD">
        <w:rPr>
          <w:noProof/>
        </w:rPr>
        <w:tab/>
        <w:t xml:space="preserve">Benjamin D, Berger J, Johannesson M, et al. Redefine statistical significance. </w:t>
      </w:r>
      <w:r w:rsidRPr="008374AD">
        <w:rPr>
          <w:i/>
          <w:noProof/>
        </w:rPr>
        <w:t>Nat Hum Behav</w:t>
      </w:r>
      <w:r w:rsidRPr="008374AD">
        <w:rPr>
          <w:noProof/>
        </w:rPr>
        <w:t>. 2018;2:6-10.</w:t>
      </w:r>
      <w:bookmarkEnd w:id="1"/>
    </w:p>
    <w:p w:rsidR="008374AD" w:rsidRPr="008374AD" w:rsidRDefault="008374AD" w:rsidP="008374AD">
      <w:pPr>
        <w:pStyle w:val="EndNoteBibliography"/>
        <w:spacing w:after="240"/>
        <w:ind w:left="567" w:hanging="567"/>
        <w:rPr>
          <w:noProof/>
        </w:rPr>
      </w:pPr>
      <w:bookmarkStart w:id="2" w:name="_ENREF_2"/>
      <w:r w:rsidRPr="008374AD">
        <w:rPr>
          <w:noProof/>
        </w:rPr>
        <w:t>2.</w:t>
      </w:r>
      <w:r w:rsidRPr="008374AD">
        <w:rPr>
          <w:noProof/>
        </w:rPr>
        <w:tab/>
        <w:t xml:space="preserve">Hamada T, Cao Y, Qian ZR, et al. Aspirin Use and Colorectal Cancer Survival According to Tumor CD274 (Programmed Cell Death 1 Ligand 1) Expression Status. </w:t>
      </w:r>
      <w:r w:rsidRPr="008374AD">
        <w:rPr>
          <w:i/>
          <w:noProof/>
        </w:rPr>
        <w:t>J Clin Oncol</w:t>
      </w:r>
      <w:r w:rsidRPr="008374AD">
        <w:rPr>
          <w:noProof/>
        </w:rPr>
        <w:t>. 2017;35(16):1836-1844.</w:t>
      </w:r>
      <w:bookmarkEnd w:id="2"/>
    </w:p>
    <w:p w:rsidR="008374AD" w:rsidRPr="008374AD" w:rsidRDefault="008374AD" w:rsidP="008374AD">
      <w:pPr>
        <w:pStyle w:val="EndNoteBibliography"/>
        <w:spacing w:after="240"/>
        <w:ind w:left="567" w:hanging="567"/>
        <w:rPr>
          <w:noProof/>
        </w:rPr>
      </w:pPr>
      <w:bookmarkStart w:id="3" w:name="_ENREF_3"/>
      <w:r w:rsidRPr="008374AD">
        <w:rPr>
          <w:noProof/>
        </w:rPr>
        <w:t>3.</w:t>
      </w:r>
      <w:r w:rsidRPr="008374AD">
        <w:rPr>
          <w:noProof/>
        </w:rPr>
        <w:tab/>
        <w:t xml:space="preserve">Liu L, Nevo D, Nishihara R, et al. Utility of inverse probability weighting in molecular pathological epidemiology. </w:t>
      </w:r>
      <w:r w:rsidRPr="008374AD">
        <w:rPr>
          <w:i/>
          <w:noProof/>
        </w:rPr>
        <w:t>Eur J Epidemiol</w:t>
      </w:r>
      <w:r w:rsidRPr="008374AD">
        <w:rPr>
          <w:noProof/>
        </w:rPr>
        <w:t>. 2017;33(4):381-392.</w:t>
      </w:r>
      <w:bookmarkEnd w:id="3"/>
    </w:p>
    <w:p w:rsidR="008374AD" w:rsidRPr="008374AD" w:rsidRDefault="008374AD" w:rsidP="008374AD">
      <w:pPr>
        <w:pStyle w:val="EndNoteBibliography"/>
        <w:spacing w:after="240"/>
        <w:ind w:left="567" w:hanging="567"/>
        <w:rPr>
          <w:noProof/>
        </w:rPr>
      </w:pPr>
      <w:bookmarkStart w:id="4" w:name="_ENREF_4"/>
      <w:r w:rsidRPr="008374AD">
        <w:rPr>
          <w:noProof/>
        </w:rPr>
        <w:t>4.</w:t>
      </w:r>
      <w:r w:rsidRPr="008374AD">
        <w:rPr>
          <w:noProof/>
        </w:rPr>
        <w:tab/>
        <w:t xml:space="preserve">Seaman SR, White IR. Review of inverse probability weighting for dealing with missing data. </w:t>
      </w:r>
      <w:r w:rsidRPr="008374AD">
        <w:rPr>
          <w:i/>
          <w:noProof/>
        </w:rPr>
        <w:t>Stat Methods Med Res</w:t>
      </w:r>
      <w:r w:rsidRPr="008374AD">
        <w:rPr>
          <w:noProof/>
        </w:rPr>
        <w:t>. 2013;22(3):278-295.</w:t>
      </w:r>
      <w:bookmarkEnd w:id="4"/>
    </w:p>
    <w:p w:rsidR="008374AD" w:rsidRPr="008374AD" w:rsidRDefault="008374AD" w:rsidP="008374AD">
      <w:pPr>
        <w:pStyle w:val="EndNoteBibliography"/>
        <w:spacing w:after="240"/>
        <w:ind w:left="567" w:hanging="567"/>
        <w:rPr>
          <w:noProof/>
        </w:rPr>
      </w:pPr>
      <w:bookmarkStart w:id="5" w:name="_ENREF_5"/>
      <w:r w:rsidRPr="008374AD">
        <w:rPr>
          <w:noProof/>
        </w:rPr>
        <w:t>5.</w:t>
      </w:r>
      <w:r w:rsidRPr="008374AD">
        <w:rPr>
          <w:noProof/>
        </w:rPr>
        <w:tab/>
        <w:t xml:space="preserve">Nosho K, Irahara N, Shima K, et al. Comprehensive biostatistical analysis of CpG island methylator phenotype in colorectal cancer using a large population-based sample. </w:t>
      </w:r>
      <w:r w:rsidRPr="008374AD">
        <w:rPr>
          <w:i/>
          <w:noProof/>
        </w:rPr>
        <w:t>PLoS One</w:t>
      </w:r>
      <w:r w:rsidRPr="008374AD">
        <w:rPr>
          <w:noProof/>
        </w:rPr>
        <w:t>. 2008;3(11):e3698.</w:t>
      </w:r>
      <w:bookmarkEnd w:id="5"/>
    </w:p>
    <w:p w:rsidR="008374AD" w:rsidRPr="008374AD" w:rsidRDefault="008374AD" w:rsidP="008374AD">
      <w:pPr>
        <w:pStyle w:val="EndNoteBibliography"/>
        <w:ind w:left="567" w:hanging="567"/>
        <w:rPr>
          <w:noProof/>
        </w:rPr>
      </w:pPr>
      <w:bookmarkStart w:id="6" w:name="_ENREF_6"/>
      <w:r w:rsidRPr="008374AD">
        <w:rPr>
          <w:noProof/>
        </w:rPr>
        <w:t>6.</w:t>
      </w:r>
      <w:r w:rsidRPr="008374AD">
        <w:rPr>
          <w:noProof/>
        </w:rPr>
        <w:tab/>
        <w:t xml:space="preserve">Xie J, Liu C. Adjusted Kaplan-Meier estimator and log-rank test with inverse probability of treatment weighting for survival data. </w:t>
      </w:r>
      <w:r w:rsidRPr="008374AD">
        <w:rPr>
          <w:i/>
          <w:noProof/>
        </w:rPr>
        <w:t>Stat Med</w:t>
      </w:r>
      <w:r w:rsidRPr="008374AD">
        <w:rPr>
          <w:noProof/>
        </w:rPr>
        <w:t>. 2005;24(20):3089-3110.</w:t>
      </w:r>
      <w:bookmarkEnd w:id="6"/>
    </w:p>
    <w:p w:rsidR="00226765" w:rsidRDefault="008374AD" w:rsidP="008374AD">
      <w:pPr>
        <w:spacing w:line="240" w:lineRule="auto"/>
        <w:ind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</w:rPr>
        <w:fldChar w:fldCharType="end"/>
      </w:r>
    </w:p>
    <w:p w:rsidR="00226765" w:rsidRDefault="00226765" w:rsidP="00CB1947">
      <w:pPr>
        <w:spacing w:line="240" w:lineRule="auto"/>
        <w:ind w:left="270"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br w:type="page"/>
      </w:r>
    </w:p>
    <w:p w:rsidR="00226765" w:rsidRDefault="00226765" w:rsidP="00CB1947">
      <w:pPr>
        <w:spacing w:line="240" w:lineRule="auto"/>
        <w:ind w:left="270" w:right="27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sectPr w:rsidR="00226765" w:rsidSect="00226765">
          <w:headerReference w:type="default" r:id="rId8"/>
          <w:type w:val="continuous"/>
          <w:pgSz w:w="12240" w:h="15840" w:code="1"/>
          <w:pgMar w:top="1440" w:right="1151" w:bottom="1440" w:left="1440" w:header="720" w:footer="720" w:gutter="0"/>
          <w:pgNumType w:chapStyle="4"/>
          <w:cols w:space="720"/>
          <w:docGrid w:linePitch="360"/>
        </w:sectPr>
      </w:pPr>
    </w:p>
    <w:p w:rsidR="001D5074" w:rsidRDefault="009256D5" w:rsidP="00CB1947">
      <w:pPr>
        <w:spacing w:line="240" w:lineRule="auto"/>
        <w:ind w:left="270" w:right="270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9256D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lastRenderedPageBreak/>
        <w:t>Supplementary</w:t>
      </w:r>
      <w:r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1D5074" w:rsidRPr="00FA6D6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Table </w:t>
      </w:r>
      <w:r w:rsidR="001D507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1</w:t>
      </w:r>
      <w:r w:rsidR="001D5074" w:rsidRPr="00FA6D6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  <w:r w:rsidR="001D5074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Colorectal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ancer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ortality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ccording to </w:t>
      </w:r>
      <w:proofErr w:type="spellStart"/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>ostdiagnosis</w:t>
      </w:r>
      <w:proofErr w:type="spellEnd"/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hysical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ctivity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evels in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ll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ases or in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trata of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q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uartiles of T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ell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d</w:t>
      </w:r>
      <w:r w:rsidR="001D5074" w:rsidRPr="009B4EA0">
        <w:rPr>
          <w:rFonts w:ascii="Arial" w:hAnsi="Arial" w:cs="Arial"/>
          <w:color w:val="000000" w:themeColor="text1"/>
          <w:sz w:val="24"/>
          <w:szCs w:val="24"/>
          <w:lang w:val="en-US"/>
        </w:rPr>
        <w:t>ensities</w:t>
      </w:r>
      <w:r w:rsidR="001D507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w</w:t>
      </w:r>
      <w:r w:rsidR="001D507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ithout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r w:rsidR="001D5074" w:rsidRPr="00105789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nverse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1D5074" w:rsidRPr="00105789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robability </w:t>
      </w:r>
      <w:r w:rsidR="00535A0C">
        <w:rPr>
          <w:rFonts w:ascii="Arial" w:hAnsi="Arial" w:cs="Arial"/>
          <w:color w:val="000000" w:themeColor="text1"/>
          <w:sz w:val="24"/>
          <w:szCs w:val="24"/>
          <w:lang w:val="en-US"/>
        </w:rPr>
        <w:t>w</w:t>
      </w:r>
      <w:r w:rsidR="001D5074" w:rsidRPr="00105789">
        <w:rPr>
          <w:rFonts w:ascii="Arial" w:hAnsi="Arial" w:cs="Arial"/>
          <w:color w:val="000000" w:themeColor="text1"/>
          <w:sz w:val="24"/>
          <w:szCs w:val="24"/>
          <w:lang w:val="en-US"/>
        </w:rPr>
        <w:t>eighting</w:t>
      </w:r>
    </w:p>
    <w:p w:rsidR="001D5074" w:rsidRPr="00FA6D6C" w:rsidRDefault="001D5074" w:rsidP="00CB1947">
      <w:pPr>
        <w:spacing w:line="240" w:lineRule="auto"/>
        <w:ind w:left="270" w:right="270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W w:w="13352" w:type="dxa"/>
        <w:jc w:val="center"/>
        <w:tblBorders>
          <w:top w:val="single" w:sz="12" w:space="0" w:color="0000FF"/>
          <w:bottom w:val="single" w:sz="12" w:space="0" w:color="0000FF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74"/>
        <w:gridCol w:w="890"/>
        <w:gridCol w:w="890"/>
        <w:gridCol w:w="1984"/>
        <w:gridCol w:w="1985"/>
        <w:gridCol w:w="270"/>
        <w:gridCol w:w="890"/>
        <w:gridCol w:w="1984"/>
        <w:gridCol w:w="1985"/>
      </w:tblGrid>
      <w:tr w:rsidR="00A676B5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single" w:sz="12" w:space="0" w:color="auto"/>
              <w:bottom w:val="nil"/>
            </w:tcBorders>
            <w:vAlign w:val="center"/>
          </w:tcPr>
          <w:p w:rsidR="00A676B5" w:rsidRPr="000155DA" w:rsidRDefault="00A676B5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bottom w:val="nil"/>
            </w:tcBorders>
            <w:vAlign w:val="center"/>
          </w:tcPr>
          <w:p w:rsidR="00A676B5" w:rsidRPr="00001EA3" w:rsidRDefault="00A676B5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5AC0" w:rsidRPr="00341C4D" w:rsidRDefault="00A676B5" w:rsidP="00A676B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Colorectal </w:t>
            </w:r>
            <w:r w:rsidR="00535A0C"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>ancer-</w:t>
            </w:r>
            <w:r w:rsidR="00535A0C">
              <w:rPr>
                <w:rFonts w:ascii="Arial" w:hAnsi="Arial" w:cs="Arial"/>
                <w:color w:val="000000" w:themeColor="text1"/>
                <w:lang w:val="en-US"/>
              </w:rPr>
              <w:t>s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pecific </w:t>
            </w:r>
            <w:r w:rsidR="00535A0C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341C4D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9D5AC0" w:rsidRPr="00341C4D" w:rsidRDefault="00535A0C" w:rsidP="009D5AC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9D5AC0" w:rsidRPr="00341C4D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9D5AC0" w:rsidRPr="00341C4D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  <w:r w:rsidR="009D5AC0" w:rsidRPr="00341C4D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uartile-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9D5AC0" w:rsidRPr="00341C4D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A676B5" w:rsidRPr="00341C4D" w:rsidRDefault="00535A0C" w:rsidP="009D5AC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9D5AC0" w:rsidRPr="00341C4D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  <w:tc>
          <w:tcPr>
            <w:tcW w:w="270" w:type="dxa"/>
            <w:tcBorders>
              <w:top w:val="single" w:sz="12" w:space="0" w:color="auto"/>
              <w:bottom w:val="nil"/>
            </w:tcBorders>
            <w:vAlign w:val="center"/>
          </w:tcPr>
          <w:p w:rsidR="00A676B5" w:rsidRPr="00341C4D" w:rsidRDefault="00A676B5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5AC0" w:rsidRPr="00341C4D" w:rsidRDefault="00A676B5" w:rsidP="00A676B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Overall </w:t>
            </w:r>
            <w:r w:rsidR="00535A0C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341C4D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9D5AC0" w:rsidRPr="00341C4D" w:rsidRDefault="00535A0C" w:rsidP="009D5AC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9D5AC0" w:rsidRPr="00341C4D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2C10F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for a </w:t>
            </w:r>
            <w:r w:rsidR="002C10F5"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uartil</w:t>
            </w:r>
            <w:r w:rsidR="00391701" w:rsidRPr="00341C4D">
              <w:rPr>
                <w:rFonts w:ascii="Arial" w:hAnsi="Arial" w:cs="Arial"/>
                <w:color w:val="000000" w:themeColor="text1"/>
                <w:lang w:val="en-US"/>
              </w:rPr>
              <w:t>e-</w:t>
            </w:r>
            <w:r w:rsidR="002C10F5"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391701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 w:rsidR="002C10F5"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9D5AC0" w:rsidRPr="00341C4D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A676B5" w:rsidRPr="00341C4D" w:rsidRDefault="002C10F5" w:rsidP="009D5AC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9D5AC0" w:rsidRPr="00341C4D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A676B5" w:rsidRPr="00341C4D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bottom w:val="single" w:sz="12" w:space="0" w:color="auto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single" w:sz="12" w:space="0" w:color="auto"/>
            </w:tcBorders>
            <w:vAlign w:val="center"/>
          </w:tcPr>
          <w:p w:rsidR="001D5074" w:rsidRPr="00001EA3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01EA3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1D5074" w:rsidRPr="000155DA" w:rsidRDefault="00535A0C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="001D5074" w:rsidRPr="00001EA3">
              <w:rPr>
                <w:rFonts w:ascii="Arial" w:hAnsi="Arial" w:cs="Arial"/>
                <w:color w:val="000000" w:themeColor="text1"/>
                <w:lang w:val="en-US"/>
              </w:rPr>
              <w:t>ases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1D5074" w:rsidRPr="000155DA" w:rsidRDefault="00535A0C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1D5074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0980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</w:p>
        </w:tc>
        <w:tc>
          <w:tcPr>
            <w:tcW w:w="270" w:type="dxa"/>
            <w:tcBorders>
              <w:top w:val="nil"/>
              <w:bottom w:val="single" w:sz="12" w:space="0" w:color="auto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1D5074" w:rsidRPr="000155DA" w:rsidRDefault="002C10F5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1D5074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0980" w:rsidRDefault="00670980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0980" w:rsidRDefault="00670980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5074" w:rsidRPr="00001EA3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A56B57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CD3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0.60 (0.41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0.86)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38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95813" w:rsidRPr="000155DA" w:rsidRDefault="008836D8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0.76 (0.60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0.96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655968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0.81 (0.55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1.20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B856D9">
              <w:rPr>
                <w:rFonts w:ascii="Arial" w:hAnsi="Arial" w:cs="Arial"/>
                <w:color w:val="000000" w:themeColor="text1"/>
                <w:lang w:val="en-US"/>
              </w:rPr>
              <w:t>22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64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0.68 (0.55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0.84)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91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655968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0.80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(0.53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>1.20)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B856D9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</w:p>
        </w:tc>
        <w:tc>
          <w:tcPr>
            <w:tcW w:w="1984" w:type="dxa"/>
            <w:vAlign w:val="center"/>
          </w:tcPr>
          <w:p w:rsidR="00595813" w:rsidRPr="000155DA" w:rsidRDefault="008836D8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0.82 (0.65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>1.04)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9D48C1">
              <w:rPr>
                <w:rFonts w:ascii="Arial" w:hAnsi="Arial" w:cs="Arial"/>
                <w:color w:val="000000" w:themeColor="text1"/>
                <w:lang w:val="en-US"/>
              </w:rPr>
              <w:t>07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15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1.06 (0.74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1.54)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Align w:val="center"/>
          </w:tcPr>
          <w:p w:rsidR="00595813" w:rsidRPr="000155DA" w:rsidRDefault="008836D8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0.85 (0.67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595813" w:rsidRPr="000155DA">
              <w:rPr>
                <w:rFonts w:ascii="Arial" w:hAnsi="Arial" w:cs="Arial"/>
                <w:color w:val="000000" w:themeColor="text1"/>
                <w:lang w:val="en-US"/>
              </w:rPr>
              <w:t>1.08)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509D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.002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1D5074" w:rsidRPr="000155DA" w:rsidRDefault="001E4F0A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&lt; </w:t>
            </w:r>
            <w:r w:rsidR="001D5074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D5074" w:rsidRPr="000155DA">
              <w:rPr>
                <w:rFonts w:ascii="Arial" w:hAnsi="Arial" w:cs="Arial"/>
                <w:color w:val="000000" w:themeColor="text1"/>
                <w:lang w:val="en-US"/>
              </w:rPr>
              <w:t>00</w:t>
            </w:r>
            <w:r w:rsidR="001D5074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D5074" w:rsidRPr="000155DA" w:rsidRDefault="0032102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.35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321023">
              <w:rPr>
                <w:rFonts w:ascii="Arial" w:hAnsi="Arial" w:cs="Arial"/>
                <w:color w:val="000000" w:themeColor="text1"/>
                <w:lang w:val="en-US"/>
              </w:rPr>
              <w:t>24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A56B57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CD8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595813" w:rsidRPr="000155DA" w:rsidRDefault="00595813" w:rsidP="00F3782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 w:rsidR="00F37827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(0.47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37827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595813" w:rsidRPr="000155DA" w:rsidRDefault="00595813" w:rsidP="00E735C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95813" w:rsidRPr="000155DA" w:rsidRDefault="00595813" w:rsidP="00C10CF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95813" w:rsidRPr="000155DA" w:rsidRDefault="00595813" w:rsidP="00DC2E1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595813" w:rsidP="00F3782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0.92 (0.63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1.3</w:t>
            </w:r>
            <w:r w:rsidR="00F37827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61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65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C10CF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1.02)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DC2E1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18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0.60 (0.39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0.92)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E735C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C10CF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0.63 (0.50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DC2E1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5813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595813" w:rsidRPr="000155DA" w:rsidRDefault="00595813" w:rsidP="00595813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1.03 (0.70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1.52)</w:t>
            </w:r>
          </w:p>
        </w:tc>
        <w:tc>
          <w:tcPr>
            <w:tcW w:w="1985" w:type="dxa"/>
            <w:vAlign w:val="center"/>
          </w:tcPr>
          <w:p w:rsidR="00595813" w:rsidRPr="000155DA" w:rsidRDefault="00595813" w:rsidP="00E735C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E735CC">
              <w:rPr>
                <w:rFonts w:ascii="Arial" w:hAnsi="Arial" w:cs="Arial"/>
                <w:color w:val="000000" w:themeColor="text1"/>
                <w:lang w:val="en-US"/>
              </w:rPr>
              <w:t>57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813" w:rsidRPr="000155DA" w:rsidRDefault="00595813" w:rsidP="0059581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64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C10CF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C10CF5">
              <w:rPr>
                <w:rFonts w:ascii="Arial" w:hAnsi="Arial" w:cs="Arial"/>
                <w:color w:val="000000" w:themeColor="text1"/>
                <w:lang w:val="en-US"/>
              </w:rPr>
              <w:t>11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595813" w:rsidRPr="000155DA" w:rsidRDefault="00595813" w:rsidP="00DC2E1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="001E4F0A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DC2E19">
              <w:rPr>
                <w:rFonts w:ascii="Arial" w:hAnsi="Arial" w:cs="Arial"/>
                <w:color w:val="000000" w:themeColor="text1"/>
                <w:lang w:val="en-US"/>
              </w:rPr>
              <w:t>1.04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509D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vAlign w:val="center"/>
          </w:tcPr>
          <w:p w:rsidR="001D5074" w:rsidRPr="000155DA" w:rsidRDefault="00193D7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.097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18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D5074" w:rsidRPr="000155DA" w:rsidRDefault="00193D7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.31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93D73">
              <w:rPr>
                <w:rFonts w:ascii="Arial" w:hAnsi="Arial" w:cs="Arial"/>
                <w:color w:val="000000" w:themeColor="text1"/>
                <w:lang w:val="en-US"/>
              </w:rPr>
              <w:t>66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CD45RO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C828C7" w:rsidRPr="000155DA" w:rsidRDefault="00C828C7" w:rsidP="008D787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8D7874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(0.73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8D7874">
              <w:rPr>
                <w:rFonts w:ascii="Arial" w:hAnsi="Arial" w:cs="Arial"/>
                <w:color w:val="000000" w:themeColor="text1"/>
                <w:lang w:val="en-US"/>
              </w:rPr>
              <w:t>40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F128B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F128BD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F128BD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73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A87A5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BC14D2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64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C828C7" w:rsidRPr="000155DA" w:rsidRDefault="00C828C7" w:rsidP="008D787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0.71 (0.50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8D7874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F128B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F128BD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 w:rsidR="00F128BD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F128BD"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A87A5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BC14D2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Quartile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C828C7" w:rsidRPr="000155DA" w:rsidRDefault="00C828C7" w:rsidP="008D787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0.63 (0.42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8D7874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A87A5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A87A5A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BC14D2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80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0.94 (0.52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1.72)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9A23E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49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9A23E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2770E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770EC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2770EC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2770EC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C828C7" w:rsidRPr="000155DA" w:rsidRDefault="00C828C7" w:rsidP="00BC14D2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93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76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BC14D2">
              <w:rPr>
                <w:rFonts w:ascii="Arial" w:hAnsi="Arial" w:cs="Arial"/>
                <w:color w:val="000000" w:themeColor="text1"/>
                <w:lang w:val="en-US"/>
              </w:rPr>
              <w:t>15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509D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CB372D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.87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.8</w:t>
            </w:r>
            <w:r w:rsidR="00535B3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CB372D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.74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CB372D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.87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A56B57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FOXP3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0.77 (0.55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1.08)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8C233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C2337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F658D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DC41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0.70 (0.48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F658D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0.71 (0.5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DC41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A7194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A71948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A7194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1.4</w:t>
            </w:r>
            <w:r w:rsidR="00A71948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8C233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8C2337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8C2337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F658D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76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1.2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DC41D3" w:rsidP="00DC41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1.06</w:t>
            </w:r>
            <w:r w:rsidR="00C828C7"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C828C7"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32</w:t>
            </w:r>
            <w:r w:rsidR="00C828C7"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C828C7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A7194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0.68 (0.44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A71948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C828C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F658D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658D0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8C7" w:rsidRPr="000155DA" w:rsidRDefault="00C828C7" w:rsidP="00DC41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61</w:t>
            </w:r>
            <w:r w:rsidR="004E114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DC41D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509D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A22D9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.39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A22D9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CD194F">
              <w:rPr>
                <w:rFonts w:ascii="Arial" w:hAnsi="Arial" w:cs="Arial"/>
                <w:color w:val="000000" w:themeColor="text1"/>
                <w:lang w:val="en-US"/>
              </w:rPr>
              <w:t>32</w:t>
            </w:r>
          </w:p>
        </w:tc>
      </w:tr>
      <w:tr w:rsidR="001D5074" w:rsidRPr="000155DA" w:rsidTr="009D5AC0">
        <w:trPr>
          <w:trHeight w:val="144"/>
          <w:jc w:val="center"/>
        </w:trPr>
        <w:tc>
          <w:tcPr>
            <w:tcW w:w="24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D5074" w:rsidRPr="000155DA" w:rsidRDefault="001D5074" w:rsidP="0052543D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074" w:rsidRPr="000155DA" w:rsidRDefault="001D5074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:rsidR="001D5074" w:rsidRDefault="001D5074" w:rsidP="00CB1947">
      <w:pPr>
        <w:spacing w:line="240" w:lineRule="auto"/>
        <w:ind w:left="360" w:right="270"/>
        <w:contextualSpacing/>
        <w:rPr>
          <w:rFonts w:ascii="Arial" w:hAnsi="Arial" w:cs="Arial"/>
          <w:color w:val="000000" w:themeColor="text1"/>
          <w:lang w:val="en-US"/>
        </w:rPr>
      </w:pPr>
    </w:p>
    <w:p w:rsidR="005A04B3" w:rsidRDefault="005A04B3" w:rsidP="00CB1947">
      <w:pPr>
        <w:spacing w:line="240" w:lineRule="auto"/>
        <w:ind w:left="360" w:right="270"/>
        <w:contextualSpacing/>
        <w:rPr>
          <w:rFonts w:ascii="Arial" w:hAnsi="Arial" w:cs="Arial"/>
          <w:color w:val="000000" w:themeColor="text1"/>
          <w:lang w:val="en-US"/>
        </w:rPr>
      </w:pPr>
      <w:r w:rsidRPr="007E4D34">
        <w:rPr>
          <w:rFonts w:ascii="Arial" w:hAnsi="Arial" w:cs="Arial"/>
          <w:color w:val="000000" w:themeColor="text1"/>
          <w:lang w:val="en-US"/>
        </w:rPr>
        <w:t>Abbreviations: CI</w:t>
      </w:r>
      <w:r w:rsidR="00D06D30">
        <w:rPr>
          <w:rFonts w:ascii="Arial" w:hAnsi="Arial" w:cs="Arial"/>
          <w:color w:val="000000" w:themeColor="text1"/>
          <w:lang w:val="en-US"/>
        </w:rPr>
        <w:t xml:space="preserve"> =</w:t>
      </w:r>
      <w:r w:rsidR="00D06D30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7E4D34">
        <w:rPr>
          <w:rFonts w:ascii="Arial" w:hAnsi="Arial" w:cs="Arial"/>
          <w:color w:val="000000" w:themeColor="text1"/>
          <w:lang w:val="en-US"/>
        </w:rPr>
        <w:t>confidence interval.</w:t>
      </w:r>
    </w:p>
    <w:p w:rsidR="001D5074" w:rsidRPr="000155DA" w:rsidRDefault="001D5074" w:rsidP="00CB1947">
      <w:pPr>
        <w:spacing w:line="240" w:lineRule="auto"/>
        <w:ind w:left="360" w:right="270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* The multivariable </w:t>
      </w:r>
      <w:r w:rsidRPr="00A83644">
        <w:rPr>
          <w:rFonts w:ascii="Arial" w:hAnsi="Arial" w:cs="Arial"/>
          <w:color w:val="000000" w:themeColor="text1"/>
          <w:lang w:val="en-US"/>
        </w:rPr>
        <w:t>sex-stratified</w:t>
      </w:r>
      <w:r w:rsidRPr="000155DA">
        <w:rPr>
          <w:rFonts w:ascii="Arial" w:hAnsi="Arial" w:cs="Arial"/>
          <w:color w:val="000000" w:themeColor="text1"/>
          <w:lang w:val="en-US"/>
        </w:rPr>
        <w:t xml:space="preserve"> Cox regression model initially included age, year of diagnosis, family history of colorectal cancer, body mass index, </w:t>
      </w:r>
      <w:proofErr w:type="spellStart"/>
      <w:r w:rsidRPr="000155DA">
        <w:rPr>
          <w:rFonts w:ascii="Arial" w:hAnsi="Arial" w:cs="Arial"/>
          <w:color w:val="000000" w:themeColor="text1"/>
          <w:lang w:val="en-US"/>
        </w:rPr>
        <w:t>prediagnosis</w:t>
      </w:r>
      <w:proofErr w:type="spellEnd"/>
      <w:r w:rsidRPr="000155DA">
        <w:rPr>
          <w:rFonts w:ascii="Arial" w:hAnsi="Arial" w:cs="Arial"/>
          <w:color w:val="000000" w:themeColor="text1"/>
          <w:lang w:val="en-US"/>
        </w:rPr>
        <w:t xml:space="preserve"> physical activity, </w:t>
      </w:r>
      <w:r w:rsidRPr="00D90CCA">
        <w:rPr>
          <w:rFonts w:ascii="Arial" w:hAnsi="Arial" w:cs="Arial"/>
          <w:color w:val="000000" w:themeColor="text1"/>
          <w:lang w:val="en-US"/>
        </w:rPr>
        <w:t>tumor location, tumor differentiation, disease stage</w:t>
      </w:r>
      <w:r w:rsidRPr="000155DA">
        <w:rPr>
          <w:rFonts w:ascii="Arial" w:hAnsi="Arial" w:cs="Arial"/>
          <w:color w:val="000000" w:themeColor="text1"/>
          <w:lang w:val="en-US"/>
        </w:rPr>
        <w:t xml:space="preserve">, microsatellite instability,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CpG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island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methylator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phenotype</w:t>
      </w:r>
      <w:r w:rsidRPr="000155DA">
        <w:rPr>
          <w:rFonts w:ascii="Arial" w:hAnsi="Arial" w:cs="Arial"/>
          <w:color w:val="000000" w:themeColor="text1"/>
          <w:lang w:val="en-US"/>
        </w:rPr>
        <w:t xml:space="preserve">, long interspersed nucleotide element-1 methylation level,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>KRAS</w:t>
      </w:r>
      <w:r w:rsidR="00F12164">
        <w:rPr>
          <w:rFonts w:ascii="Arial" w:hAnsi="Arial" w:cs="Arial"/>
          <w:color w:val="000000" w:themeColor="text1"/>
          <w:lang w:val="en-US"/>
        </w:rPr>
        <w:t xml:space="preserve"> mutation</w:t>
      </w:r>
      <w:r w:rsidR="00F12164"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>BRAF</w:t>
      </w:r>
      <w:r w:rsidR="00F12164">
        <w:rPr>
          <w:rFonts w:ascii="Arial" w:hAnsi="Arial" w:cs="Arial"/>
          <w:color w:val="000000" w:themeColor="text1"/>
          <w:lang w:val="en-US"/>
        </w:rPr>
        <w:t xml:space="preserve"> mutation</w:t>
      </w:r>
      <w:r w:rsidR="00F12164"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 xml:space="preserve">PIK3CA </w:t>
      </w:r>
      <w:r w:rsidR="00F12164">
        <w:rPr>
          <w:rFonts w:ascii="Arial" w:hAnsi="Arial" w:cs="Arial"/>
          <w:color w:val="000000" w:themeColor="text1"/>
          <w:lang w:val="en-US"/>
        </w:rPr>
        <w:t>mutation</w:t>
      </w:r>
      <w:r w:rsidRPr="000155DA">
        <w:rPr>
          <w:rFonts w:ascii="Arial" w:hAnsi="Arial" w:cs="Arial"/>
          <w:color w:val="000000" w:themeColor="text1"/>
          <w:lang w:val="en-US"/>
        </w:rPr>
        <w:t xml:space="preserve">, </w:t>
      </w:r>
      <w:r w:rsidRPr="00954A3F">
        <w:rPr>
          <w:rFonts w:ascii="Arial" w:hAnsi="Arial" w:cs="Arial"/>
          <w:color w:val="000000" w:themeColor="text1"/>
          <w:lang w:val="en-US"/>
        </w:rPr>
        <w:t xml:space="preserve">nuclear </w:t>
      </w:r>
      <w:r w:rsidRPr="00E65CB3">
        <w:rPr>
          <w:rFonts w:ascii="Arial" w:hAnsi="Arial" w:cs="Arial"/>
          <w:i/>
          <w:color w:val="000000" w:themeColor="text1"/>
          <w:lang w:val="en-US"/>
        </w:rPr>
        <w:t>CTNNB1</w:t>
      </w:r>
      <w:r w:rsidR="009B3A13">
        <w:rPr>
          <w:rFonts w:ascii="Arial" w:hAnsi="Arial" w:cs="Arial"/>
          <w:color w:val="000000" w:themeColor="text1"/>
          <w:lang w:val="en-US"/>
        </w:rPr>
        <w:t xml:space="preserve"> (beta</w:t>
      </w:r>
      <w:r w:rsidRPr="00954A3F">
        <w:rPr>
          <w:rFonts w:ascii="Arial" w:hAnsi="Arial" w:cs="Arial"/>
          <w:color w:val="000000" w:themeColor="text1"/>
          <w:lang w:val="en-US"/>
        </w:rPr>
        <w:t>-catenin)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E65CB3">
        <w:rPr>
          <w:rFonts w:ascii="Arial" w:hAnsi="Arial" w:cs="Arial"/>
          <w:i/>
          <w:color w:val="000000" w:themeColor="text1"/>
          <w:lang w:val="en-US"/>
        </w:rPr>
        <w:t>PTGS2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(cycloox</w:t>
      </w:r>
      <w:r>
        <w:rPr>
          <w:rFonts w:ascii="Arial" w:hAnsi="Arial" w:cs="Arial"/>
          <w:color w:val="000000" w:themeColor="text1"/>
          <w:lang w:val="en-US"/>
        </w:rPr>
        <w:t xml:space="preserve">ygenase-2) expression, and </w:t>
      </w:r>
      <w:r w:rsidRPr="00E65CB3">
        <w:rPr>
          <w:rFonts w:ascii="Arial" w:hAnsi="Arial" w:cs="Arial"/>
          <w:i/>
          <w:color w:val="000000" w:themeColor="text1"/>
          <w:lang w:val="en-US"/>
        </w:rPr>
        <w:t>IRS1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0155DA">
        <w:rPr>
          <w:rFonts w:ascii="Arial" w:hAnsi="Arial" w:cs="Arial"/>
          <w:color w:val="000000" w:themeColor="text1"/>
          <w:lang w:val="en-US"/>
        </w:rPr>
        <w:t xml:space="preserve">.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A backward elimination with a threshold of </w:t>
      </w:r>
      <w:r w:rsidRPr="000155DA">
        <w:rPr>
          <w:rFonts w:ascii="Arial" w:hAnsi="Arial" w:cs="Arial"/>
          <w:i/>
          <w:color w:val="000000" w:themeColor="text1"/>
          <w:lang w:val="en-US"/>
        </w:rPr>
        <w:t>P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>=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.05 was used to select variables in the final models. </w:t>
      </w:r>
    </w:p>
    <w:p w:rsidR="001D5074" w:rsidRPr="007E4D34" w:rsidRDefault="001D5074" w:rsidP="00CB1947">
      <w:pPr>
        <w:spacing w:line="240" w:lineRule="auto"/>
        <w:ind w:left="360" w:right="270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† </w:t>
      </w:r>
      <w:proofErr w:type="spellStart"/>
      <w:r w:rsidRPr="000155DA">
        <w:rPr>
          <w:rFonts w:ascii="Arial" w:hAnsi="Arial" w:cs="Arial"/>
          <w:i/>
          <w:color w:val="000000" w:themeColor="text1"/>
          <w:lang w:val="en-US"/>
        </w:rPr>
        <w:t>P</w:t>
      </w:r>
      <w:r w:rsidRPr="000155DA">
        <w:rPr>
          <w:rFonts w:ascii="Arial" w:hAnsi="Arial" w:cs="Arial"/>
          <w:i/>
          <w:color w:val="000000" w:themeColor="text1"/>
          <w:vertAlign w:val="subscript"/>
          <w:lang w:val="en-US"/>
        </w:rPr>
        <w:t>interaction</w:t>
      </w:r>
      <w:proofErr w:type="spellEnd"/>
      <w:r w:rsidRPr="000155DA">
        <w:rPr>
          <w:rFonts w:ascii="Arial" w:hAnsi="Arial" w:cs="Arial"/>
          <w:color w:val="000000" w:themeColor="text1"/>
          <w:lang w:val="en-US"/>
        </w:rPr>
        <w:t xml:space="preserve"> was calculated using the Wald test for the cross-product of </w:t>
      </w:r>
      <w:proofErr w:type="spellStart"/>
      <w:r w:rsidRPr="000155DA">
        <w:rPr>
          <w:rFonts w:ascii="Arial" w:hAnsi="Arial" w:cs="Arial"/>
          <w:color w:val="000000" w:themeColor="text1"/>
          <w:lang w:val="en-US"/>
        </w:rPr>
        <w:t>postdiagnosis</w:t>
      </w:r>
      <w:proofErr w:type="spellEnd"/>
      <w:r w:rsidRPr="000155DA">
        <w:rPr>
          <w:rFonts w:ascii="Arial" w:hAnsi="Arial" w:cs="Arial"/>
          <w:color w:val="000000" w:themeColor="text1"/>
          <w:lang w:val="en-US"/>
        </w:rPr>
        <w:t xml:space="preserve"> physical activity level</w:t>
      </w:r>
      <w:r>
        <w:rPr>
          <w:rFonts w:ascii="Arial" w:hAnsi="Arial" w:cs="Arial"/>
          <w:color w:val="000000" w:themeColor="text1"/>
          <w:lang w:val="en-US"/>
        </w:rPr>
        <w:t>s</w:t>
      </w:r>
      <w:r w:rsidRPr="000155DA">
        <w:rPr>
          <w:rFonts w:ascii="Arial" w:hAnsi="Arial" w:cs="Arial"/>
          <w:color w:val="000000" w:themeColor="text1"/>
          <w:lang w:val="en-US"/>
        </w:rPr>
        <w:t xml:space="preserve"> (</w:t>
      </w:r>
      <w:r w:rsidRPr="00BB4C14">
        <w:rPr>
          <w:rFonts w:ascii="Arial" w:hAnsi="Arial" w:cs="Arial"/>
          <w:color w:val="000000" w:themeColor="text1"/>
          <w:lang w:val="en-US"/>
        </w:rPr>
        <w:t>the median value</w:t>
      </w:r>
      <w:r w:rsidRPr="000155DA">
        <w:rPr>
          <w:rFonts w:ascii="Arial" w:hAnsi="Arial" w:cs="Arial"/>
          <w:color w:val="000000" w:themeColor="text1"/>
          <w:lang w:val="en-US"/>
        </w:rPr>
        <w:t xml:space="preserve"> of each decile category) and </w:t>
      </w:r>
      <w:r w:rsidRPr="007E4D34">
        <w:rPr>
          <w:rFonts w:ascii="Arial" w:hAnsi="Arial" w:cs="Arial"/>
          <w:color w:val="000000" w:themeColor="text1"/>
          <w:lang w:val="en-US"/>
        </w:rPr>
        <w:t>each T cell subset (the median value of each decile category) in the sex-stratified Cox regression model.</w:t>
      </w:r>
    </w:p>
    <w:p w:rsidR="00CB1947" w:rsidRDefault="00593DF8" w:rsidP="00CB1947">
      <w:pPr>
        <w:spacing w:line="240" w:lineRule="auto"/>
        <w:ind w:left="360" w:right="270"/>
        <w:contextualSpacing/>
        <w:rPr>
          <w:rFonts w:ascii="Arial" w:hAnsi="Arial" w:cs="Arial"/>
          <w:color w:val="000000" w:themeColor="text1"/>
          <w:lang w:val="en-US"/>
        </w:rPr>
        <w:sectPr w:rsidR="00CB1947" w:rsidSect="00226765">
          <w:pgSz w:w="15840" w:h="12240" w:orient="landscape"/>
          <w:pgMar w:top="1440" w:right="1440" w:bottom="1152" w:left="1440" w:header="720" w:footer="720" w:gutter="0"/>
          <w:pgNumType w:chapStyle="4"/>
          <w:cols w:space="720"/>
          <w:docGrid w:linePitch="360"/>
        </w:sectPr>
      </w:pPr>
      <w:r>
        <w:rPr>
          <w:rFonts w:ascii="Arial" w:hAnsi="Arial" w:cs="Arial"/>
          <w:color w:val="000000" w:themeColor="text1"/>
          <w:lang w:val="en-US"/>
        </w:rPr>
        <w:br w:type="page"/>
      </w:r>
    </w:p>
    <w:p w:rsidR="00593DF8" w:rsidRDefault="002237D7" w:rsidP="00230120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2237D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lastRenderedPageBreak/>
        <w:t xml:space="preserve">Supplementary Table </w:t>
      </w:r>
      <w:r w:rsidR="00593DF8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2</w:t>
      </w:r>
      <w:r w:rsidR="00593DF8" w:rsidRPr="00FA6D6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  <w:r w:rsidR="00593DF8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Colorectal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ancer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ortality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ccording to </w:t>
      </w:r>
      <w:proofErr w:type="spellStart"/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>ostdiagnosis</w:t>
      </w:r>
      <w:proofErr w:type="spellEnd"/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hysical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ctivity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593DF8" w:rsidRPr="00E74A11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evels </w:t>
      </w:r>
      <w:r w:rsidR="00593DF8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in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593DF8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trata </w:t>
      </w:r>
      <w:r w:rsidR="00593DF8" w:rsidRPr="007415AE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of </w:t>
      </w:r>
      <w:r w:rsidR="00593DF8" w:rsidRPr="007415AE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CD3</w:t>
      </w:r>
      <w:r w:rsidR="00593DF8" w:rsidRPr="007415AE">
        <w:rPr>
          <w:rFonts w:ascii="Arial" w:hAnsi="Arial" w:cs="Arial"/>
          <w:color w:val="000000" w:themeColor="text1"/>
          <w:sz w:val="24"/>
          <w:szCs w:val="24"/>
          <w:vertAlign w:val="superscript"/>
          <w:lang w:val="en-US"/>
        </w:rPr>
        <w:t>+</w:t>
      </w:r>
      <w:r w:rsidR="004D142A" w:rsidRPr="007415AE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4D142A" w:rsidRPr="007415AE">
        <w:rPr>
          <w:rFonts w:ascii="Arial" w:hAnsi="Arial" w:cs="Arial"/>
          <w:color w:val="000000" w:themeColor="text1"/>
          <w:sz w:val="24"/>
          <w:szCs w:val="24"/>
          <w:lang w:val="en-US"/>
        </w:rPr>
        <w:t>ell</w:t>
      </w:r>
      <w:r w:rsidR="004D14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d</w:t>
      </w:r>
      <w:r w:rsidR="004D142A">
        <w:rPr>
          <w:rFonts w:ascii="Arial" w:hAnsi="Arial" w:cs="Arial"/>
          <w:color w:val="000000" w:themeColor="text1"/>
          <w:sz w:val="24"/>
          <w:szCs w:val="24"/>
          <w:lang w:val="en-US"/>
        </w:rPr>
        <w:t>ensity</w:t>
      </w:r>
      <w:r w:rsidR="00593DF8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(the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f</w:t>
      </w:r>
      <w:r w:rsidR="00593DF8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inal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593DF8" w:rsidRPr="00433634">
        <w:rPr>
          <w:rFonts w:ascii="Arial" w:hAnsi="Arial" w:cs="Arial"/>
          <w:color w:val="000000" w:themeColor="text1"/>
          <w:sz w:val="24"/>
          <w:szCs w:val="24"/>
          <w:lang w:val="en-US"/>
        </w:rPr>
        <w:t>ulti</w:t>
      </w:r>
      <w:r w:rsidR="00593DF8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variable </w:t>
      </w:r>
      <w:r w:rsidR="00100379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593DF8" w:rsidRPr="00433634">
        <w:rPr>
          <w:rFonts w:ascii="Arial" w:hAnsi="Arial" w:cs="Arial"/>
          <w:color w:val="000000" w:themeColor="text1"/>
          <w:sz w:val="24"/>
          <w:szCs w:val="24"/>
          <w:lang w:val="en-US"/>
        </w:rPr>
        <w:t>odels)</w:t>
      </w:r>
    </w:p>
    <w:p w:rsidR="00593DF8" w:rsidRPr="00FA6D6C" w:rsidRDefault="00593DF8" w:rsidP="00230120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W w:w="11269" w:type="dxa"/>
        <w:jc w:val="center"/>
        <w:tblBorders>
          <w:top w:val="single" w:sz="12" w:space="0" w:color="0000FF"/>
          <w:bottom w:val="single" w:sz="12" w:space="0" w:color="0000FF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821"/>
        <w:gridCol w:w="3592"/>
        <w:gridCol w:w="270"/>
        <w:gridCol w:w="3586"/>
      </w:tblGrid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single" w:sz="12" w:space="0" w:color="000000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593DF8" w:rsidRPr="00341C4D" w:rsidRDefault="00593DF8" w:rsidP="00783CC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Colorectal </w:t>
            </w:r>
            <w:r w:rsidR="00CE2E94"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>ancer-</w:t>
            </w:r>
            <w:r w:rsidR="00CE2E94">
              <w:rPr>
                <w:rFonts w:ascii="Arial" w:hAnsi="Arial" w:cs="Arial"/>
                <w:color w:val="000000" w:themeColor="text1"/>
                <w:lang w:val="en-US"/>
              </w:rPr>
              <w:t>s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pecific </w:t>
            </w:r>
            <w:r w:rsidR="00CE2E94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3B0476" w:rsidRPr="00341C4D" w:rsidRDefault="00CE2E94" w:rsidP="00783CC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3B0476" w:rsidRPr="00341C4D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</w:p>
        </w:tc>
        <w:tc>
          <w:tcPr>
            <w:tcW w:w="270" w:type="dxa"/>
            <w:tcBorders>
              <w:top w:val="single" w:sz="12" w:space="0" w:color="000000"/>
              <w:bottom w:val="nil"/>
            </w:tcBorders>
            <w:vAlign w:val="center"/>
          </w:tcPr>
          <w:p w:rsidR="00593DF8" w:rsidRPr="00341C4D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593DF8" w:rsidRPr="00341C4D" w:rsidRDefault="00593DF8" w:rsidP="00783CC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 xml:space="preserve">Overall </w:t>
            </w:r>
            <w:r w:rsidR="00CE2E94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Pr="00341C4D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3B0476" w:rsidRPr="00341C4D" w:rsidRDefault="00CE2E94" w:rsidP="00783CC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3B0476" w:rsidRPr="00341C4D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bottom w:val="single" w:sz="12" w:space="0" w:color="auto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593DF8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270" w:type="dxa"/>
            <w:tcBorders>
              <w:top w:val="nil"/>
              <w:bottom w:val="single" w:sz="12" w:space="0" w:color="auto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593DF8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bottom w:val="nil"/>
              <w:right w:val="nil"/>
            </w:tcBorders>
            <w:vAlign w:val="center"/>
          </w:tcPr>
          <w:p w:rsidR="00CB1947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57CF4">
              <w:rPr>
                <w:rFonts w:ascii="Arial" w:hAnsi="Arial" w:cs="Arial"/>
                <w:color w:val="000000" w:themeColor="text1"/>
                <w:lang w:val="en-US"/>
              </w:rPr>
              <w:t>Postdiagnosis</w:t>
            </w:r>
            <w:proofErr w:type="spellEnd"/>
            <w:r w:rsidRPr="00E57CF4">
              <w:rPr>
                <w:rFonts w:ascii="Arial" w:hAnsi="Arial" w:cs="Arial"/>
                <w:color w:val="000000" w:themeColor="text1"/>
                <w:lang w:val="en-US"/>
              </w:rPr>
              <w:t xml:space="preserve"> physical activity levels </w:t>
            </w:r>
          </w:p>
          <w:p w:rsidR="00593DF8" w:rsidRPr="00E57CF4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E57CF4">
              <w:rPr>
                <w:rFonts w:ascii="Arial" w:hAnsi="Arial" w:cs="Arial"/>
                <w:color w:val="000000" w:themeColor="text1"/>
                <w:lang w:val="en-US"/>
              </w:rPr>
              <w:t>(per one-quartile increase)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bottom w:val="nil"/>
              <w:right w:val="nil"/>
            </w:tcBorders>
            <w:vAlign w:val="center"/>
          </w:tcPr>
          <w:p w:rsidR="00593DF8" w:rsidRPr="00E57CF4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E57CF4"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E57CF4">
              <w:rPr>
                <w:rFonts w:ascii="Arial" w:hAnsi="Arial" w:cs="Arial"/>
                <w:i/>
                <w:color w:val="000000" w:themeColor="text1"/>
                <w:lang w:val="en-US"/>
              </w:rPr>
              <w:t>CD3</w:t>
            </w:r>
            <w:r w:rsidRPr="00E57CF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+</w:t>
            </w:r>
            <w:r w:rsidRPr="00E57CF4">
              <w:rPr>
                <w:rFonts w:ascii="Arial" w:hAnsi="Arial" w:cs="Arial"/>
                <w:color w:val="000000" w:themeColor="text1"/>
                <w:lang w:val="en-US"/>
              </w:rPr>
              <w:t xml:space="preserve"> cell density 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Quartile 1 (lowest) 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 w:rsidR="00ED62CE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ED62CE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ED62CE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E3A7F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9E3A7F"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E3A7F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Quartile 2 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Quartile 3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   Quartile 4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(highest)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79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456AC1">
              <w:rPr>
                <w:rFonts w:ascii="Arial" w:hAnsi="Arial" w:cs="Arial"/>
                <w:color w:val="000000" w:themeColor="text1"/>
                <w:lang w:val="en-US"/>
              </w:rPr>
              <w:t>65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6C025B">
              <w:rPr>
                <w:rFonts w:ascii="Arial" w:hAnsi="Arial" w:cs="Arial"/>
                <w:color w:val="000000" w:themeColor="text1"/>
                <w:lang w:val="en-US"/>
              </w:rPr>
              <w:t>21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3A43B7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D57CD0">
              <w:rPr>
                <w:rFonts w:ascii="Arial" w:hAnsi="Arial" w:cs="Arial"/>
                <w:color w:val="000000" w:themeColor="text1"/>
              </w:rPr>
              <w:t>Age (per 10-year increase)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4E4E37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4E4E37">
              <w:rPr>
                <w:rFonts w:ascii="Arial" w:hAnsi="Arial" w:cs="Arial"/>
                <w:color w:val="000000" w:themeColor="text1"/>
                <w:lang w:val="en-US"/>
              </w:rPr>
              <w:t>Did not remain in this model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2.1</w:t>
            </w:r>
            <w:r w:rsidR="00D823F8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5B4DB5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D823F8">
              <w:rPr>
                <w:rFonts w:ascii="Arial" w:hAnsi="Arial" w:cs="Arial"/>
                <w:color w:val="000000" w:themeColor="text1"/>
                <w:lang w:val="en-US"/>
              </w:rPr>
              <w:t>72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2.63</w:t>
            </w:r>
            <w:r w:rsidRPr="005B4DB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Body mass index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8645C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770BD9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  &lt; 25 kg/m</w:t>
            </w:r>
            <w:r w:rsidRPr="009D23EE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8645C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770BD9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70BD9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  25</w:t>
            </w:r>
            <w:r w:rsidR="004224C9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29.9 kg/m</w:t>
            </w:r>
            <w:r w:rsidRPr="009D23EE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613B10">
              <w:rPr>
                <w:rFonts w:ascii="Arial" w:hAnsi="Arial" w:cs="Arial"/>
                <w:color w:val="000000" w:themeColor="text1"/>
                <w:lang w:val="en-US"/>
              </w:rPr>
              <w:t>79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D70DE1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D70DE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8645C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770BD9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40528B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40528B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40528B">
              <w:rPr>
                <w:rFonts w:ascii="Arial" w:hAnsi="Arial" w:cs="Arial"/>
                <w:color w:val="000000" w:themeColor="text1"/>
                <w:lang w:val="en-US"/>
              </w:rPr>
              <w:t>12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  ≥ 30 kg/m</w:t>
            </w:r>
            <w:r w:rsidRPr="009D23EE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796FC7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(0.1</w:t>
            </w:r>
            <w:r w:rsidR="00A249ED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A249ED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8645C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770BD9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 w:rsidR="0040528B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40528B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770BD9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right w:val="nil"/>
            </w:tcBorders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AJCC disease stage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-II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9D23EE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II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I-IV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3.</w:t>
            </w:r>
            <w:r w:rsidR="00C141EB">
              <w:rPr>
                <w:rFonts w:ascii="Arial" w:hAnsi="Arial" w:cs="Arial"/>
                <w:color w:val="000000" w:themeColor="text1"/>
                <w:lang w:val="en-US"/>
              </w:rPr>
              <w:t>03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r w:rsidR="00C141EB">
              <w:rPr>
                <w:rFonts w:ascii="Arial" w:hAnsi="Arial" w:cs="Arial"/>
                <w:color w:val="000000" w:themeColor="text1"/>
                <w:lang w:val="en-US"/>
              </w:rPr>
              <w:t>1.97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C141EB">
              <w:rPr>
                <w:rFonts w:ascii="Arial" w:hAnsi="Arial" w:cs="Arial"/>
                <w:color w:val="000000" w:themeColor="text1"/>
                <w:lang w:val="en-US"/>
              </w:rPr>
              <w:t>4.67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F258D2">
              <w:rPr>
                <w:rFonts w:ascii="Arial" w:hAnsi="Arial" w:cs="Arial"/>
                <w:color w:val="000000" w:themeColor="text1"/>
                <w:lang w:val="en-US"/>
              </w:rPr>
              <w:t>65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F258D2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2.</w:t>
            </w:r>
            <w:r w:rsidR="00F258D2">
              <w:rPr>
                <w:rFonts w:ascii="Arial" w:hAnsi="Arial" w:cs="Arial"/>
                <w:color w:val="000000" w:themeColor="text1"/>
                <w:lang w:val="en-US"/>
              </w:rPr>
              <w:t>12</w:t>
            </w:r>
            <w:r w:rsidRPr="009D23EE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right w:val="nil"/>
            </w:tcBorders>
          </w:tcPr>
          <w:p w:rsidR="00593DF8" w:rsidRPr="009D23EE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9D23EE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MSI status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N</w:t>
            </w:r>
            <w:r w:rsidRPr="003F28C1">
              <w:rPr>
                <w:rFonts w:ascii="Arial" w:hAnsi="Arial" w:cs="Arial"/>
                <w:color w:val="000000" w:themeColor="text1"/>
                <w:lang w:val="en-US"/>
              </w:rPr>
              <w:t>on-MSI-high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D57CD0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D57CD0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MSI-high</w:t>
            </w:r>
          </w:p>
        </w:tc>
        <w:tc>
          <w:tcPr>
            <w:tcW w:w="3592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2301D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2301D5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2301D5"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8D427F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A900ED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0.3</w:t>
            </w:r>
            <w:r w:rsidR="008D427F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8D427F">
              <w:rPr>
                <w:rFonts w:ascii="Arial" w:hAnsi="Arial" w:cs="Arial"/>
                <w:color w:val="000000" w:themeColor="text1"/>
                <w:lang w:val="en-US"/>
              </w:rPr>
              <w:t>94</w:t>
            </w:r>
            <w:r w:rsidRPr="00A900ED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bottom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CIMP status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6C3FE0">
              <w:rPr>
                <w:rFonts w:ascii="Arial" w:hAnsi="Arial" w:cs="Arial"/>
                <w:color w:val="000000" w:themeColor="text1"/>
                <w:lang w:val="en-US"/>
              </w:rPr>
              <w:t>Did not remain in this model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Low/negative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D57CD0">
              <w:rPr>
                <w:rFonts w:ascii="Arial" w:hAnsi="Arial" w:cs="Arial"/>
                <w:color w:val="000000" w:themeColor="text1"/>
              </w:rPr>
              <w:t>1 (referent)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593DF8" w:rsidRPr="00FA6D6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  </w:t>
            </w:r>
            <w:r w:rsidRPr="00FA6D6C">
              <w:rPr>
                <w:rFonts w:ascii="Arial" w:hAnsi="Arial" w:cs="Arial"/>
                <w:color w:val="000000" w:themeColor="text1"/>
                <w:lang w:val="en-US"/>
              </w:rPr>
              <w:t>High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1.6</w:t>
            </w:r>
            <w:r w:rsidR="00F96450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F96450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481BD1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2.5</w:t>
            </w:r>
            <w:r w:rsidR="00F96450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593DF8" w:rsidRPr="000155DA" w:rsidTr="00CB1947">
        <w:trPr>
          <w:trHeight w:val="144"/>
          <w:jc w:val="center"/>
        </w:trPr>
        <w:tc>
          <w:tcPr>
            <w:tcW w:w="382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3DF8" w:rsidRPr="00A6287C" w:rsidRDefault="00593DF8" w:rsidP="006A004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DF8" w:rsidRPr="000155DA" w:rsidRDefault="00593DF8" w:rsidP="006A004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:rsidR="00593DF8" w:rsidRPr="000155DA" w:rsidRDefault="00593DF8" w:rsidP="00230120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</w:p>
    <w:p w:rsidR="00412EE4" w:rsidRDefault="00412EE4" w:rsidP="00230120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Abbreviations: </w:t>
      </w:r>
      <w:r w:rsidRPr="00773331">
        <w:rPr>
          <w:rFonts w:ascii="Arial" w:hAnsi="Arial" w:cs="Arial"/>
          <w:color w:val="000000" w:themeColor="text1"/>
          <w:lang w:val="en-US"/>
        </w:rPr>
        <w:t>AJCC</w:t>
      </w:r>
      <w:r w:rsidR="00A04974">
        <w:rPr>
          <w:rFonts w:ascii="Arial" w:hAnsi="Arial" w:cs="Arial"/>
          <w:color w:val="000000" w:themeColor="text1"/>
          <w:lang w:val="en-US"/>
        </w:rPr>
        <w:t xml:space="preserve"> =</w:t>
      </w:r>
      <w:r w:rsidR="00A04974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773331">
        <w:rPr>
          <w:rFonts w:ascii="Arial" w:hAnsi="Arial" w:cs="Arial"/>
          <w:color w:val="000000" w:themeColor="text1"/>
          <w:lang w:val="en-US"/>
        </w:rPr>
        <w:t xml:space="preserve">American Joint Committee on Cancer; </w:t>
      </w:r>
      <w:r w:rsidRPr="000155DA">
        <w:rPr>
          <w:rFonts w:ascii="Arial" w:hAnsi="Arial" w:cs="Arial"/>
          <w:color w:val="000000" w:themeColor="text1"/>
          <w:lang w:val="en-US"/>
        </w:rPr>
        <w:t>CI</w:t>
      </w:r>
      <w:r w:rsidR="00A04974">
        <w:rPr>
          <w:rFonts w:ascii="Arial" w:hAnsi="Arial" w:cs="Arial"/>
          <w:color w:val="000000" w:themeColor="text1"/>
          <w:lang w:val="en-US"/>
        </w:rPr>
        <w:t xml:space="preserve"> =</w:t>
      </w:r>
      <w:r w:rsidR="00A04974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confidence interval; </w:t>
      </w:r>
      <w:r w:rsidRPr="0056680A">
        <w:rPr>
          <w:rFonts w:ascii="Arial" w:hAnsi="Arial" w:cs="Arial"/>
          <w:color w:val="000000" w:themeColor="text1"/>
          <w:lang w:val="en-US"/>
        </w:rPr>
        <w:t>CIMP</w:t>
      </w:r>
      <w:r w:rsidR="00A04974">
        <w:rPr>
          <w:rFonts w:ascii="Arial" w:hAnsi="Arial" w:cs="Arial"/>
          <w:color w:val="000000" w:themeColor="text1"/>
          <w:lang w:val="en-US"/>
        </w:rPr>
        <w:t xml:space="preserve"> =</w:t>
      </w:r>
      <w:r w:rsidR="00A04974" w:rsidRPr="00FA6D6C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CpG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island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methylator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phenotype</w:t>
      </w:r>
      <w:r w:rsidRPr="0056680A">
        <w:rPr>
          <w:rFonts w:ascii="Arial" w:hAnsi="Arial" w:cs="Arial"/>
          <w:color w:val="000000" w:themeColor="text1"/>
          <w:lang w:val="en-US"/>
        </w:rPr>
        <w:t>;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576318">
        <w:rPr>
          <w:rFonts w:ascii="Arial" w:eastAsia="AdvTT544668d2" w:hAnsi="Arial" w:cs="Arial"/>
          <w:color w:val="000000" w:themeColor="text1"/>
        </w:rPr>
        <w:t>IPW</w:t>
      </w:r>
      <w:r w:rsidR="00A04974">
        <w:rPr>
          <w:rFonts w:ascii="Arial" w:hAnsi="Arial" w:cs="Arial"/>
          <w:color w:val="000000" w:themeColor="text1"/>
          <w:lang w:val="en-US"/>
        </w:rPr>
        <w:t xml:space="preserve"> =</w:t>
      </w:r>
      <w:r w:rsidR="00A04974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576318">
        <w:rPr>
          <w:rFonts w:ascii="Arial" w:eastAsia="AdvTT544668d2" w:hAnsi="Arial" w:cs="Arial"/>
          <w:color w:val="000000" w:themeColor="text1"/>
        </w:rPr>
        <w:t>i</w:t>
      </w:r>
      <w:r w:rsidRPr="00576318">
        <w:rPr>
          <w:rFonts w:ascii="Arial" w:eastAsia="Times New Roman" w:hAnsi="Arial" w:cs="Arial"/>
          <w:color w:val="000000" w:themeColor="text1"/>
        </w:rPr>
        <w:t>nverse probability weighting</w:t>
      </w:r>
      <w:r>
        <w:rPr>
          <w:rFonts w:ascii="Arial" w:eastAsia="Times New Roman" w:hAnsi="Arial" w:cs="Arial"/>
          <w:color w:val="000000" w:themeColor="text1"/>
        </w:rPr>
        <w:t>;</w:t>
      </w:r>
      <w:r w:rsidRPr="0054441B">
        <w:t xml:space="preserve"> </w:t>
      </w:r>
      <w:r w:rsidRPr="0054441B">
        <w:rPr>
          <w:rFonts w:ascii="Arial" w:eastAsia="Times New Roman" w:hAnsi="Arial" w:cs="Arial"/>
          <w:color w:val="000000" w:themeColor="text1"/>
        </w:rPr>
        <w:t>MSI</w:t>
      </w:r>
      <w:r w:rsidR="00A04974">
        <w:rPr>
          <w:rFonts w:ascii="Arial" w:hAnsi="Arial" w:cs="Arial"/>
          <w:color w:val="000000" w:themeColor="text1"/>
          <w:lang w:val="en-US"/>
        </w:rPr>
        <w:t xml:space="preserve"> =</w:t>
      </w:r>
      <w:r w:rsidR="00A04974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54441B">
        <w:rPr>
          <w:rFonts w:ascii="Arial" w:eastAsia="Times New Roman" w:hAnsi="Arial" w:cs="Arial"/>
          <w:color w:val="000000" w:themeColor="text1"/>
        </w:rPr>
        <w:t>microsatellite instability.</w:t>
      </w:r>
    </w:p>
    <w:p w:rsidR="00593DF8" w:rsidRDefault="00593DF8" w:rsidP="00230120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* </w:t>
      </w:r>
      <w:r w:rsidRPr="00ED37A6">
        <w:rPr>
          <w:rFonts w:ascii="Arial" w:hAnsi="Arial" w:cs="Arial"/>
          <w:color w:val="000000" w:themeColor="text1"/>
          <w:lang w:val="en-US"/>
        </w:rPr>
        <w:t>IPW was applied to reduce a bias due to the availability of questionnaire data after canc</w:t>
      </w:r>
      <w:r>
        <w:rPr>
          <w:rFonts w:ascii="Arial" w:hAnsi="Arial" w:cs="Arial"/>
          <w:color w:val="000000" w:themeColor="text1"/>
          <w:lang w:val="en-US"/>
        </w:rPr>
        <w:t xml:space="preserve">er diagnosis (see “Statistical </w:t>
      </w:r>
      <w:r w:rsidR="00095CC5">
        <w:rPr>
          <w:rFonts w:ascii="Arial" w:hAnsi="Arial" w:cs="Arial"/>
          <w:color w:val="000000" w:themeColor="text1"/>
          <w:lang w:val="en-US"/>
        </w:rPr>
        <w:t>A</w:t>
      </w:r>
      <w:r w:rsidRPr="00ED37A6">
        <w:rPr>
          <w:rFonts w:ascii="Arial" w:hAnsi="Arial" w:cs="Arial"/>
          <w:color w:val="000000" w:themeColor="text1"/>
          <w:lang w:val="en-US"/>
        </w:rPr>
        <w:t>nalysis” subsection for details).</w:t>
      </w:r>
    </w:p>
    <w:p w:rsidR="00593DF8" w:rsidRPr="00954A3F" w:rsidRDefault="00593DF8" w:rsidP="00230120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D462A5">
        <w:rPr>
          <w:rFonts w:ascii="Arial" w:hAnsi="Arial" w:cs="Arial"/>
          <w:color w:val="000000" w:themeColor="text1"/>
          <w:lang w:val="en-US"/>
        </w:rPr>
        <w:t>†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The multivariable </w:t>
      </w:r>
      <w:r w:rsidRPr="00954A3F">
        <w:rPr>
          <w:rFonts w:ascii="Arial" w:hAnsi="Arial" w:cs="Arial"/>
          <w:color w:val="000000" w:themeColor="text1"/>
          <w:lang w:val="en-US"/>
        </w:rPr>
        <w:t xml:space="preserve">sex-stratified </w:t>
      </w:r>
      <w:r w:rsidRPr="00D462A5">
        <w:rPr>
          <w:rFonts w:ascii="Arial" w:hAnsi="Arial" w:cs="Arial"/>
          <w:color w:val="000000" w:themeColor="text1"/>
          <w:lang w:val="en-US"/>
        </w:rPr>
        <w:t>IPW</w:t>
      </w:r>
      <w:r w:rsidRPr="00954A3F">
        <w:rPr>
          <w:rFonts w:ascii="Arial" w:hAnsi="Arial" w:cs="Arial"/>
          <w:color w:val="000000" w:themeColor="text1"/>
          <w:lang w:val="en-US"/>
        </w:rPr>
        <w:t xml:space="preserve">-adjusted Cox regression model initially included age, year of diagnosis, family history of colorectal cancer, body mass index, </w:t>
      </w:r>
      <w:proofErr w:type="spellStart"/>
      <w:r w:rsidRPr="00954A3F">
        <w:rPr>
          <w:rFonts w:ascii="Arial" w:hAnsi="Arial" w:cs="Arial"/>
          <w:color w:val="000000" w:themeColor="text1"/>
          <w:lang w:val="en-US"/>
        </w:rPr>
        <w:t>prediagnosis</w:t>
      </w:r>
      <w:proofErr w:type="spellEnd"/>
      <w:r w:rsidRPr="00954A3F">
        <w:rPr>
          <w:rFonts w:ascii="Arial" w:hAnsi="Arial" w:cs="Arial"/>
          <w:color w:val="000000" w:themeColor="text1"/>
          <w:lang w:val="en-US"/>
        </w:rPr>
        <w:t xml:space="preserve"> physical activity, </w:t>
      </w:r>
      <w:r w:rsidRPr="00D90CCA">
        <w:rPr>
          <w:rFonts w:ascii="Arial" w:hAnsi="Arial" w:cs="Arial"/>
          <w:color w:val="000000" w:themeColor="text1"/>
          <w:lang w:val="en-US"/>
        </w:rPr>
        <w:t>tumor location, tumor differentiation, disease stage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106744">
        <w:rPr>
          <w:rFonts w:ascii="Arial" w:hAnsi="Arial" w:cs="Arial"/>
          <w:color w:val="000000" w:themeColor="text1"/>
          <w:lang w:val="en-US"/>
        </w:rPr>
        <w:t>MSI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106744">
        <w:rPr>
          <w:rFonts w:ascii="Arial" w:hAnsi="Arial" w:cs="Arial"/>
          <w:color w:val="000000" w:themeColor="text1"/>
          <w:lang w:val="en-US"/>
        </w:rPr>
        <w:t>CIMP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long interspersed nucleotide element-1 methylation level, </w:t>
      </w:r>
      <w:r w:rsidRPr="00954A3F">
        <w:rPr>
          <w:rFonts w:ascii="Arial" w:hAnsi="Arial" w:cs="Arial"/>
          <w:i/>
          <w:color w:val="000000" w:themeColor="text1"/>
          <w:lang w:val="en-US"/>
        </w:rPr>
        <w:t>KRAS</w:t>
      </w:r>
      <w:r>
        <w:rPr>
          <w:rFonts w:ascii="Arial" w:hAnsi="Arial" w:cs="Arial"/>
          <w:color w:val="000000" w:themeColor="text1"/>
          <w:lang w:val="en-US"/>
        </w:rPr>
        <w:t xml:space="preserve"> 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954A3F">
        <w:rPr>
          <w:rFonts w:ascii="Arial" w:hAnsi="Arial" w:cs="Arial"/>
          <w:i/>
          <w:color w:val="000000" w:themeColor="text1"/>
          <w:lang w:val="en-US"/>
        </w:rPr>
        <w:t>BRAF</w:t>
      </w:r>
      <w:r>
        <w:rPr>
          <w:rFonts w:ascii="Arial" w:hAnsi="Arial" w:cs="Arial"/>
          <w:color w:val="000000" w:themeColor="text1"/>
          <w:lang w:val="en-US"/>
        </w:rPr>
        <w:t xml:space="preserve"> 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954A3F">
        <w:rPr>
          <w:rFonts w:ascii="Arial" w:hAnsi="Arial" w:cs="Arial"/>
          <w:i/>
          <w:color w:val="000000" w:themeColor="text1"/>
          <w:lang w:val="en-US"/>
        </w:rPr>
        <w:t xml:space="preserve">PIK3CA </w:t>
      </w:r>
      <w:r>
        <w:rPr>
          <w:rFonts w:ascii="Arial" w:hAnsi="Arial" w:cs="Arial"/>
          <w:color w:val="000000" w:themeColor="text1"/>
          <w:lang w:val="en-US"/>
        </w:rPr>
        <w:t>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nuclear </w:t>
      </w:r>
      <w:r w:rsidRPr="00E65CB3">
        <w:rPr>
          <w:rFonts w:ascii="Arial" w:hAnsi="Arial" w:cs="Arial"/>
          <w:i/>
          <w:color w:val="000000" w:themeColor="text1"/>
          <w:lang w:val="en-US"/>
        </w:rPr>
        <w:t>CTNNB1</w:t>
      </w:r>
      <w:r>
        <w:rPr>
          <w:rFonts w:ascii="Arial" w:hAnsi="Arial" w:cs="Arial"/>
          <w:color w:val="000000" w:themeColor="text1"/>
          <w:lang w:val="en-US"/>
        </w:rPr>
        <w:t xml:space="preserve"> (beta</w:t>
      </w:r>
      <w:r w:rsidRPr="00954A3F">
        <w:rPr>
          <w:rFonts w:ascii="Arial" w:hAnsi="Arial" w:cs="Arial"/>
          <w:color w:val="000000" w:themeColor="text1"/>
          <w:lang w:val="en-US"/>
        </w:rPr>
        <w:t>-catenin)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E65CB3">
        <w:rPr>
          <w:rFonts w:ascii="Arial" w:hAnsi="Arial" w:cs="Arial"/>
          <w:i/>
          <w:color w:val="000000" w:themeColor="text1"/>
          <w:lang w:val="en-US"/>
        </w:rPr>
        <w:t>PTGS2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(cycloox</w:t>
      </w:r>
      <w:r>
        <w:rPr>
          <w:rFonts w:ascii="Arial" w:hAnsi="Arial" w:cs="Arial"/>
          <w:color w:val="000000" w:themeColor="text1"/>
          <w:lang w:val="en-US"/>
        </w:rPr>
        <w:t xml:space="preserve">ygenase-2) expression, and </w:t>
      </w:r>
      <w:r w:rsidRPr="00E65CB3">
        <w:rPr>
          <w:rFonts w:ascii="Arial" w:hAnsi="Arial" w:cs="Arial"/>
          <w:i/>
          <w:color w:val="000000" w:themeColor="text1"/>
          <w:lang w:val="en-US"/>
        </w:rPr>
        <w:t>IRS1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.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A backward elimination with a threshold of </w:t>
      </w:r>
      <w:r w:rsidRPr="00954A3F">
        <w:rPr>
          <w:rFonts w:ascii="Arial" w:hAnsi="Arial" w:cs="Arial"/>
          <w:i/>
          <w:color w:val="000000" w:themeColor="text1"/>
          <w:lang w:val="en-US"/>
        </w:rPr>
        <w:t>P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>=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.05 was used to select variables </w:t>
      </w:r>
      <w:r>
        <w:rPr>
          <w:rFonts w:ascii="Arial" w:hAnsi="Arial" w:cs="Arial"/>
          <w:color w:val="000000" w:themeColor="text1"/>
          <w:lang w:val="en-US"/>
        </w:rPr>
        <w:t>for</w:t>
      </w:r>
      <w:r w:rsidRPr="00954A3F">
        <w:rPr>
          <w:rFonts w:ascii="Arial" w:hAnsi="Arial" w:cs="Arial"/>
          <w:color w:val="000000" w:themeColor="text1"/>
          <w:lang w:val="en-US"/>
        </w:rPr>
        <w:t xml:space="preserve"> the final models. </w:t>
      </w:r>
    </w:p>
    <w:p w:rsidR="00CB1947" w:rsidRDefault="00D81FE2" w:rsidP="00230120">
      <w:pPr>
        <w:spacing w:line="240" w:lineRule="auto"/>
        <w:contextualSpacing/>
        <w:rPr>
          <w:rFonts w:ascii="Arial" w:eastAsia="Times New Roman" w:hAnsi="Arial" w:cs="Arial"/>
          <w:color w:val="000000" w:themeColor="text1"/>
        </w:rPr>
        <w:sectPr w:rsidR="00CB1947" w:rsidSect="00230120">
          <w:pgSz w:w="12240" w:h="15840"/>
          <w:pgMar w:top="1440" w:right="1440" w:bottom="1440" w:left="1440" w:header="720" w:footer="720" w:gutter="0"/>
          <w:pgNumType w:chapStyle="4"/>
          <w:cols w:space="720"/>
          <w:docGrid w:linePitch="360"/>
        </w:sectPr>
      </w:pPr>
      <w:r>
        <w:rPr>
          <w:rFonts w:ascii="Arial" w:eastAsia="Times New Roman" w:hAnsi="Arial" w:cs="Arial"/>
          <w:color w:val="000000" w:themeColor="text1"/>
        </w:rPr>
        <w:br w:type="page"/>
      </w:r>
    </w:p>
    <w:p w:rsidR="00D81FE2" w:rsidRDefault="00610F1C" w:rsidP="00D81FE2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610F1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lastRenderedPageBreak/>
        <w:t xml:space="preserve">Supplementary Table </w:t>
      </w:r>
      <w:r w:rsidR="00D81FE2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3</w:t>
      </w:r>
      <w:r w:rsidR="00D81FE2" w:rsidRPr="00FA6D6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Colorectal 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ancer 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ortality 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for a </w:t>
      </w:r>
      <w:r w:rsidR="00D81FE2" w:rsidRPr="00A22FD3">
        <w:rPr>
          <w:rFonts w:ascii="Arial" w:hAnsi="Arial" w:cs="Arial"/>
          <w:color w:val="000000" w:themeColor="text1"/>
          <w:sz w:val="24"/>
          <w:szCs w:val="24"/>
          <w:lang w:val="en-US"/>
        </w:rPr>
        <w:t>10 METS-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h</w:t>
      </w:r>
      <w:r w:rsidR="00D81FE2" w:rsidRPr="00A22FD3">
        <w:rPr>
          <w:rFonts w:ascii="Arial" w:hAnsi="Arial" w:cs="Arial"/>
          <w:color w:val="000000" w:themeColor="text1"/>
          <w:sz w:val="24"/>
          <w:szCs w:val="24"/>
          <w:lang w:val="en-US"/>
        </w:rPr>
        <w:t>ours/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w</w:t>
      </w:r>
      <w:r w:rsidR="00D81FE2" w:rsidRPr="00A22FD3">
        <w:rPr>
          <w:rFonts w:ascii="Arial" w:hAnsi="Arial" w:cs="Arial"/>
          <w:color w:val="000000" w:themeColor="text1"/>
          <w:sz w:val="24"/>
          <w:szCs w:val="24"/>
          <w:lang w:val="en-US"/>
        </w:rPr>
        <w:t>eek-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u</w:t>
      </w:r>
      <w:r w:rsidR="00D81FE2" w:rsidRPr="00A22F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nit </w:t>
      </w:r>
      <w:r w:rsidR="00AC538E"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r w:rsidR="00D81FE2" w:rsidRPr="00A22F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ncrease of </w:t>
      </w:r>
      <w:proofErr w:type="spellStart"/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>ostdiagnosis</w:t>
      </w:r>
      <w:proofErr w:type="spellEnd"/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hysical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ctivity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evels in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ll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ases or in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D81FE2" w:rsidRPr="00157780">
        <w:rPr>
          <w:rFonts w:ascii="Arial" w:hAnsi="Arial" w:cs="Arial"/>
          <w:color w:val="000000" w:themeColor="text1"/>
          <w:sz w:val="24"/>
          <w:szCs w:val="24"/>
          <w:lang w:val="en-US"/>
        </w:rPr>
        <w:t>trata o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f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q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uartiles of T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ell </w:t>
      </w:r>
      <w:r w:rsidR="00CE7589">
        <w:rPr>
          <w:rFonts w:ascii="Arial" w:hAnsi="Arial" w:cs="Arial"/>
          <w:color w:val="000000" w:themeColor="text1"/>
          <w:sz w:val="24"/>
          <w:szCs w:val="24"/>
          <w:lang w:val="en-US"/>
        </w:rPr>
        <w:t>d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>ensities</w:t>
      </w:r>
    </w:p>
    <w:p w:rsidR="00D81FE2" w:rsidRPr="00FA6D6C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W w:w="13262" w:type="dxa"/>
        <w:jc w:val="center"/>
        <w:tblBorders>
          <w:top w:val="single" w:sz="12" w:space="0" w:color="0000FF"/>
          <w:bottom w:val="single" w:sz="12" w:space="0" w:color="0000FF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005"/>
        <w:gridCol w:w="834"/>
        <w:gridCol w:w="835"/>
        <w:gridCol w:w="1871"/>
        <w:gridCol w:w="1871"/>
        <w:gridCol w:w="271"/>
        <w:gridCol w:w="833"/>
        <w:gridCol w:w="1871"/>
        <w:gridCol w:w="1871"/>
      </w:tblGrid>
      <w:tr w:rsidR="00D81FE2" w:rsidRPr="000155DA" w:rsidTr="00050693">
        <w:trPr>
          <w:trHeight w:val="144"/>
          <w:jc w:val="center"/>
        </w:trPr>
        <w:tc>
          <w:tcPr>
            <w:tcW w:w="3005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577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95213" w:rsidRPr="007343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Colorectal 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ancer-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s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pecific 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734313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D81FE2" w:rsidRPr="00734313" w:rsidRDefault="00773D7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995213" w:rsidRPr="00734313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995213" w:rsidRPr="00734313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</w:p>
          <w:p w:rsidR="00D81FE2" w:rsidRPr="007343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a 10 METS-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h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ours/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w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eek-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D81FE2" w:rsidRPr="00734313" w:rsidRDefault="00773D72" w:rsidP="008D465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evels*</w:t>
            </w:r>
          </w:p>
        </w:tc>
        <w:tc>
          <w:tcPr>
            <w:tcW w:w="271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7343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57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95213" w:rsidRPr="007343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Overall 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734313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D81FE2" w:rsidRPr="00734313" w:rsidRDefault="00773D7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995213" w:rsidRPr="00734313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995213" w:rsidRPr="00734313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</w:p>
          <w:p w:rsidR="00D81FE2" w:rsidRPr="007343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a 10 METS-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h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ours/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w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eek-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 w:rsidR="00773D72"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Pr="00734313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D81FE2" w:rsidRPr="00734313" w:rsidRDefault="00773D72" w:rsidP="00D77596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D81FE2" w:rsidRPr="00734313">
              <w:rPr>
                <w:rFonts w:ascii="Arial" w:hAnsi="Arial" w:cs="Arial"/>
                <w:color w:val="000000" w:themeColor="text1"/>
                <w:lang w:val="en-US"/>
              </w:rPr>
              <w:t>evels*</w:t>
            </w:r>
          </w:p>
        </w:tc>
      </w:tr>
      <w:tr w:rsidR="00D81FE2" w:rsidRPr="000155DA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BA3DD1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="00D81FE2" w:rsidRPr="000155DA">
              <w:rPr>
                <w:rFonts w:ascii="Arial" w:hAnsi="Arial" w:cs="Arial"/>
                <w:color w:val="000000" w:themeColor="text1"/>
                <w:lang w:val="en-US"/>
              </w:rPr>
              <w:t>ases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BA3DD1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D81FE2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271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BA3DD1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D81FE2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  <w:r w:rsidRPr="00C84B5C">
              <w:rPr>
                <w:rFonts w:ascii="Arial" w:hAnsi="Arial" w:cs="Arial"/>
              </w:rPr>
              <w:t>‡</w:t>
            </w:r>
          </w:p>
        </w:tc>
      </w:tr>
      <w:tr w:rsidR="00D81FE2" w:rsidRPr="000155DA" w:rsidTr="00050693">
        <w:trPr>
          <w:trHeight w:val="144"/>
          <w:jc w:val="center"/>
        </w:trPr>
        <w:tc>
          <w:tcPr>
            <w:tcW w:w="30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>All colorectal cancer cases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470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100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0.90 (0.80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1.00)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0.92 (0.82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1.03)</w:t>
            </w:r>
          </w:p>
        </w:tc>
        <w:tc>
          <w:tcPr>
            <w:tcW w:w="2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275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9322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9322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(0.9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E9322D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CD3</w:t>
            </w:r>
            <w:r w:rsidRPr="00CF7628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35" w:type="dxa"/>
            <w:tcBorders>
              <w:top w:val="nil"/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30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0.75 (0.55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1.02)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0.70 (0.51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0.96)</w:t>
            </w:r>
          </w:p>
        </w:tc>
        <w:tc>
          <w:tcPr>
            <w:tcW w:w="2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EF55B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91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DC507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0.90 (0.72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1.12)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0.91 (0.73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1.14)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64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F55B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EF55B3">
              <w:rPr>
                <w:rFonts w:ascii="Arial" w:hAnsi="Arial" w:cs="Arial"/>
                <w:color w:val="000000" w:themeColor="text1"/>
                <w:lang w:val="en-US"/>
              </w:rPr>
              <w:t>0.99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DC507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0.91 (0.82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112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25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0.89 (0.71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1.12)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0.90 (0.72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1.12)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C659EE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C659EE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C659EE"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DC507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1.10)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111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15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1.10 (0.89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1.36)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1.15 (0.93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1.42)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C659EE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C659EE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C659EE"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C659EE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DC507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(0.9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1.2</w:t>
            </w:r>
            <w:r w:rsidR="00DC507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CF7628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F7628">
              <w:rPr>
                <w:rFonts w:ascii="Arial" w:hAnsi="Arial" w:cs="Arial"/>
              </w:rPr>
              <w:t>§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.003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535D4A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&lt; </w:t>
            </w:r>
            <w:r w:rsidR="00D81FE2" w:rsidRPr="00CF7628">
              <w:rPr>
                <w:rFonts w:ascii="Arial" w:hAnsi="Arial" w:cs="Arial"/>
                <w:color w:val="000000" w:themeColor="text1"/>
                <w:lang w:val="en-US"/>
              </w:rPr>
              <w:t>.001</w:t>
            </w:r>
          </w:p>
        </w:tc>
        <w:tc>
          <w:tcPr>
            <w:tcW w:w="271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DD469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DD469F">
              <w:rPr>
                <w:rFonts w:ascii="Arial" w:hAnsi="Arial" w:cs="Arial"/>
                <w:color w:val="000000" w:themeColor="text1"/>
                <w:lang w:val="en-US"/>
              </w:rPr>
              <w:t>26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DD469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DD469F">
              <w:rPr>
                <w:rFonts w:ascii="Arial" w:hAnsi="Arial" w:cs="Arial"/>
                <w:color w:val="000000" w:themeColor="text1"/>
                <w:lang w:val="en-US"/>
              </w:rPr>
              <w:t>18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CD8</w:t>
            </w:r>
            <w:r w:rsidRPr="00CF7628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110</w:t>
            </w:r>
          </w:p>
        </w:tc>
        <w:tc>
          <w:tcPr>
            <w:tcW w:w="835" w:type="dxa"/>
            <w:tcBorders>
              <w:top w:val="nil"/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34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26426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6426D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(0.65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1.08)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26426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26426D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(0.70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1.17)</w:t>
            </w:r>
          </w:p>
        </w:tc>
        <w:tc>
          <w:tcPr>
            <w:tcW w:w="271" w:type="dxa"/>
            <w:tcBorders>
              <w:top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FC4AB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E062EF" w:rsidRPr="00CF7628" w:rsidRDefault="00E062EF" w:rsidP="009042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26426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6426D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0.85 (0.70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1.02)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65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FC4AB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1.01)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9042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18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0.77 (0.54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1.09)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26426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0.84 (0.59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26426D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FC4AB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C4AB7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9042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9042D3">
              <w:rPr>
                <w:rFonts w:ascii="Arial" w:hAnsi="Arial" w:cs="Arial"/>
                <w:color w:val="000000" w:themeColor="text1"/>
                <w:lang w:val="en-US"/>
              </w:rPr>
              <w:t>07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35" w:type="dxa"/>
            <w:tcBorders>
              <w:lef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1.11 (0.91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1.35)</w:t>
            </w:r>
          </w:p>
        </w:tc>
        <w:tc>
          <w:tcPr>
            <w:tcW w:w="18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1.07 (0.87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1.33)</w:t>
            </w:r>
          </w:p>
        </w:tc>
        <w:tc>
          <w:tcPr>
            <w:tcW w:w="271" w:type="dxa"/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64</w:t>
            </w:r>
          </w:p>
        </w:tc>
        <w:tc>
          <w:tcPr>
            <w:tcW w:w="1871" w:type="dxa"/>
            <w:vAlign w:val="center"/>
          </w:tcPr>
          <w:p w:rsidR="00E062EF" w:rsidRPr="00CF7628" w:rsidRDefault="00FC4AB7" w:rsidP="00FC4AB7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1.02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vAlign w:val="center"/>
          </w:tcPr>
          <w:p w:rsidR="00E062EF" w:rsidRPr="00CF7628" w:rsidRDefault="009042D3" w:rsidP="009042D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1.02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12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CF7628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F7628">
              <w:rPr>
                <w:rFonts w:ascii="Arial" w:hAnsi="Arial" w:cs="Arial"/>
              </w:rPr>
              <w:t>§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E06AD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.06</w:t>
            </w:r>
            <w:r w:rsidR="00E06ADC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.13</w:t>
            </w:r>
          </w:p>
        </w:tc>
        <w:tc>
          <w:tcPr>
            <w:tcW w:w="271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E06AD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E06ADC">
              <w:rPr>
                <w:rFonts w:ascii="Arial" w:hAnsi="Arial" w:cs="Arial"/>
                <w:color w:val="000000" w:themeColor="text1"/>
                <w:lang w:val="en-US"/>
              </w:rPr>
              <w:t>28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81FE2" w:rsidRPr="00CF7628" w:rsidRDefault="00D81FE2" w:rsidP="00025E2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025E2C">
              <w:rPr>
                <w:rFonts w:ascii="Arial" w:hAnsi="Arial" w:cs="Arial"/>
                <w:color w:val="000000" w:themeColor="text1"/>
                <w:lang w:val="en-US"/>
              </w:rPr>
              <w:t>42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>CD45RO</w:t>
            </w:r>
            <w:r w:rsidRPr="00CF7628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33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1972A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1.02 (0.8</w:t>
            </w:r>
            <w:r w:rsidR="001972AC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1.20)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1.01 (0.84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1.20)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73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38734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1.06)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0A151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34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0.85 (0.71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875FF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875FF8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(0.67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1.00)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38734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0A151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0.60 (0.39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0.92)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875FF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 w:rsidR="00875FF8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(0.37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1.04)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38734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0A151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0.98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112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1972A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1972AC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1972AC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1.56)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1.13 (0.81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1.57)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38734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387349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E062EF" w:rsidRPr="00CF7628" w:rsidRDefault="00E062EF" w:rsidP="00713226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0A1510">
              <w:rPr>
                <w:rFonts w:ascii="Arial" w:hAnsi="Arial" w:cs="Arial"/>
                <w:color w:val="000000" w:themeColor="text1"/>
                <w:lang w:val="en-US"/>
              </w:rPr>
              <w:t>93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2E1A56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713226" w:rsidRPr="002E1A56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CF7628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F7628">
              <w:rPr>
                <w:rFonts w:ascii="Arial" w:hAnsi="Arial" w:cs="Arial"/>
              </w:rPr>
              <w:t>§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E43C3A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.95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976EA5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.93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976EA5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.63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FOXP3</w:t>
            </w:r>
            <w:r w:rsidRPr="00CF7628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CF7628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32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0.95 (0.78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 (0.85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1.25)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0.84 (0.72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0.99)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23300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(0.76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1.03)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23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0.80 (0.59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1.07)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0.84 (0.64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1.10)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7B30F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23300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1.00)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0.96 (0.79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1.17)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0.99 (0.82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1.19)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7B30F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(0.9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23300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(0.9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E062EF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A63659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0.84 (0.64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1.10</w:t>
            </w:r>
            <w:r w:rsidR="00E062EF"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0.88 (0.68</w:t>
            </w:r>
            <w:r w:rsidR="00DF36E6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1.13)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E062E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7B30F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7B30FD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1.06)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2EF" w:rsidRPr="00CF7628" w:rsidRDefault="00E062EF" w:rsidP="0023300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 xml:space="preserve"> (0.8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846082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23300A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CF7628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CF7628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CF7628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F7628">
              <w:rPr>
                <w:rFonts w:ascii="Arial" w:hAnsi="Arial" w:cs="Arial"/>
              </w:rPr>
              <w:t>§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8E6B1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.47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8E6B1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8E6B1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.63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CF7628" w:rsidRDefault="008E6B1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.21</w:t>
            </w:r>
          </w:p>
        </w:tc>
      </w:tr>
      <w:tr w:rsidR="00D81FE2" w:rsidRPr="00CF7628" w:rsidTr="00050693">
        <w:trPr>
          <w:trHeight w:val="144"/>
          <w:jc w:val="center"/>
        </w:trPr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1FE2" w:rsidRPr="00CF7628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CF7628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:rsidR="00D81FE2" w:rsidRPr="00CF7628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</w:p>
    <w:p w:rsidR="007E3A0A" w:rsidRDefault="007E3A0A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</w:p>
    <w:p w:rsidR="009159FA" w:rsidRDefault="009159FA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F7628">
        <w:rPr>
          <w:rFonts w:ascii="Arial" w:hAnsi="Arial" w:cs="Arial"/>
          <w:color w:val="000000" w:themeColor="text1"/>
          <w:lang w:val="en-US"/>
        </w:rPr>
        <w:lastRenderedPageBreak/>
        <w:t>Abbreviations: CI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CF7628">
        <w:rPr>
          <w:rFonts w:ascii="Arial" w:hAnsi="Arial" w:cs="Arial"/>
          <w:color w:val="000000" w:themeColor="text1"/>
          <w:lang w:val="en-US"/>
        </w:rPr>
        <w:t xml:space="preserve">confidence interval; </w:t>
      </w:r>
      <w:r w:rsidRPr="00CF7628">
        <w:rPr>
          <w:rFonts w:ascii="Arial" w:eastAsia="AdvTT544668d2" w:hAnsi="Arial" w:cs="Arial"/>
          <w:color w:val="000000" w:themeColor="text1"/>
        </w:rPr>
        <w:t>IPW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CF7628">
        <w:rPr>
          <w:rFonts w:ascii="Arial" w:eastAsia="AdvTT544668d2" w:hAnsi="Arial" w:cs="Arial"/>
          <w:color w:val="000000" w:themeColor="text1"/>
        </w:rPr>
        <w:t>i</w:t>
      </w:r>
      <w:r w:rsidRPr="00CF7628">
        <w:rPr>
          <w:rFonts w:ascii="Arial" w:eastAsia="Times New Roman" w:hAnsi="Arial" w:cs="Arial"/>
          <w:color w:val="000000" w:themeColor="text1"/>
        </w:rPr>
        <w:t>nverse probability weighting</w:t>
      </w:r>
      <w:r w:rsidRPr="00CF7628">
        <w:rPr>
          <w:rFonts w:ascii="Arial" w:hAnsi="Arial" w:cs="Arial"/>
          <w:color w:val="000000" w:themeColor="text1"/>
          <w:lang w:val="en-US"/>
        </w:rPr>
        <w:t>; METS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CF7628">
        <w:rPr>
          <w:rFonts w:ascii="Arial" w:hAnsi="Arial" w:cs="Arial"/>
          <w:color w:val="000000" w:themeColor="text1"/>
          <w:lang w:val="en-US"/>
        </w:rPr>
        <w:t>metabolic equivalent</w:t>
      </w:r>
      <w:r w:rsidRPr="000155DA">
        <w:rPr>
          <w:rFonts w:ascii="Arial" w:hAnsi="Arial" w:cs="Arial"/>
          <w:color w:val="000000" w:themeColor="text1"/>
          <w:lang w:val="en-US"/>
        </w:rPr>
        <w:t xml:space="preserve"> task score.</w:t>
      </w:r>
    </w:p>
    <w:p w:rsidR="00D81FE2" w:rsidRPr="00CF7628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F7628">
        <w:rPr>
          <w:rFonts w:ascii="Arial" w:hAnsi="Arial" w:cs="Arial"/>
          <w:color w:val="000000" w:themeColor="text1"/>
          <w:lang w:val="en-US"/>
        </w:rPr>
        <w:t xml:space="preserve">* </w:t>
      </w:r>
      <w:proofErr w:type="spellStart"/>
      <w:r w:rsidRPr="00CF7628">
        <w:rPr>
          <w:rFonts w:ascii="Arial" w:hAnsi="Arial" w:cs="Arial"/>
          <w:color w:val="000000" w:themeColor="text1"/>
          <w:lang w:val="en-US"/>
        </w:rPr>
        <w:t>Postdiagnosis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physical activity levels (continuous) were truncated at the value of 95 percentile (72.1 METS-hours/week) to reduce influences of outliers.</w:t>
      </w:r>
    </w:p>
    <w:p w:rsidR="00D81FE2" w:rsidRPr="00CF7628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F7628">
        <w:rPr>
          <w:rFonts w:ascii="Arial" w:hAnsi="Arial" w:cs="Arial"/>
          <w:color w:val="000000" w:themeColor="text1"/>
          <w:lang w:val="en-US"/>
        </w:rPr>
        <w:t xml:space="preserve">† IPW was applied to reduce a bias due to the availability of questionnaire data after cancer diagnosis (see “Statistical </w:t>
      </w:r>
      <w:r w:rsidR="00095CC5">
        <w:rPr>
          <w:rFonts w:ascii="Arial" w:hAnsi="Arial" w:cs="Arial"/>
          <w:color w:val="000000" w:themeColor="text1"/>
          <w:lang w:val="en-US"/>
        </w:rPr>
        <w:t>A</w:t>
      </w:r>
      <w:r w:rsidRPr="00CF7628">
        <w:rPr>
          <w:rFonts w:ascii="Arial" w:hAnsi="Arial" w:cs="Arial"/>
          <w:color w:val="000000" w:themeColor="text1"/>
          <w:lang w:val="en-US"/>
        </w:rPr>
        <w:t>nalysis” subsection for details).</w:t>
      </w:r>
    </w:p>
    <w:p w:rsidR="00D81FE2" w:rsidRPr="00CF7628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F7628">
        <w:rPr>
          <w:rFonts w:ascii="Arial" w:hAnsi="Arial" w:cs="Arial"/>
        </w:rPr>
        <w:t>‡</w:t>
      </w:r>
      <w:r w:rsidRPr="00CF7628">
        <w:rPr>
          <w:rFonts w:ascii="Arial" w:hAnsi="Arial" w:cs="Arial"/>
          <w:color w:val="000000" w:themeColor="text1"/>
          <w:lang w:val="en-US"/>
        </w:rPr>
        <w:t xml:space="preserve"> The multivariable sex-stratified IPW-adjusted Cox regression model initially included age, year of diagnosis, family history of colorectal cancer, body mass index, </w:t>
      </w:r>
      <w:proofErr w:type="spellStart"/>
      <w:r w:rsidRPr="00CF7628">
        <w:rPr>
          <w:rFonts w:ascii="Arial" w:hAnsi="Arial" w:cs="Arial"/>
          <w:color w:val="000000" w:themeColor="text1"/>
          <w:lang w:val="en-US"/>
        </w:rPr>
        <w:t>prediagnosis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physical activity, tumor location, tumor differentiation, disease stage, microsatellite instability, </w:t>
      </w:r>
      <w:proofErr w:type="spellStart"/>
      <w:r w:rsidRPr="00CF7628">
        <w:rPr>
          <w:rFonts w:ascii="Arial" w:hAnsi="Arial" w:cs="Arial"/>
          <w:color w:val="000000" w:themeColor="text1"/>
          <w:lang w:val="en-US"/>
        </w:rPr>
        <w:t>CpG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island </w:t>
      </w:r>
      <w:proofErr w:type="spellStart"/>
      <w:r w:rsidRPr="00CF7628">
        <w:rPr>
          <w:rFonts w:ascii="Arial" w:hAnsi="Arial" w:cs="Arial"/>
          <w:color w:val="000000" w:themeColor="text1"/>
          <w:lang w:val="en-US"/>
        </w:rPr>
        <w:t>methylator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phenotype, long interspersed nucleotide element-1 methylation level, </w:t>
      </w:r>
      <w:r w:rsidRPr="00CF7628">
        <w:rPr>
          <w:rFonts w:ascii="Arial" w:hAnsi="Arial" w:cs="Arial"/>
          <w:i/>
          <w:color w:val="000000" w:themeColor="text1"/>
          <w:lang w:val="en-US"/>
        </w:rPr>
        <w:t>KRAS</w:t>
      </w:r>
      <w:r w:rsidRPr="00CF7628">
        <w:rPr>
          <w:rFonts w:ascii="Arial" w:hAnsi="Arial" w:cs="Arial"/>
          <w:color w:val="000000" w:themeColor="text1"/>
          <w:lang w:val="en-US"/>
        </w:rPr>
        <w:t xml:space="preserve"> mutation, </w:t>
      </w:r>
      <w:r w:rsidRPr="00CF7628">
        <w:rPr>
          <w:rFonts w:ascii="Arial" w:hAnsi="Arial" w:cs="Arial"/>
          <w:i/>
          <w:color w:val="000000" w:themeColor="text1"/>
          <w:lang w:val="en-US"/>
        </w:rPr>
        <w:t>BRAF</w:t>
      </w:r>
      <w:r w:rsidRPr="00CF7628">
        <w:rPr>
          <w:rFonts w:ascii="Arial" w:hAnsi="Arial" w:cs="Arial"/>
          <w:color w:val="000000" w:themeColor="text1"/>
          <w:lang w:val="en-US"/>
        </w:rPr>
        <w:t xml:space="preserve"> mutation, </w:t>
      </w:r>
      <w:r w:rsidRPr="00CF7628">
        <w:rPr>
          <w:rFonts w:ascii="Arial" w:hAnsi="Arial" w:cs="Arial"/>
          <w:i/>
          <w:color w:val="000000" w:themeColor="text1"/>
          <w:lang w:val="en-US"/>
        </w:rPr>
        <w:t xml:space="preserve">PIK3CA </w:t>
      </w:r>
      <w:r w:rsidRPr="00CF7628">
        <w:rPr>
          <w:rFonts w:ascii="Arial" w:hAnsi="Arial" w:cs="Arial"/>
          <w:color w:val="000000" w:themeColor="text1"/>
          <w:lang w:val="en-US"/>
        </w:rPr>
        <w:t xml:space="preserve">mutation, nuclear </w:t>
      </w:r>
      <w:r w:rsidRPr="00CF7628">
        <w:rPr>
          <w:rFonts w:ascii="Arial" w:hAnsi="Arial" w:cs="Arial"/>
          <w:i/>
          <w:color w:val="000000" w:themeColor="text1"/>
          <w:lang w:val="en-US"/>
        </w:rPr>
        <w:t>CTNNB1</w:t>
      </w:r>
      <w:r>
        <w:rPr>
          <w:rFonts w:ascii="Arial" w:hAnsi="Arial" w:cs="Arial"/>
          <w:color w:val="000000" w:themeColor="text1"/>
          <w:lang w:val="en-US"/>
        </w:rPr>
        <w:t xml:space="preserve"> (beta</w:t>
      </w:r>
      <w:r w:rsidRPr="00CF7628">
        <w:rPr>
          <w:rFonts w:ascii="Arial" w:hAnsi="Arial" w:cs="Arial"/>
          <w:color w:val="000000" w:themeColor="text1"/>
          <w:lang w:val="en-US"/>
        </w:rPr>
        <w:t xml:space="preserve">-catenin) expression, </w:t>
      </w:r>
      <w:r w:rsidRPr="00CF7628">
        <w:rPr>
          <w:rFonts w:ascii="Arial" w:hAnsi="Arial" w:cs="Arial"/>
          <w:i/>
          <w:color w:val="000000" w:themeColor="text1"/>
          <w:lang w:val="en-US"/>
        </w:rPr>
        <w:t>PTGS2</w:t>
      </w:r>
      <w:r w:rsidRPr="00CF7628">
        <w:rPr>
          <w:rFonts w:ascii="Arial" w:hAnsi="Arial" w:cs="Arial"/>
          <w:color w:val="000000" w:themeColor="text1"/>
          <w:lang w:val="en-US"/>
        </w:rPr>
        <w:t xml:space="preserve"> (cyclooxygenase-2) expression, and </w:t>
      </w:r>
      <w:r w:rsidRPr="00CF7628">
        <w:rPr>
          <w:rFonts w:ascii="Arial" w:hAnsi="Arial" w:cs="Arial"/>
          <w:i/>
          <w:color w:val="000000" w:themeColor="text1"/>
          <w:lang w:val="en-US"/>
        </w:rPr>
        <w:t>IRS1</w:t>
      </w:r>
      <w:r w:rsidRPr="00CF7628">
        <w:rPr>
          <w:rFonts w:ascii="Arial" w:hAnsi="Arial" w:cs="Arial"/>
          <w:color w:val="000000" w:themeColor="text1"/>
          <w:lang w:val="en-US"/>
        </w:rPr>
        <w:t xml:space="preserve"> expression.  A backward elimination with a threshold of </w:t>
      </w:r>
      <w:r w:rsidRPr="00CF7628">
        <w:rPr>
          <w:rFonts w:ascii="Arial" w:hAnsi="Arial" w:cs="Arial"/>
          <w:i/>
          <w:color w:val="000000" w:themeColor="text1"/>
          <w:lang w:val="en-US"/>
        </w:rPr>
        <w:t>P</w:t>
      </w:r>
      <w:r w:rsidR="00095CC5">
        <w:rPr>
          <w:rFonts w:ascii="Arial" w:hAnsi="Arial" w:cs="Arial"/>
          <w:color w:val="000000" w:themeColor="text1"/>
          <w:lang w:val="en-US"/>
        </w:rPr>
        <w:t xml:space="preserve"> = </w:t>
      </w:r>
      <w:r w:rsidRPr="00CF7628">
        <w:rPr>
          <w:rFonts w:ascii="Arial" w:hAnsi="Arial" w:cs="Arial"/>
          <w:color w:val="000000" w:themeColor="text1"/>
          <w:lang w:val="en-US"/>
        </w:rPr>
        <w:t xml:space="preserve">.05 was used to select variables for the final models. </w:t>
      </w:r>
    </w:p>
    <w:p w:rsidR="00D81FE2" w:rsidRPr="00CF7628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F7628">
        <w:rPr>
          <w:rFonts w:ascii="Arial" w:hAnsi="Arial" w:cs="Arial"/>
        </w:rPr>
        <w:t>§</w:t>
      </w:r>
      <w:r w:rsidRPr="00CF7628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CF7628">
        <w:rPr>
          <w:rFonts w:ascii="Arial" w:hAnsi="Arial" w:cs="Arial"/>
          <w:i/>
          <w:color w:val="000000" w:themeColor="text1"/>
          <w:lang w:val="en-US"/>
        </w:rPr>
        <w:t>P</w:t>
      </w:r>
      <w:r w:rsidRPr="00CF7628">
        <w:rPr>
          <w:rFonts w:ascii="Arial" w:hAnsi="Arial" w:cs="Arial"/>
          <w:color w:val="000000" w:themeColor="text1"/>
          <w:vertAlign w:val="subscript"/>
          <w:lang w:val="en-US"/>
        </w:rPr>
        <w:t>interaction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was calculated using the Wald test for the cross-product of </w:t>
      </w:r>
      <w:proofErr w:type="spellStart"/>
      <w:r w:rsidRPr="00CF7628">
        <w:rPr>
          <w:rFonts w:ascii="Arial" w:hAnsi="Arial" w:cs="Arial"/>
          <w:color w:val="000000" w:themeColor="text1"/>
          <w:lang w:val="en-US"/>
        </w:rPr>
        <w:t>postdiagnosis</w:t>
      </w:r>
      <w:proofErr w:type="spellEnd"/>
      <w:r w:rsidRPr="00CF7628">
        <w:rPr>
          <w:rFonts w:ascii="Arial" w:hAnsi="Arial" w:cs="Arial"/>
          <w:color w:val="000000" w:themeColor="text1"/>
          <w:lang w:val="en-US"/>
        </w:rPr>
        <w:t xml:space="preserve"> physical activity levels (continuous) and each T cell subset (the median value of each decile category) in the sex-stratified IPW-adjusted Cox regression model.</w:t>
      </w:r>
    </w:p>
    <w:p w:rsidR="00CB1947" w:rsidRDefault="00CB1947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  <w:sectPr w:rsidR="00CB1947" w:rsidSect="00640294">
          <w:pgSz w:w="15840" w:h="12240" w:orient="landscape"/>
          <w:pgMar w:top="432" w:right="1440" w:bottom="288" w:left="1440" w:header="720" w:footer="720" w:gutter="0"/>
          <w:pgNumType w:chapStyle="4"/>
          <w:cols w:space="720"/>
          <w:docGrid w:linePitch="360"/>
        </w:sectPr>
      </w:pPr>
    </w:p>
    <w:p w:rsidR="00D81FE2" w:rsidRDefault="00C66BE4" w:rsidP="00CB1947">
      <w:pPr>
        <w:spacing w:line="240" w:lineRule="auto"/>
        <w:ind w:left="360" w:right="360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66BE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lastRenderedPageBreak/>
        <w:t xml:space="preserve">Supplementary Table </w:t>
      </w:r>
      <w:r w:rsidR="00D81FE2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4</w:t>
      </w:r>
      <w:r w:rsidR="00D81FE2" w:rsidRPr="00FA6D6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Colorectal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ancer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ortality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ccording to </w:t>
      </w:r>
      <w:proofErr w:type="spellStart"/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>ostdiagnosis</w:t>
      </w:r>
      <w:proofErr w:type="spellEnd"/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hysical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ctivity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6D0B16" w:rsidRPr="006D0B16">
        <w:rPr>
          <w:rFonts w:ascii="Arial" w:hAnsi="Arial" w:cs="Arial"/>
          <w:color w:val="000000" w:themeColor="text1"/>
          <w:sz w:val="24"/>
          <w:szCs w:val="24"/>
          <w:lang w:val="en-US"/>
        </w:rPr>
        <w:t>evels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in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trata of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q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uartiles of T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ell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d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>ensit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>ies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in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D81FE2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>tage I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-III </w:t>
      </w:r>
      <w:r w:rsidR="00243FF4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D81FE2">
        <w:rPr>
          <w:rFonts w:ascii="Arial" w:hAnsi="Arial" w:cs="Arial"/>
          <w:color w:val="000000" w:themeColor="text1"/>
          <w:sz w:val="24"/>
          <w:szCs w:val="24"/>
          <w:lang w:val="en-US"/>
        </w:rPr>
        <w:t>atients</w:t>
      </w:r>
    </w:p>
    <w:p w:rsidR="00D81FE2" w:rsidRPr="00FA6D6C" w:rsidRDefault="00D81FE2" w:rsidP="00CB1947">
      <w:pPr>
        <w:spacing w:line="240" w:lineRule="auto"/>
        <w:ind w:left="360" w:right="360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tbl>
      <w:tblPr>
        <w:tblW w:w="13290" w:type="dxa"/>
        <w:jc w:val="center"/>
        <w:tblBorders>
          <w:top w:val="single" w:sz="12" w:space="0" w:color="0000FF"/>
          <w:bottom w:val="single" w:sz="12" w:space="0" w:color="0000FF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12"/>
        <w:gridCol w:w="890"/>
        <w:gridCol w:w="890"/>
        <w:gridCol w:w="1984"/>
        <w:gridCol w:w="1985"/>
        <w:gridCol w:w="270"/>
        <w:gridCol w:w="890"/>
        <w:gridCol w:w="1984"/>
        <w:gridCol w:w="1985"/>
      </w:tblGrid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5866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D604A" w:rsidRPr="00AA2174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Colorectal </w:t>
            </w:r>
            <w:r w:rsidR="00561455"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>ancer-</w:t>
            </w:r>
            <w:r w:rsidR="00561455">
              <w:rPr>
                <w:rFonts w:ascii="Arial" w:hAnsi="Arial" w:cs="Arial"/>
                <w:color w:val="000000" w:themeColor="text1"/>
                <w:lang w:val="en-US"/>
              </w:rPr>
              <w:t>s</w:t>
            </w: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pecific </w:t>
            </w:r>
            <w:r w:rsidR="00561455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AA2174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1D604A" w:rsidRPr="00AA2174" w:rsidRDefault="00561455" w:rsidP="001D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1D604A" w:rsidRPr="00AA2174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uartile-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1D604A" w:rsidRPr="00AA2174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D81FE2" w:rsidRPr="00AA2174" w:rsidRDefault="00561455" w:rsidP="001D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  <w:tc>
          <w:tcPr>
            <w:tcW w:w="270" w:type="dxa"/>
            <w:tcBorders>
              <w:top w:val="single" w:sz="12" w:space="0" w:color="auto"/>
              <w:bottom w:val="nil"/>
            </w:tcBorders>
            <w:vAlign w:val="center"/>
          </w:tcPr>
          <w:p w:rsidR="00D81FE2" w:rsidRPr="00AA2174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D604A" w:rsidRPr="00AA2174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Overall </w:t>
            </w:r>
            <w:r w:rsidR="00561455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AA2174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1D604A" w:rsidRPr="00AA2174" w:rsidRDefault="00561455" w:rsidP="001D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1D604A" w:rsidRPr="00AA2174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uartile-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1D604A" w:rsidRPr="00AA2174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D81FE2" w:rsidRPr="00AA2174" w:rsidRDefault="00561455" w:rsidP="001D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1D604A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D81FE2" w:rsidRPr="00AA2174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5866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586613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561455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="00D81FE2" w:rsidRPr="00586613">
              <w:rPr>
                <w:rFonts w:ascii="Arial" w:hAnsi="Arial" w:cs="Arial"/>
                <w:color w:val="000000" w:themeColor="text1"/>
                <w:lang w:val="en-US"/>
              </w:rPr>
              <w:t>ases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561455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D81FE2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CI)*</w:t>
            </w:r>
            <w:r w:rsidR="00596ADA" w:rsidRPr="00CF7628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270" w:type="dxa"/>
            <w:tcBorders>
              <w:top w:val="nil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D81FE2" w:rsidRPr="000155DA" w:rsidRDefault="00561455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D81FE2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CI)*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1FE2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CI)*</w:t>
            </w:r>
            <w:r w:rsidR="00596ADA" w:rsidRPr="00CF7628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81FE2" w:rsidRPr="00586613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B7693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CD3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99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0.52 (0.34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D81FE2" w:rsidRPr="000155DA" w:rsidRDefault="00C04E3F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59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17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2B22DE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2B22DE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1.4</w:t>
            </w:r>
            <w:r w:rsidR="002B22DE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96216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62169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 w:rsidR="0096216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04E3F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57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E603C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04E3F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14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96216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962169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962169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04E3F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59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CE287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CE287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B611C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.002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&lt;</w:t>
            </w:r>
            <w:r w:rsidR="004E3A24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31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B7693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CD8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1.00)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29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F74F9B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1FE2" w:rsidRPr="000155DA" w:rsidRDefault="00D81FE2" w:rsidP="0051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1.09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16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CE643E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1.2</w:t>
            </w:r>
            <w:r w:rsidR="00CE643E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1.8</w:t>
            </w:r>
            <w:r w:rsidR="00CE643E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58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F74F9B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51604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73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51604A">
              <w:rPr>
                <w:rFonts w:ascii="Arial" w:hAnsi="Arial" w:cs="Arial"/>
                <w:color w:val="000000" w:themeColor="text1"/>
                <w:lang w:val="en-US"/>
              </w:rPr>
              <w:t>11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14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54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F74F9B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0.6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50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014BE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0.76 (0.</w:t>
            </w:r>
            <w:r w:rsidR="00014BE9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014BE9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17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81FE2" w:rsidRPr="000155DA" w:rsidRDefault="00D81FE2" w:rsidP="00D80AA2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D80AA2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1.4</w:t>
            </w:r>
            <w:r w:rsidR="00D80AA2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D81FE2" w:rsidRPr="000155DA" w:rsidRDefault="00D81FE2" w:rsidP="001E2EBC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1E2EBC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61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F74F9B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F74F9B">
              <w:rPr>
                <w:rFonts w:ascii="Arial" w:hAnsi="Arial" w:cs="Arial"/>
                <w:color w:val="000000" w:themeColor="text1"/>
                <w:lang w:val="en-US"/>
              </w:rPr>
              <w:t>10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D81FE2" w:rsidRPr="000155DA" w:rsidRDefault="00D81FE2" w:rsidP="00014BE9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014BE9"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014BE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14BE9">
              <w:rPr>
                <w:rFonts w:ascii="Arial" w:hAnsi="Arial" w:cs="Arial"/>
                <w:color w:val="000000" w:themeColor="text1"/>
                <w:lang w:val="en-US"/>
              </w:rPr>
              <w:t>1.03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B611C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vAlign w:val="center"/>
          </w:tcPr>
          <w:p w:rsidR="00D81FE2" w:rsidRPr="000155DA" w:rsidRDefault="00D81FE2" w:rsidP="006152E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6152ED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D81FE2" w:rsidRPr="000155DA" w:rsidRDefault="00D81FE2" w:rsidP="006152E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6152ED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81FE2" w:rsidRPr="000155DA" w:rsidRDefault="006152ED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.57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6152ED">
              <w:rPr>
                <w:rFonts w:ascii="Arial" w:hAnsi="Arial" w:cs="Arial"/>
                <w:color w:val="000000" w:themeColor="text1"/>
                <w:lang w:val="en-US"/>
              </w:rPr>
              <w:t>96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CD45RO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A172D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(0.76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1.7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C5CF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04682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1.01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04682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80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63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1.01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A172D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C5CF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04682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0.99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0.71 (0.46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1.10)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C5CF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04682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78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0.97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A172D5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1.9</w:t>
            </w:r>
            <w:r w:rsidR="00A172D5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C5CF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5C5CFF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04682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.91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74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04682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B611C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A3103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A31032">
              <w:rPr>
                <w:rFonts w:ascii="Arial" w:hAnsi="Arial" w:cs="Arial"/>
                <w:color w:val="000000" w:themeColor="text1"/>
                <w:lang w:val="en-US"/>
              </w:rPr>
              <w:t>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A3103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A31032"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B76938"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  <w:t>FOXP3</w:t>
            </w:r>
            <w:r w:rsidRPr="000155DA">
              <w:rPr>
                <w:rFonts w:ascii="Arial" w:hAnsi="Arial" w:cs="Arial"/>
                <w:b/>
                <w:color w:val="000000" w:themeColor="text1"/>
                <w:vertAlign w:val="superscript"/>
                <w:lang w:val="en-US"/>
              </w:rPr>
              <w:t>+</w:t>
            </w: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cell density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1 (lowest)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94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16637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(0.58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BF658F" w:rsidRDefault="00D81FE2" w:rsidP="0090023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2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99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0.71 (0.47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1.08)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16637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0.73 (0.5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BF658F" w:rsidRDefault="00D81FE2" w:rsidP="0090023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3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07FC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50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07FC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30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16637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74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1.2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BF658F" w:rsidRDefault="0090023F" w:rsidP="0090023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1.06</w:t>
            </w:r>
            <w:r w:rsidR="00D81FE2" w:rsidRPr="00BF658F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D81FE2" w:rsidRPr="00BF658F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32</w:t>
            </w:r>
            <w:r w:rsidR="00D81FE2" w:rsidRPr="00BF658F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Quartile 4 (highest)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07FC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0.70 (0.4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07FC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0.5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507FC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CB3689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16637A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16637A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BF658F" w:rsidRDefault="00D81FE2" w:rsidP="0090023F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703AE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90023F">
              <w:rPr>
                <w:rFonts w:ascii="Arial" w:hAnsi="Arial" w:cs="Arial"/>
                <w:color w:val="000000" w:themeColor="text1"/>
                <w:lang w:val="en-US"/>
              </w:rPr>
              <w:t>1.05</w:t>
            </w:r>
            <w:r w:rsidRPr="00BF658F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B611C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243C84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.33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243C84">
              <w:rPr>
                <w:rFonts w:ascii="Arial" w:hAnsi="Arial" w:cs="Arial"/>
                <w:color w:val="000000" w:themeColor="text1"/>
                <w:lang w:val="en-US"/>
              </w:rPr>
              <w:t>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648DF"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648DF">
              <w:rPr>
                <w:rFonts w:ascii="Arial" w:hAnsi="Arial" w:cs="Arial"/>
                <w:color w:val="000000" w:themeColor="text1"/>
                <w:lang w:val="en-US"/>
              </w:rPr>
              <w:t>097</w:t>
            </w:r>
          </w:p>
        </w:tc>
      </w:tr>
      <w:tr w:rsidR="00D81FE2" w:rsidRPr="000155DA" w:rsidTr="00F04563">
        <w:trPr>
          <w:trHeight w:val="144"/>
          <w:jc w:val="center"/>
        </w:trPr>
        <w:tc>
          <w:tcPr>
            <w:tcW w:w="24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1FE2" w:rsidRPr="000155DA" w:rsidRDefault="00D81FE2" w:rsidP="00584C18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1FE2" w:rsidRPr="000155DA" w:rsidRDefault="00D81FE2" w:rsidP="00584C18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:rsidR="00D81FE2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</w:p>
    <w:p w:rsidR="006F3590" w:rsidRDefault="006F3590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>Abbreviations: CI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confidence interval; </w:t>
      </w:r>
      <w:r w:rsidRPr="00576318">
        <w:rPr>
          <w:rFonts w:ascii="Arial" w:eastAsia="AdvTT544668d2" w:hAnsi="Arial" w:cs="Arial"/>
          <w:color w:val="000000" w:themeColor="text1"/>
        </w:rPr>
        <w:t>IPW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576318">
        <w:rPr>
          <w:rFonts w:ascii="Arial" w:eastAsia="AdvTT544668d2" w:hAnsi="Arial" w:cs="Arial"/>
          <w:color w:val="000000" w:themeColor="text1"/>
        </w:rPr>
        <w:t>i</w:t>
      </w:r>
      <w:r w:rsidRPr="00576318">
        <w:rPr>
          <w:rFonts w:ascii="Arial" w:eastAsia="Times New Roman" w:hAnsi="Arial" w:cs="Arial"/>
          <w:color w:val="000000" w:themeColor="text1"/>
        </w:rPr>
        <w:t>nverse probability weighting</w:t>
      </w:r>
      <w:r w:rsidRPr="000155DA">
        <w:rPr>
          <w:rFonts w:ascii="Arial" w:hAnsi="Arial" w:cs="Arial"/>
          <w:color w:val="000000" w:themeColor="text1"/>
          <w:lang w:val="en-US"/>
        </w:rPr>
        <w:t>.</w:t>
      </w:r>
    </w:p>
    <w:p w:rsidR="00D81FE2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* </w:t>
      </w:r>
      <w:r w:rsidRPr="00ED37A6">
        <w:rPr>
          <w:rFonts w:ascii="Arial" w:hAnsi="Arial" w:cs="Arial"/>
          <w:color w:val="000000" w:themeColor="text1"/>
          <w:lang w:val="en-US"/>
        </w:rPr>
        <w:t>IPW was applied to reduce a bias due to the availability of questionnaire data after canc</w:t>
      </w:r>
      <w:r>
        <w:rPr>
          <w:rFonts w:ascii="Arial" w:hAnsi="Arial" w:cs="Arial"/>
          <w:color w:val="000000" w:themeColor="text1"/>
          <w:lang w:val="en-US"/>
        </w:rPr>
        <w:t xml:space="preserve">er diagnosis (see “Statistical </w:t>
      </w:r>
      <w:r w:rsidR="00512099">
        <w:rPr>
          <w:rFonts w:ascii="Arial" w:hAnsi="Arial" w:cs="Arial"/>
          <w:color w:val="000000" w:themeColor="text1"/>
          <w:lang w:val="en-US"/>
        </w:rPr>
        <w:t>A</w:t>
      </w:r>
      <w:r w:rsidRPr="00ED37A6">
        <w:rPr>
          <w:rFonts w:ascii="Arial" w:hAnsi="Arial" w:cs="Arial"/>
          <w:color w:val="000000" w:themeColor="text1"/>
          <w:lang w:val="en-US"/>
        </w:rPr>
        <w:t>nalysis” subsection for details).</w:t>
      </w:r>
    </w:p>
    <w:p w:rsidR="00D81FE2" w:rsidRPr="00954A3F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D462A5">
        <w:rPr>
          <w:rFonts w:ascii="Arial" w:hAnsi="Arial" w:cs="Arial"/>
          <w:color w:val="000000" w:themeColor="text1"/>
          <w:lang w:val="en-US"/>
        </w:rPr>
        <w:t>†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The multivariable </w:t>
      </w:r>
      <w:r w:rsidRPr="00954A3F">
        <w:rPr>
          <w:rFonts w:ascii="Arial" w:hAnsi="Arial" w:cs="Arial"/>
          <w:color w:val="000000" w:themeColor="text1"/>
          <w:lang w:val="en-US"/>
        </w:rPr>
        <w:t xml:space="preserve">sex-stratified </w:t>
      </w:r>
      <w:r w:rsidRPr="00D462A5">
        <w:rPr>
          <w:rFonts w:ascii="Arial" w:hAnsi="Arial" w:cs="Arial"/>
          <w:color w:val="000000" w:themeColor="text1"/>
          <w:lang w:val="en-US"/>
        </w:rPr>
        <w:t>IPW</w:t>
      </w:r>
      <w:r w:rsidRPr="00954A3F">
        <w:rPr>
          <w:rFonts w:ascii="Arial" w:hAnsi="Arial" w:cs="Arial"/>
          <w:color w:val="000000" w:themeColor="text1"/>
          <w:lang w:val="en-US"/>
        </w:rPr>
        <w:t xml:space="preserve">-adjusted Cox regression model initially included age, year of diagnosis, family history of colorectal cancer, body mass index, </w:t>
      </w:r>
      <w:proofErr w:type="spellStart"/>
      <w:r w:rsidRPr="00954A3F">
        <w:rPr>
          <w:rFonts w:ascii="Arial" w:hAnsi="Arial" w:cs="Arial"/>
          <w:color w:val="000000" w:themeColor="text1"/>
          <w:lang w:val="en-US"/>
        </w:rPr>
        <w:t>prediagnosis</w:t>
      </w:r>
      <w:proofErr w:type="spellEnd"/>
      <w:r w:rsidRPr="00954A3F">
        <w:rPr>
          <w:rFonts w:ascii="Arial" w:hAnsi="Arial" w:cs="Arial"/>
          <w:color w:val="000000" w:themeColor="text1"/>
          <w:lang w:val="en-US"/>
        </w:rPr>
        <w:t xml:space="preserve"> physical activity, </w:t>
      </w:r>
      <w:r w:rsidRPr="00D90CCA">
        <w:rPr>
          <w:rFonts w:ascii="Arial" w:hAnsi="Arial" w:cs="Arial"/>
          <w:color w:val="000000" w:themeColor="text1"/>
          <w:lang w:val="en-US"/>
        </w:rPr>
        <w:t>tumor location, tumor differentiation, disease stage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microsatellite instability,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CpG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island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methylator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phenotype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long interspersed nucleotide element-1 methylation level, </w:t>
      </w:r>
      <w:r w:rsidRPr="00954A3F">
        <w:rPr>
          <w:rFonts w:ascii="Arial" w:hAnsi="Arial" w:cs="Arial"/>
          <w:i/>
          <w:color w:val="000000" w:themeColor="text1"/>
          <w:lang w:val="en-US"/>
        </w:rPr>
        <w:t>KRAS</w:t>
      </w:r>
      <w:r>
        <w:rPr>
          <w:rFonts w:ascii="Arial" w:hAnsi="Arial" w:cs="Arial"/>
          <w:color w:val="000000" w:themeColor="text1"/>
          <w:lang w:val="en-US"/>
        </w:rPr>
        <w:t xml:space="preserve"> 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954A3F">
        <w:rPr>
          <w:rFonts w:ascii="Arial" w:hAnsi="Arial" w:cs="Arial"/>
          <w:i/>
          <w:color w:val="000000" w:themeColor="text1"/>
          <w:lang w:val="en-US"/>
        </w:rPr>
        <w:t>BRAF</w:t>
      </w:r>
      <w:r>
        <w:rPr>
          <w:rFonts w:ascii="Arial" w:hAnsi="Arial" w:cs="Arial"/>
          <w:color w:val="000000" w:themeColor="text1"/>
          <w:lang w:val="en-US"/>
        </w:rPr>
        <w:t xml:space="preserve"> 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954A3F">
        <w:rPr>
          <w:rFonts w:ascii="Arial" w:hAnsi="Arial" w:cs="Arial"/>
          <w:i/>
          <w:color w:val="000000" w:themeColor="text1"/>
          <w:lang w:val="en-US"/>
        </w:rPr>
        <w:t xml:space="preserve">PIK3CA </w:t>
      </w:r>
      <w:r>
        <w:rPr>
          <w:rFonts w:ascii="Arial" w:hAnsi="Arial" w:cs="Arial"/>
          <w:color w:val="000000" w:themeColor="text1"/>
          <w:lang w:val="en-US"/>
        </w:rPr>
        <w:t>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nuclear </w:t>
      </w:r>
      <w:r w:rsidRPr="00E65CB3">
        <w:rPr>
          <w:rFonts w:ascii="Arial" w:hAnsi="Arial" w:cs="Arial"/>
          <w:i/>
          <w:color w:val="000000" w:themeColor="text1"/>
          <w:lang w:val="en-US"/>
        </w:rPr>
        <w:t>CTNNB1</w:t>
      </w:r>
      <w:r>
        <w:rPr>
          <w:rFonts w:ascii="Arial" w:hAnsi="Arial" w:cs="Arial"/>
          <w:color w:val="000000" w:themeColor="text1"/>
          <w:lang w:val="en-US"/>
        </w:rPr>
        <w:t xml:space="preserve"> (beta</w:t>
      </w:r>
      <w:r w:rsidRPr="00954A3F">
        <w:rPr>
          <w:rFonts w:ascii="Arial" w:hAnsi="Arial" w:cs="Arial"/>
          <w:color w:val="000000" w:themeColor="text1"/>
          <w:lang w:val="en-US"/>
        </w:rPr>
        <w:t>-catenin)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E65CB3">
        <w:rPr>
          <w:rFonts w:ascii="Arial" w:hAnsi="Arial" w:cs="Arial"/>
          <w:i/>
          <w:color w:val="000000" w:themeColor="text1"/>
          <w:lang w:val="en-US"/>
        </w:rPr>
        <w:t>PTGS2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(cycloox</w:t>
      </w:r>
      <w:r>
        <w:rPr>
          <w:rFonts w:ascii="Arial" w:hAnsi="Arial" w:cs="Arial"/>
          <w:color w:val="000000" w:themeColor="text1"/>
          <w:lang w:val="en-US"/>
        </w:rPr>
        <w:t xml:space="preserve">ygenase-2) expression, and </w:t>
      </w:r>
      <w:r w:rsidRPr="00E65CB3">
        <w:rPr>
          <w:rFonts w:ascii="Arial" w:hAnsi="Arial" w:cs="Arial"/>
          <w:i/>
          <w:color w:val="000000" w:themeColor="text1"/>
          <w:lang w:val="en-US"/>
        </w:rPr>
        <w:t>IRS1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.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A backward elimination with a threshold of </w:t>
      </w:r>
      <w:r w:rsidRPr="00954A3F">
        <w:rPr>
          <w:rFonts w:ascii="Arial" w:hAnsi="Arial" w:cs="Arial"/>
          <w:i/>
          <w:color w:val="000000" w:themeColor="text1"/>
          <w:lang w:val="en-US"/>
        </w:rPr>
        <w:t>P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>=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.05 was used to select variables </w:t>
      </w:r>
      <w:r>
        <w:rPr>
          <w:rFonts w:ascii="Arial" w:hAnsi="Arial" w:cs="Arial"/>
          <w:color w:val="000000" w:themeColor="text1"/>
          <w:lang w:val="en-US"/>
        </w:rPr>
        <w:t>for</w:t>
      </w:r>
      <w:r w:rsidR="00FC047E">
        <w:rPr>
          <w:rFonts w:ascii="Arial" w:hAnsi="Arial" w:cs="Arial"/>
          <w:color w:val="000000" w:themeColor="text1"/>
          <w:lang w:val="en-US"/>
        </w:rPr>
        <w:t xml:space="preserve"> the final models.</w:t>
      </w:r>
    </w:p>
    <w:p w:rsidR="00D81FE2" w:rsidRPr="000155DA" w:rsidRDefault="00D81FE2" w:rsidP="00D81FE2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84B5C">
        <w:rPr>
          <w:rFonts w:ascii="Arial" w:hAnsi="Arial" w:cs="Arial"/>
        </w:rPr>
        <w:t>‡</w:t>
      </w:r>
      <w:r w:rsidRPr="00C84B5C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954A3F">
        <w:rPr>
          <w:rFonts w:ascii="Arial" w:hAnsi="Arial" w:cs="Arial"/>
          <w:i/>
          <w:color w:val="000000" w:themeColor="text1"/>
          <w:lang w:val="en-US"/>
        </w:rPr>
        <w:t>P</w:t>
      </w:r>
      <w:r w:rsidRPr="00550F02">
        <w:rPr>
          <w:rFonts w:ascii="Arial" w:hAnsi="Arial" w:cs="Arial"/>
          <w:color w:val="000000" w:themeColor="text1"/>
          <w:vertAlign w:val="subscript"/>
          <w:lang w:val="en-US"/>
        </w:rPr>
        <w:t>interaction</w:t>
      </w:r>
      <w:proofErr w:type="spellEnd"/>
      <w:r w:rsidRPr="00954A3F">
        <w:rPr>
          <w:rFonts w:ascii="Arial" w:hAnsi="Arial" w:cs="Arial"/>
          <w:color w:val="000000" w:themeColor="text1"/>
          <w:lang w:val="en-US"/>
        </w:rPr>
        <w:t xml:space="preserve"> was calculated using the Wald test for the cross-product of </w:t>
      </w:r>
      <w:proofErr w:type="spellStart"/>
      <w:r w:rsidRPr="00954A3F">
        <w:rPr>
          <w:rFonts w:ascii="Arial" w:hAnsi="Arial" w:cs="Arial"/>
          <w:color w:val="000000" w:themeColor="text1"/>
          <w:lang w:val="en-US"/>
        </w:rPr>
        <w:t>postdiagnosis</w:t>
      </w:r>
      <w:proofErr w:type="spellEnd"/>
      <w:r w:rsidRPr="00954A3F">
        <w:rPr>
          <w:rFonts w:ascii="Arial" w:hAnsi="Arial" w:cs="Arial"/>
          <w:color w:val="000000" w:themeColor="text1"/>
          <w:lang w:val="en-US"/>
        </w:rPr>
        <w:t xml:space="preserve"> physical activity level</w:t>
      </w:r>
      <w:r>
        <w:rPr>
          <w:rFonts w:ascii="Arial" w:hAnsi="Arial" w:cs="Arial"/>
          <w:color w:val="000000" w:themeColor="text1"/>
          <w:lang w:val="en-US"/>
        </w:rPr>
        <w:t>s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</w:t>
      </w:r>
      <w:r>
        <w:rPr>
          <w:rFonts w:ascii="Arial" w:hAnsi="Arial" w:cs="Arial"/>
          <w:color w:val="000000" w:themeColor="text1"/>
          <w:lang w:val="en-US"/>
        </w:rPr>
        <w:t>the median value</w:t>
      </w:r>
      <w:r w:rsidRPr="00954A3F">
        <w:rPr>
          <w:rFonts w:ascii="Arial" w:hAnsi="Arial" w:cs="Arial"/>
          <w:color w:val="000000" w:themeColor="text1"/>
          <w:lang w:val="en-US"/>
        </w:rPr>
        <w:t xml:space="preserve"> of each decile category) and each T cell subset (</w:t>
      </w:r>
      <w:r w:rsidRPr="008E51E6">
        <w:rPr>
          <w:rFonts w:ascii="Arial" w:hAnsi="Arial" w:cs="Arial"/>
          <w:color w:val="000000" w:themeColor="text1"/>
          <w:lang w:val="en-US"/>
        </w:rPr>
        <w:t>the median value</w:t>
      </w:r>
      <w:r w:rsidRPr="00954A3F">
        <w:rPr>
          <w:rFonts w:ascii="Arial" w:hAnsi="Arial" w:cs="Arial"/>
          <w:color w:val="000000" w:themeColor="text1"/>
          <w:lang w:val="en-US"/>
        </w:rPr>
        <w:t xml:space="preserve"> of each decile category) in the sex-stratified </w:t>
      </w:r>
      <w:r w:rsidRPr="00D462A5">
        <w:rPr>
          <w:rFonts w:ascii="Arial" w:hAnsi="Arial" w:cs="Arial"/>
          <w:color w:val="000000" w:themeColor="text1"/>
          <w:lang w:val="en-US"/>
        </w:rPr>
        <w:t>IPW</w:t>
      </w:r>
      <w:r w:rsidRPr="000155DA">
        <w:rPr>
          <w:rFonts w:ascii="Arial" w:hAnsi="Arial" w:cs="Arial"/>
          <w:color w:val="000000" w:themeColor="text1"/>
          <w:lang w:val="en-US"/>
        </w:rPr>
        <w:t>-adjusted Cox regression model.</w:t>
      </w:r>
    </w:p>
    <w:p w:rsidR="00F57CEB" w:rsidRDefault="001D5074" w:rsidP="00FA05D7">
      <w:pPr>
        <w:spacing w:line="240" w:lineRule="auto"/>
        <w:contextualSpacing/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sectPr w:rsidR="00F57CEB" w:rsidSect="00CB1947">
          <w:pgSz w:w="15840" w:h="12240" w:orient="landscape"/>
          <w:pgMar w:top="1440" w:right="1440" w:bottom="1152" w:left="1440" w:header="720" w:footer="720" w:gutter="0"/>
          <w:pgNumType w:chapStyle="4"/>
          <w:cols w:space="720"/>
          <w:docGrid w:linePitch="360"/>
        </w:sectPr>
      </w:pPr>
      <w:r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br w:type="page"/>
      </w:r>
    </w:p>
    <w:p w:rsidR="00FA05D7" w:rsidRDefault="00C66BE4" w:rsidP="00230120">
      <w:pPr>
        <w:spacing w:line="240" w:lineRule="auto"/>
        <w:ind w:right="90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66BE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lastRenderedPageBreak/>
        <w:t xml:space="preserve">Supplementary Table </w:t>
      </w:r>
      <w:r w:rsidR="00F5481A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5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.  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Colorectal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ancer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m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ortality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ccording to </w:t>
      </w:r>
      <w:proofErr w:type="spellStart"/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>ostdiagnosis</w:t>
      </w:r>
      <w:proofErr w:type="spellEnd"/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p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hysical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a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ctivity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FA05D7" w:rsidRPr="00F0007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evels 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in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trata of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e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ach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l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ymphocytic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r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eaction </w:t>
      </w:r>
      <w:r w:rsidR="00F64D15">
        <w:rPr>
          <w:rFonts w:ascii="Arial" w:hAnsi="Arial" w:cs="Arial"/>
          <w:color w:val="000000" w:themeColor="text1"/>
          <w:sz w:val="24"/>
          <w:szCs w:val="24"/>
          <w:lang w:val="en-US"/>
        </w:rPr>
        <w:t>c</w:t>
      </w:r>
      <w:r w:rsidR="00FA05D7" w:rsidRPr="00FA6D6C">
        <w:rPr>
          <w:rFonts w:ascii="Arial" w:hAnsi="Arial" w:cs="Arial"/>
          <w:color w:val="000000" w:themeColor="text1"/>
          <w:sz w:val="24"/>
          <w:szCs w:val="24"/>
          <w:lang w:val="en-US"/>
        </w:rPr>
        <w:t>omponent</w:t>
      </w:r>
    </w:p>
    <w:p w:rsidR="00FA05D7" w:rsidRPr="00FA6D6C" w:rsidRDefault="00FA05D7" w:rsidP="00230120">
      <w:pPr>
        <w:spacing w:line="240" w:lineRule="auto"/>
        <w:ind w:right="90"/>
        <w:contextualSpacing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W w:w="14677" w:type="dxa"/>
        <w:jc w:val="center"/>
        <w:tblBorders>
          <w:top w:val="single" w:sz="12" w:space="0" w:color="0000FF"/>
          <w:bottom w:val="single" w:sz="12" w:space="0" w:color="0000FF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833"/>
        <w:gridCol w:w="890"/>
        <w:gridCol w:w="890"/>
        <w:gridCol w:w="1984"/>
        <w:gridCol w:w="1985"/>
        <w:gridCol w:w="236"/>
        <w:gridCol w:w="890"/>
        <w:gridCol w:w="1984"/>
        <w:gridCol w:w="1985"/>
      </w:tblGrid>
      <w:tr w:rsidR="001D66F3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single" w:sz="12" w:space="0" w:color="auto"/>
              <w:bottom w:val="nil"/>
            </w:tcBorders>
            <w:vAlign w:val="center"/>
          </w:tcPr>
          <w:p w:rsidR="001D66F3" w:rsidRPr="000155DA" w:rsidRDefault="001D66F3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12" w:space="0" w:color="auto"/>
              <w:bottom w:val="nil"/>
            </w:tcBorders>
            <w:vAlign w:val="center"/>
          </w:tcPr>
          <w:p w:rsidR="001D66F3" w:rsidRPr="000155DA" w:rsidRDefault="001D66F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B4254" w:rsidRPr="00AA2174" w:rsidRDefault="001D66F3" w:rsidP="001D66F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Colorectal </w:t>
            </w:r>
            <w:r w:rsidR="001C019B"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>ancer-</w:t>
            </w:r>
            <w:r w:rsidR="001C019B">
              <w:rPr>
                <w:rFonts w:ascii="Arial" w:hAnsi="Arial" w:cs="Arial"/>
                <w:color w:val="000000" w:themeColor="text1"/>
                <w:lang w:val="en-US"/>
              </w:rPr>
              <w:t>s</w:t>
            </w: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pecific </w:t>
            </w:r>
            <w:r w:rsidR="001C019B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AA2174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EB4254" w:rsidRPr="00AA2174" w:rsidRDefault="00270A47" w:rsidP="00EB425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</w:t>
            </w:r>
            <w:r w:rsidR="00EB4254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azard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r</w:t>
            </w:r>
            <w:r w:rsidR="00EB4254" w:rsidRPr="00AA2174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uartile-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EB4254" w:rsidRPr="00AA2174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1D66F3" w:rsidRPr="00AA2174" w:rsidRDefault="00270A47" w:rsidP="00EB425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  <w:tc>
          <w:tcPr>
            <w:tcW w:w="236" w:type="dxa"/>
            <w:tcBorders>
              <w:top w:val="single" w:sz="12" w:space="0" w:color="auto"/>
              <w:bottom w:val="nil"/>
            </w:tcBorders>
            <w:vAlign w:val="center"/>
          </w:tcPr>
          <w:p w:rsidR="001D66F3" w:rsidRPr="00AA2174" w:rsidRDefault="001D66F3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B4254" w:rsidRPr="00AA2174" w:rsidRDefault="001D66F3" w:rsidP="001D66F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Overall </w:t>
            </w:r>
            <w:r w:rsidR="00270A47">
              <w:rPr>
                <w:rFonts w:ascii="Arial" w:hAnsi="Arial" w:cs="Arial"/>
                <w:color w:val="000000" w:themeColor="text1"/>
                <w:lang w:val="en-US"/>
              </w:rPr>
              <w:t>m</w:t>
            </w:r>
            <w:r w:rsidR="00D12845" w:rsidRPr="00AA2174">
              <w:rPr>
                <w:rFonts w:ascii="Arial" w:hAnsi="Arial" w:cs="Arial"/>
                <w:color w:val="000000" w:themeColor="text1"/>
                <w:lang w:val="en-US"/>
              </w:rPr>
              <w:t>ortality</w:t>
            </w:r>
          </w:p>
          <w:p w:rsidR="00EB4254" w:rsidRPr="00AA2174" w:rsidRDefault="00270A47" w:rsidP="00EB425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hazard r</w:t>
            </w:r>
            <w:r w:rsidR="00EB4254" w:rsidRPr="00AA2174">
              <w:rPr>
                <w:rFonts w:ascii="Arial" w:hAnsi="Arial" w:cs="Arial"/>
                <w:color w:val="000000" w:themeColor="text1"/>
                <w:lang w:val="en-US"/>
              </w:rPr>
              <w:t>atio (HR)</w:t>
            </w:r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for</w:t>
            </w:r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q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uartile-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u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nit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="00EB4254" w:rsidRPr="00AA2174">
              <w:rPr>
                <w:rFonts w:ascii="Arial" w:hAnsi="Arial" w:cs="Arial"/>
                <w:color w:val="000000" w:themeColor="text1"/>
                <w:lang w:val="en-US"/>
              </w:rPr>
              <w:t>ncrease of</w:t>
            </w:r>
          </w:p>
          <w:p w:rsidR="001D66F3" w:rsidRPr="00AA2174" w:rsidRDefault="00270A47" w:rsidP="00EB4254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ostdiagnosis</w:t>
            </w:r>
            <w:proofErr w:type="spellEnd"/>
            <w:r w:rsidR="00EB4254" w:rsidRPr="00AA2174">
              <w:rPr>
                <w:rFonts w:ascii="Arial" w:hAnsi="Arial" w:cs="Arial" w:hint="eastAsia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p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hysical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 xml:space="preserve">ctivity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l</w:t>
            </w:r>
            <w:r w:rsidR="001D66F3" w:rsidRPr="00AA2174">
              <w:rPr>
                <w:rFonts w:ascii="Arial" w:hAnsi="Arial" w:cs="Arial"/>
                <w:color w:val="000000" w:themeColor="text1"/>
                <w:lang w:val="en-US"/>
              </w:rPr>
              <w:t>evels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FA05D7" w:rsidRPr="000155DA" w:rsidRDefault="00270A4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="00FA05D7" w:rsidRPr="000155DA">
              <w:rPr>
                <w:rFonts w:ascii="Arial" w:hAnsi="Arial" w:cs="Arial"/>
                <w:color w:val="000000" w:themeColor="text1"/>
                <w:lang w:val="en-US"/>
              </w:rPr>
              <w:t>ases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FA05D7" w:rsidRPr="000155DA" w:rsidRDefault="00270A4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FA05D7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845F4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(95% CI)*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  <w:tc>
          <w:tcPr>
            <w:tcW w:w="236" w:type="dxa"/>
            <w:tcBorders>
              <w:top w:val="nil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No. of</w:t>
            </w:r>
          </w:p>
          <w:p w:rsidR="00FA05D7" w:rsidRPr="000155DA" w:rsidRDefault="00270A4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FA05D7" w:rsidRPr="000155DA">
              <w:rPr>
                <w:rFonts w:ascii="Arial" w:hAnsi="Arial" w:cs="Arial"/>
                <w:color w:val="000000" w:themeColor="text1"/>
                <w:lang w:val="en-US"/>
              </w:rPr>
              <w:t>vents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845F4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Univariable</w:t>
            </w:r>
            <w:proofErr w:type="spellEnd"/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HR</w:t>
            </w:r>
          </w:p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CI)*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845F4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Multivariable HR</w:t>
            </w:r>
          </w:p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(95% CI)*</w:t>
            </w:r>
            <w:r w:rsidRPr="00D462A5">
              <w:rPr>
                <w:rFonts w:ascii="Arial" w:hAnsi="Arial" w:cs="Arial"/>
                <w:color w:val="000000" w:themeColor="text1"/>
                <w:lang w:val="en-US"/>
              </w:rPr>
              <w:t>†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Crohn’s-like lymphoid reaction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Negative/low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0.75 (0.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15</w:t>
            </w:r>
            <w:r w:rsidR="00C07CF8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Intermediate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13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07CF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0.71 (0.5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11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High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1.1</w:t>
            </w:r>
            <w:r w:rsidR="001201F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2.13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C07CF8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2A3CC1">
              <w:rPr>
                <w:rFonts w:ascii="Arial" w:hAnsi="Arial" w:cs="Arial"/>
                <w:color w:val="000000" w:themeColor="text1"/>
                <w:lang w:val="en-US"/>
              </w:rPr>
              <w:t>36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451416">
              <w:rPr>
                <w:rFonts w:ascii="Arial" w:hAnsi="Arial" w:cs="Arial"/>
                <w:color w:val="000000" w:themeColor="text1"/>
                <w:lang w:val="en-US"/>
              </w:rPr>
              <w:t>29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075251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ED758C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ED758C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ED758C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ED758C">
              <w:rPr>
                <w:rFonts w:ascii="Arial" w:hAnsi="Arial" w:cs="Arial"/>
                <w:color w:val="000000" w:themeColor="text1"/>
                <w:lang w:val="en-US"/>
              </w:rPr>
              <w:t>56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Peritumoral</w:t>
            </w:r>
            <w:proofErr w:type="spellEnd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lymphocytic reaction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Negative/low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F3189">
              <w:rPr>
                <w:rFonts w:ascii="Arial" w:hAnsi="Arial" w:cs="Arial"/>
                <w:color w:val="000000" w:themeColor="text1"/>
                <w:lang w:val="en-US"/>
              </w:rPr>
              <w:t>0.4</w:t>
            </w:r>
            <w:r w:rsidR="00521D12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(0.2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521D12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A2742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Intermediate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365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A2742B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73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High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521D12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521D12">
              <w:rPr>
                <w:rFonts w:ascii="Arial" w:hAnsi="Arial" w:cs="Arial"/>
                <w:color w:val="000000" w:themeColor="text1"/>
                <w:lang w:val="en-US"/>
              </w:rPr>
              <w:t>39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521D12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9818BE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="004210E9">
              <w:rPr>
                <w:rFonts w:ascii="Arial" w:hAnsi="Arial" w:cs="Arial"/>
                <w:color w:val="000000" w:themeColor="text1"/>
                <w:lang w:val="en-US"/>
              </w:rPr>
              <w:t>0.99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594762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075251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.1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CF5D79">
              <w:rPr>
                <w:rFonts w:ascii="Arial" w:hAnsi="Arial" w:cs="Arial"/>
                <w:color w:val="000000" w:themeColor="text1"/>
                <w:lang w:val="en-US"/>
              </w:rPr>
              <w:t>39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772CCF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772CCF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Intratumoral</w:t>
            </w:r>
            <w:proofErr w:type="spellEnd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periglandular</w:t>
            </w:r>
            <w:proofErr w:type="spellEnd"/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reaction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Negative/low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1441EE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43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BC7481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(0.3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Intermediate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68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BC748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High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</w:p>
        </w:tc>
        <w:tc>
          <w:tcPr>
            <w:tcW w:w="1984" w:type="dxa"/>
            <w:tcBorders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59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1.04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BC7481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(0.56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0155DA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49A0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61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b/>
                <w:color w:val="000000" w:themeColor="text1"/>
                <w:lang w:val="en-US"/>
              </w:rPr>
              <w:t>Tumor-infiltrating lymphocytes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Negative/low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334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0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(0.5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CA4866">
              <w:rPr>
                <w:rFonts w:ascii="Arial" w:hAnsi="Arial" w:cs="Arial"/>
                <w:color w:val="000000" w:themeColor="text1"/>
                <w:lang w:val="en-US"/>
              </w:rPr>
              <w:t>92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0.7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90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Intermediate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72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1.01 (0.68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49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77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1.7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CA4866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10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0.9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(0.7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0155DA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  High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(0.2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(0.2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</w:t>
            </w:r>
            <w:r w:rsidR="007777E1">
              <w:rPr>
                <w:rFonts w:ascii="Arial" w:hAnsi="Arial" w:cs="Arial"/>
                <w:color w:val="000000" w:themeColor="text1"/>
                <w:lang w:val="en-US"/>
              </w:rPr>
              <w:t>70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CA4866">
              <w:rPr>
                <w:rFonts w:ascii="Arial" w:hAnsi="Arial" w:cs="Arial"/>
                <w:color w:val="000000" w:themeColor="text1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81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904F43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05D7" w:rsidRPr="000155DA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0.8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 xml:space="preserve"> (0.6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0011E3">
              <w:rPr>
                <w:rFonts w:ascii="Arial" w:hAnsi="Arial" w:cs="Arial"/>
                <w:color w:val="000000" w:themeColor="text1"/>
                <w:lang w:val="en-US"/>
              </w:rPr>
              <w:t xml:space="preserve"> to 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1.0</w:t>
            </w:r>
            <w:r w:rsidR="00AA00EE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0155DA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FA05D7" w:rsidRPr="00F86649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:rsidR="00FA05D7" w:rsidRPr="00F86649" w:rsidRDefault="00FA05D7" w:rsidP="0052543D">
            <w:pPr>
              <w:spacing w:line="240" w:lineRule="auto"/>
              <w:contextualSpacing/>
              <w:rPr>
                <w:rFonts w:ascii="Arial" w:hAnsi="Arial" w:cs="Arial"/>
                <w:color w:val="000000" w:themeColor="text1"/>
                <w:lang w:val="en-US"/>
              </w:rPr>
            </w:pPr>
            <w:r w:rsidRPr="00F86649">
              <w:rPr>
                <w:rFonts w:ascii="Arial" w:hAnsi="Arial" w:cs="Arial"/>
                <w:i/>
                <w:color w:val="000000" w:themeColor="text1"/>
                <w:lang w:val="en-US"/>
              </w:rPr>
              <w:t xml:space="preserve">   </w:t>
            </w:r>
            <w:proofErr w:type="spellStart"/>
            <w:r w:rsidRPr="00F86649">
              <w:rPr>
                <w:rFonts w:ascii="Arial" w:hAnsi="Arial" w:cs="Arial"/>
                <w:i/>
                <w:color w:val="000000" w:themeColor="text1"/>
                <w:lang w:val="en-US"/>
              </w:rPr>
              <w:t>P</w:t>
            </w:r>
            <w:r w:rsidRPr="001C49A0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interaction</w:t>
            </w:r>
            <w:proofErr w:type="spellEnd"/>
            <w:r w:rsidRPr="00C84B5C">
              <w:rPr>
                <w:rFonts w:ascii="Arial" w:hAnsi="Arial" w:cs="Arial"/>
              </w:rPr>
              <w:t>‡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86649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86649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86649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43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FA05D7" w:rsidRPr="00F86649" w:rsidRDefault="00FA05D7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86649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  <w:r w:rsidR="0012650D"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</w:p>
        </w:tc>
      </w:tr>
      <w:tr w:rsidR="00283B5B" w:rsidRPr="00F86649" w:rsidTr="00B02AA8">
        <w:trPr>
          <w:trHeight w:val="144"/>
          <w:jc w:val="center"/>
        </w:trPr>
        <w:tc>
          <w:tcPr>
            <w:tcW w:w="38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83B5B" w:rsidRPr="00F86649" w:rsidRDefault="00283B5B" w:rsidP="0052543D">
            <w:pPr>
              <w:spacing w:line="240" w:lineRule="auto"/>
              <w:contextualSpacing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single" w:sz="12" w:space="0" w:color="auto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890" w:type="dxa"/>
            <w:tcBorders>
              <w:top w:val="nil"/>
              <w:bottom w:val="single" w:sz="12" w:space="0" w:color="auto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vAlign w:val="center"/>
          </w:tcPr>
          <w:p w:rsidR="00283B5B" w:rsidRPr="00F86649" w:rsidRDefault="00283B5B" w:rsidP="0052543D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:rsidR="000F03C9" w:rsidRDefault="000F03C9" w:rsidP="00FA05D7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</w:p>
    <w:p w:rsidR="00F65A1C" w:rsidRDefault="00F65A1C" w:rsidP="00FA05D7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>Abbreviations: CI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confidence interval; </w:t>
      </w:r>
      <w:r w:rsidRPr="00576318">
        <w:rPr>
          <w:rFonts w:ascii="Arial" w:eastAsia="AdvTT544668d2" w:hAnsi="Arial" w:cs="Arial"/>
          <w:color w:val="000000" w:themeColor="text1"/>
        </w:rPr>
        <w:t>IPW</w:t>
      </w:r>
      <w:r w:rsidR="00275A53">
        <w:rPr>
          <w:rFonts w:ascii="Arial" w:hAnsi="Arial" w:cs="Arial"/>
          <w:color w:val="000000" w:themeColor="text1"/>
          <w:lang w:val="en-US"/>
        </w:rPr>
        <w:t xml:space="preserve"> =</w:t>
      </w:r>
      <w:r w:rsidR="00275A53" w:rsidRPr="00FA6D6C">
        <w:rPr>
          <w:rFonts w:ascii="Arial" w:hAnsi="Arial" w:cs="Arial"/>
          <w:color w:val="000000" w:themeColor="text1"/>
          <w:lang w:val="en-US"/>
        </w:rPr>
        <w:t xml:space="preserve"> </w:t>
      </w:r>
      <w:r w:rsidRPr="00576318">
        <w:rPr>
          <w:rFonts w:ascii="Arial" w:eastAsia="AdvTT544668d2" w:hAnsi="Arial" w:cs="Arial"/>
          <w:color w:val="000000" w:themeColor="text1"/>
        </w:rPr>
        <w:t>i</w:t>
      </w:r>
      <w:r w:rsidRPr="00576318">
        <w:rPr>
          <w:rFonts w:ascii="Arial" w:eastAsia="Times New Roman" w:hAnsi="Arial" w:cs="Arial"/>
          <w:color w:val="000000" w:themeColor="text1"/>
        </w:rPr>
        <w:t>nverse probability weighting</w:t>
      </w:r>
      <w:r>
        <w:rPr>
          <w:rFonts w:ascii="Arial" w:hAnsi="Arial" w:cs="Arial"/>
          <w:color w:val="000000" w:themeColor="text1"/>
          <w:lang w:val="en-US"/>
        </w:rPr>
        <w:t>.</w:t>
      </w:r>
    </w:p>
    <w:p w:rsidR="00FA05D7" w:rsidRDefault="00FA05D7" w:rsidP="00FA05D7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0155DA">
        <w:rPr>
          <w:rFonts w:ascii="Arial" w:hAnsi="Arial" w:cs="Arial"/>
          <w:color w:val="000000" w:themeColor="text1"/>
          <w:lang w:val="en-US"/>
        </w:rPr>
        <w:t xml:space="preserve">* </w:t>
      </w:r>
      <w:r w:rsidRPr="00ED37A6">
        <w:rPr>
          <w:rFonts w:ascii="Arial" w:hAnsi="Arial" w:cs="Arial"/>
          <w:color w:val="000000" w:themeColor="text1"/>
          <w:lang w:val="en-US"/>
        </w:rPr>
        <w:t>IPW was applied to reduce a bias due to the availability of questionnaire data after canc</w:t>
      </w:r>
      <w:r>
        <w:rPr>
          <w:rFonts w:ascii="Arial" w:hAnsi="Arial" w:cs="Arial"/>
          <w:color w:val="000000" w:themeColor="text1"/>
          <w:lang w:val="en-US"/>
        </w:rPr>
        <w:t xml:space="preserve">er diagnosis (see “Statistical </w:t>
      </w:r>
      <w:r w:rsidR="00FB5AD8">
        <w:rPr>
          <w:rFonts w:ascii="Arial" w:hAnsi="Arial" w:cs="Arial"/>
          <w:color w:val="000000" w:themeColor="text1"/>
          <w:lang w:val="en-US"/>
        </w:rPr>
        <w:t>A</w:t>
      </w:r>
      <w:r w:rsidRPr="00ED37A6">
        <w:rPr>
          <w:rFonts w:ascii="Arial" w:hAnsi="Arial" w:cs="Arial"/>
          <w:color w:val="000000" w:themeColor="text1"/>
          <w:lang w:val="en-US"/>
        </w:rPr>
        <w:t>nalysis” subsection for details).</w:t>
      </w:r>
    </w:p>
    <w:p w:rsidR="00FA05D7" w:rsidRPr="00954A3F" w:rsidRDefault="00FA05D7" w:rsidP="00FA05D7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D462A5">
        <w:rPr>
          <w:rFonts w:ascii="Arial" w:hAnsi="Arial" w:cs="Arial"/>
          <w:color w:val="000000" w:themeColor="text1"/>
          <w:lang w:val="en-US"/>
        </w:rPr>
        <w:lastRenderedPageBreak/>
        <w:t>†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0155DA">
        <w:rPr>
          <w:rFonts w:ascii="Arial" w:hAnsi="Arial" w:cs="Arial"/>
          <w:color w:val="000000" w:themeColor="text1"/>
          <w:lang w:val="en-US"/>
        </w:rPr>
        <w:t xml:space="preserve">The multivariable </w:t>
      </w:r>
      <w:r w:rsidRPr="00954A3F">
        <w:rPr>
          <w:rFonts w:ascii="Arial" w:hAnsi="Arial" w:cs="Arial"/>
          <w:color w:val="000000" w:themeColor="text1"/>
          <w:lang w:val="en-US"/>
        </w:rPr>
        <w:t xml:space="preserve">sex-stratified </w:t>
      </w:r>
      <w:r w:rsidRPr="00D462A5">
        <w:rPr>
          <w:rFonts w:ascii="Arial" w:hAnsi="Arial" w:cs="Arial"/>
          <w:color w:val="000000" w:themeColor="text1"/>
          <w:lang w:val="en-US"/>
        </w:rPr>
        <w:t>IPW</w:t>
      </w:r>
      <w:r w:rsidRPr="00954A3F">
        <w:rPr>
          <w:rFonts w:ascii="Arial" w:hAnsi="Arial" w:cs="Arial"/>
          <w:color w:val="000000" w:themeColor="text1"/>
          <w:lang w:val="en-US"/>
        </w:rPr>
        <w:t xml:space="preserve">-adjusted Cox regression model initially included age, year of diagnosis, family history of colorectal cancer, body mass index, </w:t>
      </w:r>
      <w:proofErr w:type="spellStart"/>
      <w:r w:rsidRPr="00954A3F">
        <w:rPr>
          <w:rFonts w:ascii="Arial" w:hAnsi="Arial" w:cs="Arial"/>
          <w:color w:val="000000" w:themeColor="text1"/>
          <w:lang w:val="en-US"/>
        </w:rPr>
        <w:t>prediagnosis</w:t>
      </w:r>
      <w:proofErr w:type="spellEnd"/>
      <w:r w:rsidRPr="00954A3F">
        <w:rPr>
          <w:rFonts w:ascii="Arial" w:hAnsi="Arial" w:cs="Arial"/>
          <w:color w:val="000000" w:themeColor="text1"/>
          <w:lang w:val="en-US"/>
        </w:rPr>
        <w:t xml:space="preserve"> physical activity, </w:t>
      </w:r>
      <w:r w:rsidRPr="00D90CCA">
        <w:rPr>
          <w:rFonts w:ascii="Arial" w:hAnsi="Arial" w:cs="Arial"/>
          <w:color w:val="000000" w:themeColor="text1"/>
          <w:lang w:val="en-US"/>
        </w:rPr>
        <w:t>tumor location, tumor differentiation, disease stage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microsatellite instability,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CpG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island </w:t>
      </w:r>
      <w:proofErr w:type="spellStart"/>
      <w:r w:rsidRPr="00251A09">
        <w:rPr>
          <w:rFonts w:ascii="Arial" w:hAnsi="Arial" w:cs="Arial"/>
          <w:color w:val="000000" w:themeColor="text1"/>
          <w:lang w:val="en-US"/>
        </w:rPr>
        <w:t>methylator</w:t>
      </w:r>
      <w:proofErr w:type="spellEnd"/>
      <w:r w:rsidRPr="00251A09">
        <w:rPr>
          <w:rFonts w:ascii="Arial" w:hAnsi="Arial" w:cs="Arial"/>
          <w:color w:val="000000" w:themeColor="text1"/>
          <w:lang w:val="en-US"/>
        </w:rPr>
        <w:t xml:space="preserve"> phenotype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long interspersed nucleotide element-1 methylation level,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>KRAS</w:t>
      </w:r>
      <w:r w:rsidR="00F12164">
        <w:rPr>
          <w:rFonts w:ascii="Arial" w:hAnsi="Arial" w:cs="Arial"/>
          <w:color w:val="000000" w:themeColor="text1"/>
          <w:lang w:val="en-US"/>
        </w:rPr>
        <w:t xml:space="preserve"> mutation</w:t>
      </w:r>
      <w:r w:rsidR="00F12164"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>BRAF</w:t>
      </w:r>
      <w:r w:rsidR="00F12164">
        <w:rPr>
          <w:rFonts w:ascii="Arial" w:hAnsi="Arial" w:cs="Arial"/>
          <w:color w:val="000000" w:themeColor="text1"/>
          <w:lang w:val="en-US"/>
        </w:rPr>
        <w:t xml:space="preserve"> mutation</w:t>
      </w:r>
      <w:r w:rsidR="00F12164"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="00F12164" w:rsidRPr="00954A3F">
        <w:rPr>
          <w:rFonts w:ascii="Arial" w:hAnsi="Arial" w:cs="Arial"/>
          <w:i/>
          <w:color w:val="000000" w:themeColor="text1"/>
          <w:lang w:val="en-US"/>
        </w:rPr>
        <w:t xml:space="preserve">PIK3CA </w:t>
      </w:r>
      <w:r w:rsidR="00F12164">
        <w:rPr>
          <w:rFonts w:ascii="Arial" w:hAnsi="Arial" w:cs="Arial"/>
          <w:color w:val="000000" w:themeColor="text1"/>
          <w:lang w:val="en-US"/>
        </w:rPr>
        <w:t>mutation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nuclear </w:t>
      </w:r>
      <w:r w:rsidRPr="00E65CB3">
        <w:rPr>
          <w:rFonts w:ascii="Arial" w:hAnsi="Arial" w:cs="Arial"/>
          <w:i/>
          <w:color w:val="000000" w:themeColor="text1"/>
          <w:lang w:val="en-US"/>
        </w:rPr>
        <w:t>CTNNB1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</w:t>
      </w:r>
      <w:r w:rsidR="009B3A13">
        <w:rPr>
          <w:rFonts w:ascii="Arial" w:hAnsi="Arial" w:cs="Arial"/>
          <w:color w:val="000000" w:themeColor="text1"/>
          <w:lang w:val="en-US"/>
        </w:rPr>
        <w:t>beta</w:t>
      </w:r>
      <w:r w:rsidRPr="00954A3F">
        <w:rPr>
          <w:rFonts w:ascii="Arial" w:hAnsi="Arial" w:cs="Arial"/>
          <w:color w:val="000000" w:themeColor="text1"/>
          <w:lang w:val="en-US"/>
        </w:rPr>
        <w:t>-catenin)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, </w:t>
      </w:r>
      <w:r w:rsidRPr="00E65CB3">
        <w:rPr>
          <w:rFonts w:ascii="Arial" w:hAnsi="Arial" w:cs="Arial"/>
          <w:i/>
          <w:color w:val="000000" w:themeColor="text1"/>
          <w:lang w:val="en-US"/>
        </w:rPr>
        <w:t>PTGS2</w:t>
      </w:r>
      <w:r w:rsidRPr="00954A3F">
        <w:rPr>
          <w:rFonts w:ascii="Arial" w:hAnsi="Arial" w:cs="Arial"/>
          <w:color w:val="000000" w:themeColor="text1"/>
          <w:lang w:val="en-US"/>
        </w:rPr>
        <w:t xml:space="preserve"> (cycloox</w:t>
      </w:r>
      <w:r>
        <w:rPr>
          <w:rFonts w:ascii="Arial" w:hAnsi="Arial" w:cs="Arial"/>
          <w:color w:val="000000" w:themeColor="text1"/>
          <w:lang w:val="en-US"/>
        </w:rPr>
        <w:t xml:space="preserve">ygenase-2) expression, and </w:t>
      </w:r>
      <w:r w:rsidRPr="00E65CB3">
        <w:rPr>
          <w:rFonts w:ascii="Arial" w:hAnsi="Arial" w:cs="Arial"/>
          <w:i/>
          <w:color w:val="000000" w:themeColor="text1"/>
          <w:lang w:val="en-US"/>
        </w:rPr>
        <w:t>IRS1</w:t>
      </w:r>
      <w:r>
        <w:rPr>
          <w:rFonts w:ascii="Arial" w:hAnsi="Arial" w:cs="Arial"/>
          <w:color w:val="000000" w:themeColor="text1"/>
          <w:lang w:val="en-US"/>
        </w:rPr>
        <w:t xml:space="preserve"> expression</w:t>
      </w:r>
      <w:r w:rsidRPr="00954A3F">
        <w:rPr>
          <w:rFonts w:ascii="Arial" w:hAnsi="Arial" w:cs="Arial"/>
          <w:color w:val="000000" w:themeColor="text1"/>
          <w:lang w:val="en-US"/>
        </w:rPr>
        <w:t xml:space="preserve">.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A backward elimination with a threshold of </w:t>
      </w:r>
      <w:r w:rsidRPr="00954A3F">
        <w:rPr>
          <w:rFonts w:ascii="Arial" w:hAnsi="Arial" w:cs="Arial"/>
          <w:i/>
          <w:color w:val="000000" w:themeColor="text1"/>
          <w:lang w:val="en-US"/>
        </w:rPr>
        <w:t>P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>=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954A3F">
        <w:rPr>
          <w:rFonts w:ascii="Arial" w:hAnsi="Arial" w:cs="Arial"/>
          <w:color w:val="000000" w:themeColor="text1"/>
          <w:lang w:val="en-US"/>
        </w:rPr>
        <w:t xml:space="preserve">.05 was used to select variables </w:t>
      </w:r>
      <w:r>
        <w:rPr>
          <w:rFonts w:ascii="Arial" w:hAnsi="Arial" w:cs="Arial"/>
          <w:color w:val="000000" w:themeColor="text1"/>
          <w:lang w:val="en-US"/>
        </w:rPr>
        <w:t>for</w:t>
      </w:r>
      <w:r w:rsidR="00322DAF">
        <w:rPr>
          <w:rFonts w:ascii="Arial" w:hAnsi="Arial" w:cs="Arial"/>
          <w:color w:val="000000" w:themeColor="text1"/>
          <w:lang w:val="en-US"/>
        </w:rPr>
        <w:t xml:space="preserve"> the final models.</w:t>
      </w:r>
    </w:p>
    <w:p w:rsidR="00FA05D7" w:rsidRPr="000155DA" w:rsidRDefault="00FA05D7" w:rsidP="00FA05D7">
      <w:pPr>
        <w:spacing w:line="240" w:lineRule="auto"/>
        <w:contextualSpacing/>
        <w:rPr>
          <w:rFonts w:ascii="Arial" w:hAnsi="Arial" w:cs="Arial"/>
          <w:color w:val="000000" w:themeColor="text1"/>
          <w:lang w:val="en-US"/>
        </w:rPr>
      </w:pPr>
      <w:r w:rsidRPr="00C84B5C">
        <w:rPr>
          <w:rFonts w:ascii="Arial" w:hAnsi="Arial" w:cs="Arial"/>
        </w:rPr>
        <w:t>‡</w:t>
      </w:r>
      <w:r w:rsidRPr="00C84B5C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0155DA">
        <w:rPr>
          <w:rFonts w:ascii="Arial" w:hAnsi="Arial" w:cs="Arial"/>
          <w:i/>
          <w:color w:val="000000" w:themeColor="text1"/>
          <w:lang w:val="en-US"/>
        </w:rPr>
        <w:t>P</w:t>
      </w:r>
      <w:r w:rsidRPr="0094520D">
        <w:rPr>
          <w:rFonts w:ascii="Arial" w:hAnsi="Arial" w:cs="Arial"/>
          <w:color w:val="000000" w:themeColor="text1"/>
          <w:vertAlign w:val="subscript"/>
          <w:lang w:val="en-US"/>
        </w:rPr>
        <w:t>interaction</w:t>
      </w:r>
      <w:proofErr w:type="spellEnd"/>
      <w:r w:rsidRPr="000155DA">
        <w:rPr>
          <w:rFonts w:ascii="Arial" w:hAnsi="Arial" w:cs="Arial"/>
          <w:color w:val="000000" w:themeColor="text1"/>
          <w:lang w:val="en-US"/>
        </w:rPr>
        <w:t xml:space="preserve"> was calculated using the Wald test for the cross-product of </w:t>
      </w:r>
      <w:proofErr w:type="spellStart"/>
      <w:r w:rsidRPr="000155DA">
        <w:rPr>
          <w:rFonts w:ascii="Arial" w:hAnsi="Arial" w:cs="Arial"/>
          <w:color w:val="000000" w:themeColor="text1"/>
          <w:lang w:val="en-US"/>
        </w:rPr>
        <w:t>postdiagnosis</w:t>
      </w:r>
      <w:proofErr w:type="spellEnd"/>
      <w:r w:rsidRPr="000155DA">
        <w:rPr>
          <w:rFonts w:ascii="Arial" w:hAnsi="Arial" w:cs="Arial"/>
          <w:color w:val="000000" w:themeColor="text1"/>
          <w:lang w:val="en-US"/>
        </w:rPr>
        <w:t xml:space="preserve"> physical activity level</w:t>
      </w:r>
      <w:r>
        <w:rPr>
          <w:rFonts w:ascii="Arial" w:hAnsi="Arial" w:cs="Arial"/>
          <w:color w:val="000000" w:themeColor="text1"/>
          <w:lang w:val="en-US"/>
        </w:rPr>
        <w:t>s</w:t>
      </w:r>
      <w:r w:rsidRPr="000155DA">
        <w:rPr>
          <w:rFonts w:ascii="Arial" w:hAnsi="Arial" w:cs="Arial"/>
          <w:color w:val="000000" w:themeColor="text1"/>
          <w:lang w:val="en-US"/>
        </w:rPr>
        <w:t xml:space="preserve"> (</w:t>
      </w:r>
      <w:r>
        <w:rPr>
          <w:rFonts w:ascii="Arial" w:hAnsi="Arial" w:cs="Arial"/>
          <w:color w:val="000000" w:themeColor="text1"/>
          <w:lang w:val="en-US"/>
        </w:rPr>
        <w:t xml:space="preserve">the </w:t>
      </w:r>
      <w:r w:rsidRPr="000155DA">
        <w:rPr>
          <w:rFonts w:ascii="Arial" w:hAnsi="Arial" w:cs="Arial"/>
          <w:color w:val="000000" w:themeColor="text1"/>
          <w:lang w:val="en-US"/>
        </w:rPr>
        <w:t>median va</w:t>
      </w:r>
      <w:r>
        <w:rPr>
          <w:rFonts w:ascii="Arial" w:hAnsi="Arial" w:cs="Arial"/>
          <w:color w:val="000000" w:themeColor="text1"/>
          <w:lang w:val="en-US"/>
        </w:rPr>
        <w:t>lue</w:t>
      </w:r>
      <w:r w:rsidRPr="000155DA">
        <w:rPr>
          <w:rFonts w:ascii="Arial" w:hAnsi="Arial" w:cs="Arial"/>
          <w:color w:val="000000" w:themeColor="text1"/>
          <w:lang w:val="en-US"/>
        </w:rPr>
        <w:t xml:space="preserve"> of each decile category) and </w:t>
      </w:r>
      <w:r w:rsidRPr="00833EDB">
        <w:rPr>
          <w:rFonts w:ascii="Arial" w:hAnsi="Arial" w:cs="Arial"/>
          <w:color w:val="000000" w:themeColor="text1"/>
          <w:lang w:val="en-US"/>
        </w:rPr>
        <w:t>each of the lymphocytic reaction variables (ordinal)</w:t>
      </w:r>
      <w:r w:rsidRPr="000155DA">
        <w:rPr>
          <w:rFonts w:ascii="Arial" w:hAnsi="Arial" w:cs="Arial"/>
          <w:color w:val="000000" w:themeColor="text1"/>
          <w:lang w:val="en-US"/>
        </w:rPr>
        <w:t xml:space="preserve"> in the </w:t>
      </w:r>
      <w:r w:rsidRPr="0038744B">
        <w:rPr>
          <w:rFonts w:ascii="Arial" w:hAnsi="Arial" w:cs="Arial"/>
          <w:color w:val="000000" w:themeColor="text1"/>
          <w:lang w:val="en-US"/>
        </w:rPr>
        <w:t>sex-stratified</w:t>
      </w:r>
      <w:r w:rsidRPr="000155DA">
        <w:rPr>
          <w:rFonts w:ascii="Arial" w:hAnsi="Arial" w:cs="Arial"/>
          <w:color w:val="000000" w:themeColor="text1"/>
          <w:lang w:val="en-US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IPW</w:t>
      </w:r>
      <w:r w:rsidRPr="000155DA">
        <w:rPr>
          <w:rFonts w:ascii="Arial" w:hAnsi="Arial" w:cs="Arial"/>
          <w:color w:val="000000" w:themeColor="text1"/>
          <w:lang w:val="en-US"/>
        </w:rPr>
        <w:t>-adjusted Cox regression model.</w:t>
      </w:r>
    </w:p>
    <w:p w:rsidR="0026713F" w:rsidRDefault="0026713F" w:rsidP="007362E0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p w:rsidR="00CF037D" w:rsidRPr="005D7020" w:rsidRDefault="00CF037D" w:rsidP="007362E0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sectPr w:rsidR="00CF037D" w:rsidRPr="005D7020" w:rsidSect="00CB1947">
      <w:pgSz w:w="15840" w:h="12240" w:orient="landscape"/>
      <w:pgMar w:top="1440" w:right="1440" w:bottom="1152" w:left="1440" w:header="720" w:footer="720" w:gutter="0"/>
      <w:pgNumType w:chapStyle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A4E" w:rsidRDefault="008C7A4E" w:rsidP="005B21AD">
      <w:pPr>
        <w:spacing w:after="0" w:line="240" w:lineRule="auto"/>
      </w:pPr>
      <w:r>
        <w:separator/>
      </w:r>
    </w:p>
  </w:endnote>
  <w:endnote w:type="continuationSeparator" w:id="0">
    <w:p w:rsidR="008C7A4E" w:rsidRDefault="008C7A4E" w:rsidP="005B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dvTT544668d2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A4E" w:rsidRDefault="008C7A4E" w:rsidP="005B21AD">
      <w:pPr>
        <w:spacing w:after="0" w:line="240" w:lineRule="auto"/>
      </w:pPr>
      <w:r>
        <w:separator/>
      </w:r>
    </w:p>
  </w:footnote>
  <w:footnote w:type="continuationSeparator" w:id="0">
    <w:p w:rsidR="008C7A4E" w:rsidRDefault="008C7A4E" w:rsidP="005B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732388325"/>
      <w:docPartObj>
        <w:docPartGallery w:val="Page Numbers (Top of Page)"/>
        <w:docPartUnique/>
      </w:docPartObj>
    </w:sdtPr>
    <w:sdtEndPr/>
    <w:sdtContent>
      <w:p w:rsidR="00535A0C" w:rsidRPr="00D57CD0" w:rsidRDefault="00535A0C" w:rsidP="00D74020">
        <w:pPr>
          <w:pStyle w:val="a3"/>
          <w:wordWrap w:val="0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Koh</w:t>
        </w:r>
        <w:r w:rsidRPr="00D57CD0">
          <w:rPr>
            <w:rFonts w:ascii="Arial" w:hAnsi="Arial" w:cs="Arial"/>
            <w:sz w:val="18"/>
            <w:szCs w:val="18"/>
          </w:rPr>
          <w:t xml:space="preserve"> </w:t>
        </w:r>
        <w:r>
          <w:rPr>
            <w:rFonts w:ascii="Arial" w:hAnsi="Arial" w:cs="Arial"/>
            <w:sz w:val="18"/>
            <w:szCs w:val="18"/>
          </w:rPr>
          <w:t>H</w:t>
        </w:r>
        <w:r w:rsidRPr="00D57CD0">
          <w:rPr>
            <w:rFonts w:ascii="Arial" w:hAnsi="Arial" w:cs="Arial"/>
            <w:sz w:val="18"/>
            <w:szCs w:val="18"/>
          </w:rPr>
          <w:t xml:space="preserve"> et al.  </w:t>
        </w:r>
        <w:r w:rsidRPr="00846599">
          <w:rPr>
            <w:rFonts w:ascii="Arial" w:hAnsi="Arial" w:cs="Arial"/>
            <w:sz w:val="18"/>
            <w:szCs w:val="18"/>
          </w:rPr>
          <w:t xml:space="preserve">Physical </w:t>
        </w:r>
        <w:r>
          <w:rPr>
            <w:rFonts w:ascii="Arial" w:hAnsi="Arial" w:cs="Arial"/>
            <w:sz w:val="18"/>
            <w:szCs w:val="18"/>
          </w:rPr>
          <w:t>Activity, T C</w:t>
        </w:r>
        <w:r w:rsidRPr="00846599">
          <w:rPr>
            <w:rFonts w:ascii="Arial" w:hAnsi="Arial" w:cs="Arial"/>
            <w:sz w:val="18"/>
            <w:szCs w:val="18"/>
          </w:rPr>
          <w:t xml:space="preserve">ells, and </w:t>
        </w:r>
        <w:r>
          <w:rPr>
            <w:rFonts w:ascii="Arial" w:hAnsi="Arial" w:cs="Arial"/>
            <w:sz w:val="18"/>
            <w:szCs w:val="18"/>
          </w:rPr>
          <w:t>C</w:t>
        </w:r>
        <w:r w:rsidRPr="00846599">
          <w:rPr>
            <w:rFonts w:ascii="Arial" w:hAnsi="Arial" w:cs="Arial"/>
            <w:sz w:val="18"/>
            <w:szCs w:val="18"/>
          </w:rPr>
          <w:t xml:space="preserve">olorectal </w:t>
        </w:r>
        <w:r>
          <w:rPr>
            <w:rFonts w:ascii="Arial" w:hAnsi="Arial" w:cs="Arial"/>
            <w:sz w:val="18"/>
            <w:szCs w:val="18"/>
          </w:rPr>
          <w:t>C</w:t>
        </w:r>
        <w:r w:rsidRPr="00846599">
          <w:rPr>
            <w:rFonts w:ascii="Arial" w:hAnsi="Arial" w:cs="Arial"/>
            <w:sz w:val="18"/>
            <w:szCs w:val="18"/>
          </w:rPr>
          <w:t xml:space="preserve">ancer </w:t>
        </w:r>
        <w:r>
          <w:rPr>
            <w:rFonts w:ascii="Arial" w:hAnsi="Arial" w:cs="Arial"/>
            <w:sz w:val="18"/>
            <w:szCs w:val="18"/>
          </w:rPr>
          <w:t>S</w:t>
        </w:r>
        <w:r w:rsidRPr="00846599">
          <w:rPr>
            <w:rFonts w:ascii="Arial" w:hAnsi="Arial" w:cs="Arial"/>
            <w:sz w:val="18"/>
            <w:szCs w:val="18"/>
          </w:rPr>
          <w:t>urvival</w:t>
        </w:r>
        <w:r w:rsidRPr="00D57CD0">
          <w:rPr>
            <w:rFonts w:ascii="Arial" w:hAnsi="Arial" w:cs="Arial"/>
            <w:sz w:val="18"/>
            <w:szCs w:val="18"/>
          </w:rPr>
          <w:t xml:space="preserve">. 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A932FF">
          <w:rPr>
            <w:rFonts w:ascii="Arial" w:hAnsi="Arial" w:cs="Arial"/>
            <w:sz w:val="18"/>
            <w:szCs w:val="18"/>
          </w:rPr>
          <w:t>Supplementary</w:t>
        </w:r>
        <w:r w:rsidR="00226765">
          <w:rPr>
            <w:rFonts w:ascii="Arial" w:hAnsi="Arial" w:cs="Arial"/>
            <w:sz w:val="18"/>
            <w:szCs w:val="18"/>
          </w:rPr>
          <w:t xml:space="preserve"> </w:t>
        </w:r>
        <w:r w:rsidR="00226765">
          <w:rPr>
            <w:rFonts w:ascii="Arial" w:hAnsi="Arial" w:cs="Arial" w:hint="eastAsia"/>
            <w:sz w:val="18"/>
            <w:szCs w:val="18"/>
          </w:rPr>
          <w:t>Material</w:t>
        </w:r>
        <w:r>
          <w:rPr>
            <w:rFonts w:ascii="Arial" w:hAnsi="Arial" w:cs="Arial"/>
            <w:sz w:val="18"/>
            <w:szCs w:val="18"/>
          </w:rPr>
          <w:t>s</w:t>
        </w:r>
        <w:r w:rsidRPr="00803374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D57CD0">
          <w:rPr>
            <w:rFonts w:ascii="Arial" w:hAnsi="Arial" w:cs="Arial"/>
            <w:sz w:val="18"/>
            <w:szCs w:val="18"/>
          </w:rPr>
          <w:t xml:space="preserve"> Page </w:t>
        </w:r>
        <w:r w:rsidRPr="00D57CD0">
          <w:rPr>
            <w:rFonts w:ascii="Arial" w:hAnsi="Arial" w:cs="Arial"/>
            <w:sz w:val="18"/>
            <w:szCs w:val="18"/>
          </w:rPr>
          <w:fldChar w:fldCharType="begin"/>
        </w:r>
        <w:r w:rsidRPr="00D57CD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57CD0">
          <w:rPr>
            <w:rFonts w:ascii="Arial" w:hAnsi="Arial" w:cs="Arial"/>
            <w:sz w:val="18"/>
            <w:szCs w:val="18"/>
          </w:rPr>
          <w:fldChar w:fldCharType="separate"/>
        </w:r>
        <w:r w:rsidR="000B334C">
          <w:rPr>
            <w:rFonts w:ascii="Arial" w:hAnsi="Arial" w:cs="Arial"/>
            <w:noProof/>
            <w:sz w:val="18"/>
            <w:szCs w:val="18"/>
          </w:rPr>
          <w:t>13</w:t>
        </w:r>
        <w:r w:rsidRPr="00D57CD0">
          <w:rPr>
            <w:rFonts w:ascii="Arial" w:hAnsi="Arial" w:cs="Arial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E0A"/>
      </v:shape>
    </w:pict>
  </w:numPicBullet>
  <w:abstractNum w:abstractNumId="0" w15:restartNumberingAfterBreak="0">
    <w:nsid w:val="FFFFFF1D"/>
    <w:multiLevelType w:val="multilevel"/>
    <w:tmpl w:val="4D5054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F040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2A515C4"/>
    <w:multiLevelType w:val="hybridMultilevel"/>
    <w:tmpl w:val="F282EE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7503FF"/>
    <w:multiLevelType w:val="hybridMultilevel"/>
    <w:tmpl w:val="5C48A46C"/>
    <w:lvl w:ilvl="0" w:tplc="64440BD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2107D"/>
    <w:multiLevelType w:val="hybridMultilevel"/>
    <w:tmpl w:val="90384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35654E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94778A8"/>
    <w:multiLevelType w:val="hybridMultilevel"/>
    <w:tmpl w:val="E3969010"/>
    <w:lvl w:ilvl="0" w:tplc="3522C624">
      <w:numFmt w:val="bullet"/>
      <w:lvlText w:val="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B161E"/>
    <w:multiLevelType w:val="hybridMultilevel"/>
    <w:tmpl w:val="E25A1D08"/>
    <w:lvl w:ilvl="0" w:tplc="4BE04A5A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42D9F"/>
    <w:multiLevelType w:val="hybridMultilevel"/>
    <w:tmpl w:val="EC16B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44A4C"/>
    <w:multiLevelType w:val="hybridMultilevel"/>
    <w:tmpl w:val="D0F61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55E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334427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44F34BC"/>
    <w:multiLevelType w:val="hybridMultilevel"/>
    <w:tmpl w:val="BD340A94"/>
    <w:lvl w:ilvl="0" w:tplc="B81CB352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672EE"/>
    <w:multiLevelType w:val="hybridMultilevel"/>
    <w:tmpl w:val="94808A36"/>
    <w:lvl w:ilvl="0" w:tplc="E6E8FD0E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93C69"/>
    <w:multiLevelType w:val="hybridMultilevel"/>
    <w:tmpl w:val="821268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CE4D7A"/>
    <w:multiLevelType w:val="hybridMultilevel"/>
    <w:tmpl w:val="100A9978"/>
    <w:lvl w:ilvl="0" w:tplc="11CE4F2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A417C"/>
    <w:multiLevelType w:val="hybridMultilevel"/>
    <w:tmpl w:val="AD088514"/>
    <w:lvl w:ilvl="0" w:tplc="5D3C6164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41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DAC21A5"/>
    <w:multiLevelType w:val="hybridMultilevel"/>
    <w:tmpl w:val="4BF41CB4"/>
    <w:lvl w:ilvl="0" w:tplc="D9AC3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513C06"/>
    <w:multiLevelType w:val="hybridMultilevel"/>
    <w:tmpl w:val="8D580DE2"/>
    <w:lvl w:ilvl="0" w:tplc="32B6D20C">
      <w:start w:val="1"/>
      <w:numFmt w:val="upperLetter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43486E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0F3045"/>
    <w:multiLevelType w:val="hybridMultilevel"/>
    <w:tmpl w:val="3030E8CC"/>
    <w:lvl w:ilvl="0" w:tplc="5E1CF46A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465D5"/>
    <w:multiLevelType w:val="hybridMultilevel"/>
    <w:tmpl w:val="6C3A6C06"/>
    <w:lvl w:ilvl="0" w:tplc="C8AAC2EC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661DE"/>
    <w:multiLevelType w:val="hybridMultilevel"/>
    <w:tmpl w:val="D4126280"/>
    <w:lvl w:ilvl="0" w:tplc="BE52D0A4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E4E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7CB7485"/>
    <w:multiLevelType w:val="hybridMultilevel"/>
    <w:tmpl w:val="DA323C6E"/>
    <w:lvl w:ilvl="0" w:tplc="9F808F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BEA916">
      <w:start w:val="226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F200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E056A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82DB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82F9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EC43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B87B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C23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D3066"/>
    <w:multiLevelType w:val="multilevel"/>
    <w:tmpl w:val="2CEA8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1D1CD5"/>
    <w:multiLevelType w:val="hybridMultilevel"/>
    <w:tmpl w:val="A636117A"/>
    <w:lvl w:ilvl="0" w:tplc="55FE7E8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9C11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6A24A4C"/>
    <w:multiLevelType w:val="hybridMultilevel"/>
    <w:tmpl w:val="2724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D6FCE"/>
    <w:multiLevelType w:val="singleLevel"/>
    <w:tmpl w:val="04090001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9FF541B"/>
    <w:multiLevelType w:val="hybridMultilevel"/>
    <w:tmpl w:val="93DE4E8C"/>
    <w:lvl w:ilvl="0" w:tplc="895E3BB2">
      <w:start w:val="1"/>
      <w:numFmt w:val="decimal"/>
      <w:lvlText w:val="%1."/>
      <w:lvlJc w:val="left"/>
      <w:pPr>
        <w:ind w:left="720" w:hanging="360"/>
      </w:pPr>
      <w:rPr>
        <w:rFonts w:hint="default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211BF"/>
    <w:multiLevelType w:val="hybridMultilevel"/>
    <w:tmpl w:val="DF36B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34381"/>
    <w:multiLevelType w:val="hybridMultilevel"/>
    <w:tmpl w:val="20CCA446"/>
    <w:lvl w:ilvl="0" w:tplc="C71ADD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54DFC"/>
    <w:multiLevelType w:val="hybridMultilevel"/>
    <w:tmpl w:val="0332F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95E86"/>
    <w:multiLevelType w:val="hybridMultilevel"/>
    <w:tmpl w:val="C9B60024"/>
    <w:lvl w:ilvl="0" w:tplc="56B262DA">
      <w:start w:val="1"/>
      <w:numFmt w:val="bullet"/>
      <w:lvlText w:val=""/>
      <w:lvlJc w:val="left"/>
      <w:pPr>
        <w:ind w:left="-36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9" w15:restartNumberingAfterBreak="0">
    <w:nsid w:val="69744FA6"/>
    <w:multiLevelType w:val="hybridMultilevel"/>
    <w:tmpl w:val="14EE6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17620"/>
    <w:multiLevelType w:val="hybridMultilevel"/>
    <w:tmpl w:val="A1B29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F11DB"/>
    <w:multiLevelType w:val="hybridMultilevel"/>
    <w:tmpl w:val="471C8B3E"/>
    <w:lvl w:ilvl="0" w:tplc="8ACC2FBA">
      <w:start w:val="1"/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B0FC6"/>
    <w:multiLevelType w:val="hybridMultilevel"/>
    <w:tmpl w:val="F260CC34"/>
    <w:lvl w:ilvl="0" w:tplc="6D582E42">
      <w:numFmt w:val="bullet"/>
      <w:lvlText w:val="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1A5DFA"/>
    <w:multiLevelType w:val="singleLevel"/>
    <w:tmpl w:val="178E141C"/>
    <w:lvl w:ilvl="0">
      <w:start w:val="9"/>
      <w:numFmt w:val="decimal"/>
      <w:lvlText w:val="%1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4" w15:restartNumberingAfterBreak="0">
    <w:nsid w:val="723234F4"/>
    <w:multiLevelType w:val="hybridMultilevel"/>
    <w:tmpl w:val="60ECB304"/>
    <w:lvl w:ilvl="0" w:tplc="B6568A8A">
      <w:start w:val="1"/>
      <w:numFmt w:val="bullet"/>
      <w:lvlText w:val="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02B95"/>
    <w:multiLevelType w:val="hybridMultilevel"/>
    <w:tmpl w:val="482AF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463870"/>
    <w:multiLevelType w:val="hybridMultilevel"/>
    <w:tmpl w:val="CF10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64D38"/>
    <w:multiLevelType w:val="hybridMultilevel"/>
    <w:tmpl w:val="23BE9D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CA1CDA"/>
    <w:multiLevelType w:val="hybridMultilevel"/>
    <w:tmpl w:val="BFD4D25A"/>
    <w:lvl w:ilvl="0" w:tplc="3DAA02B2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EB5B4A"/>
    <w:multiLevelType w:val="hybridMultilevel"/>
    <w:tmpl w:val="10E6AE1C"/>
    <w:lvl w:ilvl="0" w:tplc="C8865C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31"/>
  </w:num>
  <w:num w:numId="3">
    <w:abstractNumId w:val="14"/>
  </w:num>
  <w:num w:numId="4">
    <w:abstractNumId w:val="23"/>
  </w:num>
  <w:num w:numId="5">
    <w:abstractNumId w:val="2"/>
  </w:num>
  <w:num w:numId="6">
    <w:abstractNumId w:val="3"/>
  </w:num>
  <w:num w:numId="7">
    <w:abstractNumId w:val="4"/>
  </w:num>
  <w:num w:numId="8">
    <w:abstractNumId w:val="43"/>
  </w:num>
  <w:num w:numId="9">
    <w:abstractNumId w:val="27"/>
  </w:num>
  <w:num w:numId="10">
    <w:abstractNumId w:val="1"/>
  </w:num>
  <w:num w:numId="11">
    <w:abstractNumId w:val="13"/>
  </w:num>
  <w:num w:numId="12">
    <w:abstractNumId w:val="33"/>
  </w:num>
  <w:num w:numId="13">
    <w:abstractNumId w:val="8"/>
  </w:num>
  <w:num w:numId="14">
    <w:abstractNumId w:val="49"/>
  </w:num>
  <w:num w:numId="15">
    <w:abstractNumId w:val="6"/>
  </w:num>
  <w:num w:numId="16">
    <w:abstractNumId w:val="47"/>
  </w:num>
  <w:num w:numId="17">
    <w:abstractNumId w:val="22"/>
  </w:num>
  <w:num w:numId="18">
    <w:abstractNumId w:val="9"/>
  </w:num>
  <w:num w:numId="19">
    <w:abstractNumId w:val="26"/>
  </w:num>
  <w:num w:numId="20">
    <w:abstractNumId w:val="30"/>
  </w:num>
  <w:num w:numId="21">
    <w:abstractNumId w:val="21"/>
  </w:num>
  <w:num w:numId="22">
    <w:abstractNumId w:val="12"/>
  </w:num>
  <w:num w:numId="23">
    <w:abstractNumId w:val="44"/>
  </w:num>
  <w:num w:numId="24">
    <w:abstractNumId w:val="28"/>
  </w:num>
  <w:num w:numId="25">
    <w:abstractNumId w:val="38"/>
  </w:num>
  <w:num w:numId="26">
    <w:abstractNumId w:val="48"/>
  </w:num>
  <w:num w:numId="27">
    <w:abstractNumId w:val="42"/>
  </w:num>
  <w:num w:numId="28">
    <w:abstractNumId w:val="19"/>
  </w:num>
  <w:num w:numId="29">
    <w:abstractNumId w:val="16"/>
  </w:num>
  <w:num w:numId="30">
    <w:abstractNumId w:val="25"/>
  </w:num>
  <w:num w:numId="31">
    <w:abstractNumId w:val="24"/>
  </w:num>
  <w:num w:numId="32">
    <w:abstractNumId w:val="15"/>
  </w:num>
  <w:num w:numId="33">
    <w:abstractNumId w:val="10"/>
  </w:num>
  <w:num w:numId="34">
    <w:abstractNumId w:val="41"/>
  </w:num>
  <w:num w:numId="35">
    <w:abstractNumId w:val="2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46"/>
  </w:num>
  <w:num w:numId="38">
    <w:abstractNumId w:val="37"/>
  </w:num>
  <w:num w:numId="39">
    <w:abstractNumId w:val="36"/>
  </w:num>
  <w:num w:numId="40">
    <w:abstractNumId w:val="11"/>
  </w:num>
  <w:num w:numId="41">
    <w:abstractNumId w:val="35"/>
  </w:num>
  <w:num w:numId="42">
    <w:abstractNumId w:val="18"/>
  </w:num>
  <w:num w:numId="43">
    <w:abstractNumId w:val="34"/>
  </w:num>
  <w:num w:numId="44">
    <w:abstractNumId w:val="45"/>
  </w:num>
  <w:num w:numId="45">
    <w:abstractNumId w:val="32"/>
  </w:num>
  <w:num w:numId="46">
    <w:abstractNumId w:val="7"/>
  </w:num>
  <w:num w:numId="47">
    <w:abstractNumId w:val="39"/>
  </w:num>
  <w:num w:numId="48">
    <w:abstractNumId w:val="0"/>
  </w:num>
  <w:num w:numId="49">
    <w:abstractNumId w:val="17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0a9zwwpf9vd03eed995d2raav0wsrdraev0&quot;&gt;Activity and immunity_surv JNCI ver&lt;record-ids&gt;&lt;item&gt;67&lt;/item&gt;&lt;item&gt;70&lt;/item&gt;&lt;item&gt;76&lt;/item&gt;&lt;item&gt;78&lt;/item&gt;&lt;item&gt;113&lt;/item&gt;&lt;item&gt;123&lt;/item&gt;&lt;/record-ids&gt;&lt;/item&gt;&lt;/Libraries&gt;"/>
  </w:docVars>
  <w:rsids>
    <w:rsidRoot w:val="000A6F44"/>
    <w:rsid w:val="00000ACB"/>
    <w:rsid w:val="000011E3"/>
    <w:rsid w:val="00001395"/>
    <w:rsid w:val="00001652"/>
    <w:rsid w:val="00001BAD"/>
    <w:rsid w:val="00001EA3"/>
    <w:rsid w:val="000021C4"/>
    <w:rsid w:val="00002376"/>
    <w:rsid w:val="000023A8"/>
    <w:rsid w:val="000023FA"/>
    <w:rsid w:val="00002452"/>
    <w:rsid w:val="000025ED"/>
    <w:rsid w:val="00002905"/>
    <w:rsid w:val="00002EFC"/>
    <w:rsid w:val="0000329C"/>
    <w:rsid w:val="00003353"/>
    <w:rsid w:val="00003854"/>
    <w:rsid w:val="00003ED6"/>
    <w:rsid w:val="000043DA"/>
    <w:rsid w:val="00004A5E"/>
    <w:rsid w:val="00004F7E"/>
    <w:rsid w:val="00005B5E"/>
    <w:rsid w:val="00005C63"/>
    <w:rsid w:val="00005E2B"/>
    <w:rsid w:val="000067E8"/>
    <w:rsid w:val="000069A9"/>
    <w:rsid w:val="00006CCE"/>
    <w:rsid w:val="00006DF7"/>
    <w:rsid w:val="00006F42"/>
    <w:rsid w:val="000071E7"/>
    <w:rsid w:val="000109C6"/>
    <w:rsid w:val="00010AEC"/>
    <w:rsid w:val="0001100F"/>
    <w:rsid w:val="00011818"/>
    <w:rsid w:val="00011A64"/>
    <w:rsid w:val="00012EF1"/>
    <w:rsid w:val="00013BC7"/>
    <w:rsid w:val="00014584"/>
    <w:rsid w:val="00014BE9"/>
    <w:rsid w:val="00014CD2"/>
    <w:rsid w:val="000155DA"/>
    <w:rsid w:val="0001581F"/>
    <w:rsid w:val="0001590B"/>
    <w:rsid w:val="00016034"/>
    <w:rsid w:val="000162AC"/>
    <w:rsid w:val="00016D55"/>
    <w:rsid w:val="0001715D"/>
    <w:rsid w:val="00017664"/>
    <w:rsid w:val="000203CB"/>
    <w:rsid w:val="00020533"/>
    <w:rsid w:val="00020590"/>
    <w:rsid w:val="00020691"/>
    <w:rsid w:val="000207C2"/>
    <w:rsid w:val="000208D5"/>
    <w:rsid w:val="000214AD"/>
    <w:rsid w:val="000216B3"/>
    <w:rsid w:val="00021725"/>
    <w:rsid w:val="00021A08"/>
    <w:rsid w:val="00021D47"/>
    <w:rsid w:val="0002209E"/>
    <w:rsid w:val="00022112"/>
    <w:rsid w:val="0002247F"/>
    <w:rsid w:val="00022A72"/>
    <w:rsid w:val="0002384B"/>
    <w:rsid w:val="00023FEC"/>
    <w:rsid w:val="00024388"/>
    <w:rsid w:val="000248FA"/>
    <w:rsid w:val="00024D8E"/>
    <w:rsid w:val="00025626"/>
    <w:rsid w:val="00025824"/>
    <w:rsid w:val="00025E2C"/>
    <w:rsid w:val="00026365"/>
    <w:rsid w:val="0002641C"/>
    <w:rsid w:val="000265B5"/>
    <w:rsid w:val="0002768E"/>
    <w:rsid w:val="0002772D"/>
    <w:rsid w:val="000301A0"/>
    <w:rsid w:val="00030505"/>
    <w:rsid w:val="000309FC"/>
    <w:rsid w:val="00030A1F"/>
    <w:rsid w:val="00030BC4"/>
    <w:rsid w:val="00030E03"/>
    <w:rsid w:val="0003127B"/>
    <w:rsid w:val="00031CE6"/>
    <w:rsid w:val="00032674"/>
    <w:rsid w:val="00032C96"/>
    <w:rsid w:val="00032D8A"/>
    <w:rsid w:val="00032FE6"/>
    <w:rsid w:val="000336F7"/>
    <w:rsid w:val="00033AFA"/>
    <w:rsid w:val="00033BD5"/>
    <w:rsid w:val="000346F2"/>
    <w:rsid w:val="000349CF"/>
    <w:rsid w:val="00034A00"/>
    <w:rsid w:val="00035AB4"/>
    <w:rsid w:val="0003746C"/>
    <w:rsid w:val="00037CC0"/>
    <w:rsid w:val="00040904"/>
    <w:rsid w:val="00040D02"/>
    <w:rsid w:val="000410F6"/>
    <w:rsid w:val="000412FE"/>
    <w:rsid w:val="0004194A"/>
    <w:rsid w:val="00042B20"/>
    <w:rsid w:val="00042B47"/>
    <w:rsid w:val="00042EB8"/>
    <w:rsid w:val="000431E3"/>
    <w:rsid w:val="00043252"/>
    <w:rsid w:val="0004335D"/>
    <w:rsid w:val="000435B3"/>
    <w:rsid w:val="00043725"/>
    <w:rsid w:val="00043933"/>
    <w:rsid w:val="00043E23"/>
    <w:rsid w:val="000446CB"/>
    <w:rsid w:val="00045DC3"/>
    <w:rsid w:val="000464C0"/>
    <w:rsid w:val="000466BF"/>
    <w:rsid w:val="00046823"/>
    <w:rsid w:val="00046C74"/>
    <w:rsid w:val="000470BD"/>
    <w:rsid w:val="00047288"/>
    <w:rsid w:val="00047686"/>
    <w:rsid w:val="00047A93"/>
    <w:rsid w:val="00047BF2"/>
    <w:rsid w:val="0005007A"/>
    <w:rsid w:val="0005053E"/>
    <w:rsid w:val="00050693"/>
    <w:rsid w:val="00050BD4"/>
    <w:rsid w:val="00051C4F"/>
    <w:rsid w:val="00051F52"/>
    <w:rsid w:val="000531E1"/>
    <w:rsid w:val="00053489"/>
    <w:rsid w:val="000535E9"/>
    <w:rsid w:val="000537BA"/>
    <w:rsid w:val="00053A10"/>
    <w:rsid w:val="00053A5C"/>
    <w:rsid w:val="0005499E"/>
    <w:rsid w:val="00054F59"/>
    <w:rsid w:val="000553D8"/>
    <w:rsid w:val="00055A05"/>
    <w:rsid w:val="00055D3A"/>
    <w:rsid w:val="00055D42"/>
    <w:rsid w:val="00055EE5"/>
    <w:rsid w:val="0005639D"/>
    <w:rsid w:val="000564E1"/>
    <w:rsid w:val="00056A3B"/>
    <w:rsid w:val="00056CB5"/>
    <w:rsid w:val="000573A9"/>
    <w:rsid w:val="000574FB"/>
    <w:rsid w:val="00057587"/>
    <w:rsid w:val="00057EF0"/>
    <w:rsid w:val="00057F2A"/>
    <w:rsid w:val="0006045C"/>
    <w:rsid w:val="00060BAA"/>
    <w:rsid w:val="00060F43"/>
    <w:rsid w:val="00061326"/>
    <w:rsid w:val="000617BD"/>
    <w:rsid w:val="00062000"/>
    <w:rsid w:val="000621FD"/>
    <w:rsid w:val="000629C0"/>
    <w:rsid w:val="00062ACE"/>
    <w:rsid w:val="00062BB2"/>
    <w:rsid w:val="00062C66"/>
    <w:rsid w:val="00063BC0"/>
    <w:rsid w:val="00063E74"/>
    <w:rsid w:val="00065FC2"/>
    <w:rsid w:val="00066278"/>
    <w:rsid w:val="00066CB6"/>
    <w:rsid w:val="000676AC"/>
    <w:rsid w:val="00067781"/>
    <w:rsid w:val="0007016D"/>
    <w:rsid w:val="000705D5"/>
    <w:rsid w:val="00070C57"/>
    <w:rsid w:val="00070F9B"/>
    <w:rsid w:val="00071D18"/>
    <w:rsid w:val="000727A8"/>
    <w:rsid w:val="000730EE"/>
    <w:rsid w:val="00073648"/>
    <w:rsid w:val="000740EF"/>
    <w:rsid w:val="00074310"/>
    <w:rsid w:val="00074410"/>
    <w:rsid w:val="00074456"/>
    <w:rsid w:val="00074981"/>
    <w:rsid w:val="000749AE"/>
    <w:rsid w:val="00074C42"/>
    <w:rsid w:val="00074F39"/>
    <w:rsid w:val="00075251"/>
    <w:rsid w:val="000752E5"/>
    <w:rsid w:val="00075D79"/>
    <w:rsid w:val="000764FC"/>
    <w:rsid w:val="0007698C"/>
    <w:rsid w:val="00076E5F"/>
    <w:rsid w:val="00077685"/>
    <w:rsid w:val="00080371"/>
    <w:rsid w:val="000807D4"/>
    <w:rsid w:val="00080EDC"/>
    <w:rsid w:val="00081359"/>
    <w:rsid w:val="0008168D"/>
    <w:rsid w:val="0008244A"/>
    <w:rsid w:val="0008247A"/>
    <w:rsid w:val="00083176"/>
    <w:rsid w:val="00083627"/>
    <w:rsid w:val="000840FA"/>
    <w:rsid w:val="00084A4F"/>
    <w:rsid w:val="00084E52"/>
    <w:rsid w:val="00085724"/>
    <w:rsid w:val="00085A69"/>
    <w:rsid w:val="0008672F"/>
    <w:rsid w:val="00086A06"/>
    <w:rsid w:val="00086E2D"/>
    <w:rsid w:val="00087968"/>
    <w:rsid w:val="00087E8B"/>
    <w:rsid w:val="00087FBA"/>
    <w:rsid w:val="0009042C"/>
    <w:rsid w:val="00090727"/>
    <w:rsid w:val="00090832"/>
    <w:rsid w:val="000921BA"/>
    <w:rsid w:val="0009244C"/>
    <w:rsid w:val="0009312A"/>
    <w:rsid w:val="000938D4"/>
    <w:rsid w:val="00093B80"/>
    <w:rsid w:val="0009462B"/>
    <w:rsid w:val="000946EE"/>
    <w:rsid w:val="00094D76"/>
    <w:rsid w:val="00095300"/>
    <w:rsid w:val="000955EF"/>
    <w:rsid w:val="000957CC"/>
    <w:rsid w:val="00095BFD"/>
    <w:rsid w:val="00095CC5"/>
    <w:rsid w:val="000963D0"/>
    <w:rsid w:val="00096811"/>
    <w:rsid w:val="000971C9"/>
    <w:rsid w:val="000974B9"/>
    <w:rsid w:val="000977CC"/>
    <w:rsid w:val="00097CAE"/>
    <w:rsid w:val="000A05B8"/>
    <w:rsid w:val="000A1152"/>
    <w:rsid w:val="000A1312"/>
    <w:rsid w:val="000A1510"/>
    <w:rsid w:val="000A19EF"/>
    <w:rsid w:val="000A1A5D"/>
    <w:rsid w:val="000A28E8"/>
    <w:rsid w:val="000A28F4"/>
    <w:rsid w:val="000A2A0D"/>
    <w:rsid w:val="000A2C1F"/>
    <w:rsid w:val="000A2E85"/>
    <w:rsid w:val="000A3149"/>
    <w:rsid w:val="000A32BC"/>
    <w:rsid w:val="000A34AF"/>
    <w:rsid w:val="000A3AB1"/>
    <w:rsid w:val="000A3ADD"/>
    <w:rsid w:val="000A3FDF"/>
    <w:rsid w:val="000A447F"/>
    <w:rsid w:val="000A5260"/>
    <w:rsid w:val="000A5CC7"/>
    <w:rsid w:val="000A6165"/>
    <w:rsid w:val="000A62E3"/>
    <w:rsid w:val="000A6904"/>
    <w:rsid w:val="000A69DC"/>
    <w:rsid w:val="000A6F44"/>
    <w:rsid w:val="000A7A28"/>
    <w:rsid w:val="000B018F"/>
    <w:rsid w:val="000B0270"/>
    <w:rsid w:val="000B02BC"/>
    <w:rsid w:val="000B02C1"/>
    <w:rsid w:val="000B0918"/>
    <w:rsid w:val="000B173A"/>
    <w:rsid w:val="000B2019"/>
    <w:rsid w:val="000B2109"/>
    <w:rsid w:val="000B24E4"/>
    <w:rsid w:val="000B2E91"/>
    <w:rsid w:val="000B2EFC"/>
    <w:rsid w:val="000B334C"/>
    <w:rsid w:val="000B3FA4"/>
    <w:rsid w:val="000B4320"/>
    <w:rsid w:val="000B4356"/>
    <w:rsid w:val="000B4718"/>
    <w:rsid w:val="000B4EB3"/>
    <w:rsid w:val="000B61A4"/>
    <w:rsid w:val="000B69DC"/>
    <w:rsid w:val="000B7777"/>
    <w:rsid w:val="000B78C4"/>
    <w:rsid w:val="000C0566"/>
    <w:rsid w:val="000C0BE4"/>
    <w:rsid w:val="000C0DF9"/>
    <w:rsid w:val="000C0FDD"/>
    <w:rsid w:val="000C12E1"/>
    <w:rsid w:val="000C149E"/>
    <w:rsid w:val="000C17F4"/>
    <w:rsid w:val="000C1B2A"/>
    <w:rsid w:val="000C1F20"/>
    <w:rsid w:val="000C24A6"/>
    <w:rsid w:val="000C256D"/>
    <w:rsid w:val="000C2F8F"/>
    <w:rsid w:val="000C37C5"/>
    <w:rsid w:val="000C3F5E"/>
    <w:rsid w:val="000C43DE"/>
    <w:rsid w:val="000C4841"/>
    <w:rsid w:val="000C4B2E"/>
    <w:rsid w:val="000C529A"/>
    <w:rsid w:val="000C58B6"/>
    <w:rsid w:val="000C5C85"/>
    <w:rsid w:val="000C5D17"/>
    <w:rsid w:val="000C5F68"/>
    <w:rsid w:val="000C60FF"/>
    <w:rsid w:val="000C628A"/>
    <w:rsid w:val="000C6648"/>
    <w:rsid w:val="000C67EF"/>
    <w:rsid w:val="000C72A8"/>
    <w:rsid w:val="000C73A5"/>
    <w:rsid w:val="000C74E6"/>
    <w:rsid w:val="000C7FD9"/>
    <w:rsid w:val="000D0643"/>
    <w:rsid w:val="000D1C16"/>
    <w:rsid w:val="000D22E1"/>
    <w:rsid w:val="000D2322"/>
    <w:rsid w:val="000D2B9F"/>
    <w:rsid w:val="000D34DC"/>
    <w:rsid w:val="000D3677"/>
    <w:rsid w:val="000D3733"/>
    <w:rsid w:val="000D388E"/>
    <w:rsid w:val="000D4BB3"/>
    <w:rsid w:val="000D5053"/>
    <w:rsid w:val="000D5243"/>
    <w:rsid w:val="000D59DF"/>
    <w:rsid w:val="000D5D87"/>
    <w:rsid w:val="000D5E5B"/>
    <w:rsid w:val="000D63B2"/>
    <w:rsid w:val="000D66D5"/>
    <w:rsid w:val="000D6726"/>
    <w:rsid w:val="000D6ED2"/>
    <w:rsid w:val="000D74BC"/>
    <w:rsid w:val="000D79C3"/>
    <w:rsid w:val="000E006E"/>
    <w:rsid w:val="000E02D5"/>
    <w:rsid w:val="000E1652"/>
    <w:rsid w:val="000E1AED"/>
    <w:rsid w:val="000E21A1"/>
    <w:rsid w:val="000E2544"/>
    <w:rsid w:val="000E2C15"/>
    <w:rsid w:val="000E3488"/>
    <w:rsid w:val="000E36CB"/>
    <w:rsid w:val="000E3C17"/>
    <w:rsid w:val="000E3D2B"/>
    <w:rsid w:val="000E3D55"/>
    <w:rsid w:val="000E4B38"/>
    <w:rsid w:val="000E5339"/>
    <w:rsid w:val="000E57C5"/>
    <w:rsid w:val="000E60C8"/>
    <w:rsid w:val="000E6A9C"/>
    <w:rsid w:val="000F03C9"/>
    <w:rsid w:val="000F06EB"/>
    <w:rsid w:val="000F09C3"/>
    <w:rsid w:val="000F0B3B"/>
    <w:rsid w:val="000F0EE2"/>
    <w:rsid w:val="000F0F3F"/>
    <w:rsid w:val="000F188D"/>
    <w:rsid w:val="000F196D"/>
    <w:rsid w:val="000F19A7"/>
    <w:rsid w:val="000F1AA5"/>
    <w:rsid w:val="000F2129"/>
    <w:rsid w:val="000F3189"/>
    <w:rsid w:val="000F32EB"/>
    <w:rsid w:val="000F34E6"/>
    <w:rsid w:val="000F34FC"/>
    <w:rsid w:val="000F396B"/>
    <w:rsid w:val="000F3DA6"/>
    <w:rsid w:val="000F427D"/>
    <w:rsid w:val="000F4E4C"/>
    <w:rsid w:val="000F513F"/>
    <w:rsid w:val="000F55EA"/>
    <w:rsid w:val="000F56C0"/>
    <w:rsid w:val="000F57BF"/>
    <w:rsid w:val="000F585F"/>
    <w:rsid w:val="000F5CEE"/>
    <w:rsid w:val="000F5DBD"/>
    <w:rsid w:val="000F5DF5"/>
    <w:rsid w:val="000F638E"/>
    <w:rsid w:val="000F6B2B"/>
    <w:rsid w:val="000F7644"/>
    <w:rsid w:val="000F76D4"/>
    <w:rsid w:val="000F7AAA"/>
    <w:rsid w:val="000F7BBE"/>
    <w:rsid w:val="00100379"/>
    <w:rsid w:val="00100942"/>
    <w:rsid w:val="00101202"/>
    <w:rsid w:val="00102FA4"/>
    <w:rsid w:val="001036BA"/>
    <w:rsid w:val="00104A90"/>
    <w:rsid w:val="00104E49"/>
    <w:rsid w:val="001052C2"/>
    <w:rsid w:val="0010534F"/>
    <w:rsid w:val="00105383"/>
    <w:rsid w:val="00105789"/>
    <w:rsid w:val="00105BE2"/>
    <w:rsid w:val="00105E02"/>
    <w:rsid w:val="00106325"/>
    <w:rsid w:val="00106744"/>
    <w:rsid w:val="001076D0"/>
    <w:rsid w:val="00107FE8"/>
    <w:rsid w:val="00107FFA"/>
    <w:rsid w:val="0011050C"/>
    <w:rsid w:val="001105C8"/>
    <w:rsid w:val="00110676"/>
    <w:rsid w:val="001111CE"/>
    <w:rsid w:val="00111A8F"/>
    <w:rsid w:val="00111EE9"/>
    <w:rsid w:val="00112137"/>
    <w:rsid w:val="0011229D"/>
    <w:rsid w:val="00112B95"/>
    <w:rsid w:val="001130CF"/>
    <w:rsid w:val="001135C3"/>
    <w:rsid w:val="00113DE2"/>
    <w:rsid w:val="001140DE"/>
    <w:rsid w:val="00114985"/>
    <w:rsid w:val="00114D4F"/>
    <w:rsid w:val="00114E27"/>
    <w:rsid w:val="00114EC7"/>
    <w:rsid w:val="001159BE"/>
    <w:rsid w:val="00115D55"/>
    <w:rsid w:val="00115E32"/>
    <w:rsid w:val="00116778"/>
    <w:rsid w:val="00116B06"/>
    <w:rsid w:val="00117BC8"/>
    <w:rsid w:val="001201D3"/>
    <w:rsid w:val="001201F1"/>
    <w:rsid w:val="001204E0"/>
    <w:rsid w:val="001207D5"/>
    <w:rsid w:val="001207E9"/>
    <w:rsid w:val="00120EC5"/>
    <w:rsid w:val="00121628"/>
    <w:rsid w:val="0012171C"/>
    <w:rsid w:val="00121EF5"/>
    <w:rsid w:val="0012313E"/>
    <w:rsid w:val="001234E0"/>
    <w:rsid w:val="0012352D"/>
    <w:rsid w:val="001237D1"/>
    <w:rsid w:val="00123804"/>
    <w:rsid w:val="00123907"/>
    <w:rsid w:val="001242B2"/>
    <w:rsid w:val="00124388"/>
    <w:rsid w:val="0012457B"/>
    <w:rsid w:val="00124EF8"/>
    <w:rsid w:val="00125466"/>
    <w:rsid w:val="00125B6C"/>
    <w:rsid w:val="00125CDE"/>
    <w:rsid w:val="0012650D"/>
    <w:rsid w:val="00126BC2"/>
    <w:rsid w:val="0012730A"/>
    <w:rsid w:val="00127783"/>
    <w:rsid w:val="00127D6D"/>
    <w:rsid w:val="00127EB2"/>
    <w:rsid w:val="00127F45"/>
    <w:rsid w:val="00130A15"/>
    <w:rsid w:val="00130AED"/>
    <w:rsid w:val="00130F70"/>
    <w:rsid w:val="0013105E"/>
    <w:rsid w:val="0013119C"/>
    <w:rsid w:val="00131420"/>
    <w:rsid w:val="00131F57"/>
    <w:rsid w:val="00132614"/>
    <w:rsid w:val="00133788"/>
    <w:rsid w:val="00133D23"/>
    <w:rsid w:val="00133D86"/>
    <w:rsid w:val="001345B4"/>
    <w:rsid w:val="00134BE7"/>
    <w:rsid w:val="00135318"/>
    <w:rsid w:val="001353C0"/>
    <w:rsid w:val="00135785"/>
    <w:rsid w:val="0013616D"/>
    <w:rsid w:val="001364E4"/>
    <w:rsid w:val="00136C76"/>
    <w:rsid w:val="00137264"/>
    <w:rsid w:val="001377D2"/>
    <w:rsid w:val="00140511"/>
    <w:rsid w:val="001410AA"/>
    <w:rsid w:val="00141135"/>
    <w:rsid w:val="0014181B"/>
    <w:rsid w:val="0014190F"/>
    <w:rsid w:val="00141DDF"/>
    <w:rsid w:val="00141FEC"/>
    <w:rsid w:val="00142262"/>
    <w:rsid w:val="00142505"/>
    <w:rsid w:val="00142A46"/>
    <w:rsid w:val="00143059"/>
    <w:rsid w:val="001436C9"/>
    <w:rsid w:val="001440EF"/>
    <w:rsid w:val="001441EE"/>
    <w:rsid w:val="00144560"/>
    <w:rsid w:val="00144710"/>
    <w:rsid w:val="001449BB"/>
    <w:rsid w:val="00144D8E"/>
    <w:rsid w:val="00145247"/>
    <w:rsid w:val="001455CD"/>
    <w:rsid w:val="00145747"/>
    <w:rsid w:val="001461F6"/>
    <w:rsid w:val="0014659C"/>
    <w:rsid w:val="0014665D"/>
    <w:rsid w:val="00146C9B"/>
    <w:rsid w:val="00146CD9"/>
    <w:rsid w:val="00147BB4"/>
    <w:rsid w:val="00150160"/>
    <w:rsid w:val="001504C7"/>
    <w:rsid w:val="001509B5"/>
    <w:rsid w:val="0015114D"/>
    <w:rsid w:val="00151515"/>
    <w:rsid w:val="0015155F"/>
    <w:rsid w:val="00151D07"/>
    <w:rsid w:val="00152529"/>
    <w:rsid w:val="00152A80"/>
    <w:rsid w:val="00153962"/>
    <w:rsid w:val="00153999"/>
    <w:rsid w:val="00153A68"/>
    <w:rsid w:val="00153D05"/>
    <w:rsid w:val="001542CE"/>
    <w:rsid w:val="001547AD"/>
    <w:rsid w:val="001556EB"/>
    <w:rsid w:val="00155974"/>
    <w:rsid w:val="00155B27"/>
    <w:rsid w:val="001560C7"/>
    <w:rsid w:val="0015628A"/>
    <w:rsid w:val="001569C8"/>
    <w:rsid w:val="00156A8A"/>
    <w:rsid w:val="00156B2D"/>
    <w:rsid w:val="00156BD4"/>
    <w:rsid w:val="00157780"/>
    <w:rsid w:val="001579CD"/>
    <w:rsid w:val="00160604"/>
    <w:rsid w:val="001607E7"/>
    <w:rsid w:val="00160B3E"/>
    <w:rsid w:val="00161467"/>
    <w:rsid w:val="0016199C"/>
    <w:rsid w:val="00161C05"/>
    <w:rsid w:val="00162495"/>
    <w:rsid w:val="00162B8C"/>
    <w:rsid w:val="00162DC2"/>
    <w:rsid w:val="00162DD2"/>
    <w:rsid w:val="001630F8"/>
    <w:rsid w:val="00163946"/>
    <w:rsid w:val="00163A17"/>
    <w:rsid w:val="00163D3F"/>
    <w:rsid w:val="001648DF"/>
    <w:rsid w:val="00164FB7"/>
    <w:rsid w:val="001651B1"/>
    <w:rsid w:val="001659F8"/>
    <w:rsid w:val="00165EB8"/>
    <w:rsid w:val="0016637A"/>
    <w:rsid w:val="00167B64"/>
    <w:rsid w:val="001703CC"/>
    <w:rsid w:val="0017077A"/>
    <w:rsid w:val="0017122A"/>
    <w:rsid w:val="00171343"/>
    <w:rsid w:val="00171530"/>
    <w:rsid w:val="00171720"/>
    <w:rsid w:val="00171A09"/>
    <w:rsid w:val="001727A6"/>
    <w:rsid w:val="00172892"/>
    <w:rsid w:val="00172E7F"/>
    <w:rsid w:val="001730B2"/>
    <w:rsid w:val="001739F0"/>
    <w:rsid w:val="00174225"/>
    <w:rsid w:val="00174B0F"/>
    <w:rsid w:val="00175541"/>
    <w:rsid w:val="00175871"/>
    <w:rsid w:val="00175E7F"/>
    <w:rsid w:val="001763A8"/>
    <w:rsid w:val="001765EC"/>
    <w:rsid w:val="00176671"/>
    <w:rsid w:val="001771F3"/>
    <w:rsid w:val="00177DCA"/>
    <w:rsid w:val="001802E9"/>
    <w:rsid w:val="001816BE"/>
    <w:rsid w:val="00181861"/>
    <w:rsid w:val="0018193E"/>
    <w:rsid w:val="001819FC"/>
    <w:rsid w:val="0018287A"/>
    <w:rsid w:val="00183127"/>
    <w:rsid w:val="001832E5"/>
    <w:rsid w:val="00183CE4"/>
    <w:rsid w:val="00183FEF"/>
    <w:rsid w:val="00183FFB"/>
    <w:rsid w:val="00184242"/>
    <w:rsid w:val="00184720"/>
    <w:rsid w:val="0018592E"/>
    <w:rsid w:val="001860EA"/>
    <w:rsid w:val="001865FF"/>
    <w:rsid w:val="0018695A"/>
    <w:rsid w:val="001875C9"/>
    <w:rsid w:val="00187B74"/>
    <w:rsid w:val="00187DBE"/>
    <w:rsid w:val="001901EF"/>
    <w:rsid w:val="0019041F"/>
    <w:rsid w:val="00190481"/>
    <w:rsid w:val="001909E3"/>
    <w:rsid w:val="001909EC"/>
    <w:rsid w:val="00191245"/>
    <w:rsid w:val="001912A8"/>
    <w:rsid w:val="00191716"/>
    <w:rsid w:val="00191B5B"/>
    <w:rsid w:val="00192B8D"/>
    <w:rsid w:val="00192CE5"/>
    <w:rsid w:val="00193488"/>
    <w:rsid w:val="001937AE"/>
    <w:rsid w:val="00193D73"/>
    <w:rsid w:val="00193DAA"/>
    <w:rsid w:val="0019407A"/>
    <w:rsid w:val="00194E92"/>
    <w:rsid w:val="001951D0"/>
    <w:rsid w:val="0019571A"/>
    <w:rsid w:val="0019620E"/>
    <w:rsid w:val="0019625F"/>
    <w:rsid w:val="0019634C"/>
    <w:rsid w:val="00196DA2"/>
    <w:rsid w:val="00196F27"/>
    <w:rsid w:val="00197037"/>
    <w:rsid w:val="001970CF"/>
    <w:rsid w:val="001972AC"/>
    <w:rsid w:val="00197D34"/>
    <w:rsid w:val="001A0063"/>
    <w:rsid w:val="001A0E4C"/>
    <w:rsid w:val="001A1014"/>
    <w:rsid w:val="001A24C5"/>
    <w:rsid w:val="001A32FF"/>
    <w:rsid w:val="001A3541"/>
    <w:rsid w:val="001A3B9A"/>
    <w:rsid w:val="001A3BA2"/>
    <w:rsid w:val="001A3F82"/>
    <w:rsid w:val="001A4334"/>
    <w:rsid w:val="001A4609"/>
    <w:rsid w:val="001A4910"/>
    <w:rsid w:val="001A4AC1"/>
    <w:rsid w:val="001A4F1D"/>
    <w:rsid w:val="001A5003"/>
    <w:rsid w:val="001A547A"/>
    <w:rsid w:val="001A671A"/>
    <w:rsid w:val="001A6C55"/>
    <w:rsid w:val="001A7076"/>
    <w:rsid w:val="001A7C49"/>
    <w:rsid w:val="001A7D79"/>
    <w:rsid w:val="001B0201"/>
    <w:rsid w:val="001B0CEB"/>
    <w:rsid w:val="001B0EF7"/>
    <w:rsid w:val="001B15A7"/>
    <w:rsid w:val="001B200E"/>
    <w:rsid w:val="001B2852"/>
    <w:rsid w:val="001B29AA"/>
    <w:rsid w:val="001B2BAD"/>
    <w:rsid w:val="001B319E"/>
    <w:rsid w:val="001B3CF8"/>
    <w:rsid w:val="001B45C6"/>
    <w:rsid w:val="001B46E3"/>
    <w:rsid w:val="001B4936"/>
    <w:rsid w:val="001B54FD"/>
    <w:rsid w:val="001B611C"/>
    <w:rsid w:val="001B63BD"/>
    <w:rsid w:val="001B69BA"/>
    <w:rsid w:val="001B6BFD"/>
    <w:rsid w:val="001B744E"/>
    <w:rsid w:val="001B7C26"/>
    <w:rsid w:val="001B7CD6"/>
    <w:rsid w:val="001B7F0C"/>
    <w:rsid w:val="001C00BE"/>
    <w:rsid w:val="001C011B"/>
    <w:rsid w:val="001C019B"/>
    <w:rsid w:val="001C07A5"/>
    <w:rsid w:val="001C19B9"/>
    <w:rsid w:val="001C27F7"/>
    <w:rsid w:val="001C2B07"/>
    <w:rsid w:val="001C2B2E"/>
    <w:rsid w:val="001C2DB5"/>
    <w:rsid w:val="001C34D4"/>
    <w:rsid w:val="001C3CD2"/>
    <w:rsid w:val="001C4084"/>
    <w:rsid w:val="001C464E"/>
    <w:rsid w:val="001C49A0"/>
    <w:rsid w:val="001C4A54"/>
    <w:rsid w:val="001C5079"/>
    <w:rsid w:val="001C509D"/>
    <w:rsid w:val="001C6A79"/>
    <w:rsid w:val="001C6C7F"/>
    <w:rsid w:val="001C6EAF"/>
    <w:rsid w:val="001C7104"/>
    <w:rsid w:val="001C76D2"/>
    <w:rsid w:val="001C795B"/>
    <w:rsid w:val="001D059D"/>
    <w:rsid w:val="001D0ECE"/>
    <w:rsid w:val="001D125F"/>
    <w:rsid w:val="001D219C"/>
    <w:rsid w:val="001D2349"/>
    <w:rsid w:val="001D250F"/>
    <w:rsid w:val="001D327B"/>
    <w:rsid w:val="001D36AA"/>
    <w:rsid w:val="001D37C4"/>
    <w:rsid w:val="001D37D2"/>
    <w:rsid w:val="001D3854"/>
    <w:rsid w:val="001D3944"/>
    <w:rsid w:val="001D3BF4"/>
    <w:rsid w:val="001D43A9"/>
    <w:rsid w:val="001D46FC"/>
    <w:rsid w:val="001D4724"/>
    <w:rsid w:val="001D4A05"/>
    <w:rsid w:val="001D5074"/>
    <w:rsid w:val="001D549B"/>
    <w:rsid w:val="001D57D9"/>
    <w:rsid w:val="001D585E"/>
    <w:rsid w:val="001D59B3"/>
    <w:rsid w:val="001D604A"/>
    <w:rsid w:val="001D66F3"/>
    <w:rsid w:val="001D72BD"/>
    <w:rsid w:val="001D7425"/>
    <w:rsid w:val="001D77D8"/>
    <w:rsid w:val="001D7BB2"/>
    <w:rsid w:val="001D7BDF"/>
    <w:rsid w:val="001D7F76"/>
    <w:rsid w:val="001E013E"/>
    <w:rsid w:val="001E069D"/>
    <w:rsid w:val="001E0916"/>
    <w:rsid w:val="001E097D"/>
    <w:rsid w:val="001E09B5"/>
    <w:rsid w:val="001E10D4"/>
    <w:rsid w:val="001E1210"/>
    <w:rsid w:val="001E1512"/>
    <w:rsid w:val="001E151B"/>
    <w:rsid w:val="001E1718"/>
    <w:rsid w:val="001E2586"/>
    <w:rsid w:val="001E267A"/>
    <w:rsid w:val="001E2A79"/>
    <w:rsid w:val="001E2EBC"/>
    <w:rsid w:val="001E3AEB"/>
    <w:rsid w:val="001E431D"/>
    <w:rsid w:val="001E4327"/>
    <w:rsid w:val="001E4A08"/>
    <w:rsid w:val="001E4F0A"/>
    <w:rsid w:val="001E56D9"/>
    <w:rsid w:val="001E57D6"/>
    <w:rsid w:val="001E5CF2"/>
    <w:rsid w:val="001E611A"/>
    <w:rsid w:val="001E61E8"/>
    <w:rsid w:val="001E67BB"/>
    <w:rsid w:val="001E6E6F"/>
    <w:rsid w:val="001E726E"/>
    <w:rsid w:val="001E72F3"/>
    <w:rsid w:val="001E7AE1"/>
    <w:rsid w:val="001E7EB1"/>
    <w:rsid w:val="001F091D"/>
    <w:rsid w:val="001F0F3D"/>
    <w:rsid w:val="001F1EA6"/>
    <w:rsid w:val="001F2BB4"/>
    <w:rsid w:val="001F3B88"/>
    <w:rsid w:val="001F48AF"/>
    <w:rsid w:val="001F4DD2"/>
    <w:rsid w:val="001F4ED7"/>
    <w:rsid w:val="001F55EB"/>
    <w:rsid w:val="001F5D73"/>
    <w:rsid w:val="001F5F97"/>
    <w:rsid w:val="001F6312"/>
    <w:rsid w:val="001F6360"/>
    <w:rsid w:val="001F6A7B"/>
    <w:rsid w:val="001F785F"/>
    <w:rsid w:val="001F7B21"/>
    <w:rsid w:val="00200ABA"/>
    <w:rsid w:val="00200F05"/>
    <w:rsid w:val="002011BB"/>
    <w:rsid w:val="00201723"/>
    <w:rsid w:val="0020179D"/>
    <w:rsid w:val="0020223E"/>
    <w:rsid w:val="00202E9F"/>
    <w:rsid w:val="00202EB7"/>
    <w:rsid w:val="00202F1D"/>
    <w:rsid w:val="00203104"/>
    <w:rsid w:val="0020322B"/>
    <w:rsid w:val="002033D7"/>
    <w:rsid w:val="00203FA9"/>
    <w:rsid w:val="0020405D"/>
    <w:rsid w:val="002040BC"/>
    <w:rsid w:val="0020457C"/>
    <w:rsid w:val="0020497D"/>
    <w:rsid w:val="00205D2A"/>
    <w:rsid w:val="00206DAD"/>
    <w:rsid w:val="00206FFF"/>
    <w:rsid w:val="00207527"/>
    <w:rsid w:val="0020754B"/>
    <w:rsid w:val="00207937"/>
    <w:rsid w:val="002079B4"/>
    <w:rsid w:val="002101A2"/>
    <w:rsid w:val="00210429"/>
    <w:rsid w:val="002111D9"/>
    <w:rsid w:val="0021197A"/>
    <w:rsid w:val="002119C3"/>
    <w:rsid w:val="0021204A"/>
    <w:rsid w:val="002123EA"/>
    <w:rsid w:val="00212864"/>
    <w:rsid w:val="00212D05"/>
    <w:rsid w:val="00213A6B"/>
    <w:rsid w:val="0021475D"/>
    <w:rsid w:val="00214D27"/>
    <w:rsid w:val="00215827"/>
    <w:rsid w:val="002158D0"/>
    <w:rsid w:val="00215985"/>
    <w:rsid w:val="00215B75"/>
    <w:rsid w:val="00215F5C"/>
    <w:rsid w:val="0021631C"/>
    <w:rsid w:val="002164A4"/>
    <w:rsid w:val="00216768"/>
    <w:rsid w:val="00216A0A"/>
    <w:rsid w:val="00216DDE"/>
    <w:rsid w:val="00217523"/>
    <w:rsid w:val="002179D7"/>
    <w:rsid w:val="002202BC"/>
    <w:rsid w:val="002205DE"/>
    <w:rsid w:val="00220616"/>
    <w:rsid w:val="00220680"/>
    <w:rsid w:val="00220E19"/>
    <w:rsid w:val="002210DA"/>
    <w:rsid w:val="0022132A"/>
    <w:rsid w:val="00221665"/>
    <w:rsid w:val="00221A72"/>
    <w:rsid w:val="002221F5"/>
    <w:rsid w:val="00222CB4"/>
    <w:rsid w:val="0022342E"/>
    <w:rsid w:val="002237D7"/>
    <w:rsid w:val="002238A1"/>
    <w:rsid w:val="00223B74"/>
    <w:rsid w:val="00223F15"/>
    <w:rsid w:val="0022439C"/>
    <w:rsid w:val="00224C38"/>
    <w:rsid w:val="00225377"/>
    <w:rsid w:val="002254DC"/>
    <w:rsid w:val="002259BD"/>
    <w:rsid w:val="00225DDC"/>
    <w:rsid w:val="00226765"/>
    <w:rsid w:val="00226A34"/>
    <w:rsid w:val="0022720C"/>
    <w:rsid w:val="00227C37"/>
    <w:rsid w:val="00227DFC"/>
    <w:rsid w:val="00230120"/>
    <w:rsid w:val="002301D5"/>
    <w:rsid w:val="002303EF"/>
    <w:rsid w:val="002309DF"/>
    <w:rsid w:val="00231D5F"/>
    <w:rsid w:val="00231DA1"/>
    <w:rsid w:val="0023216F"/>
    <w:rsid w:val="00232553"/>
    <w:rsid w:val="002329F1"/>
    <w:rsid w:val="00232B74"/>
    <w:rsid w:val="00232CE7"/>
    <w:rsid w:val="0023300A"/>
    <w:rsid w:val="0023316F"/>
    <w:rsid w:val="002336CA"/>
    <w:rsid w:val="00233911"/>
    <w:rsid w:val="002343D2"/>
    <w:rsid w:val="00234ECE"/>
    <w:rsid w:val="0023593E"/>
    <w:rsid w:val="00235A2A"/>
    <w:rsid w:val="00235B06"/>
    <w:rsid w:val="00235BB1"/>
    <w:rsid w:val="00236076"/>
    <w:rsid w:val="00236269"/>
    <w:rsid w:val="00236ACF"/>
    <w:rsid w:val="00236DB3"/>
    <w:rsid w:val="00236DDA"/>
    <w:rsid w:val="00236FC4"/>
    <w:rsid w:val="00237FA0"/>
    <w:rsid w:val="00240377"/>
    <w:rsid w:val="0024052A"/>
    <w:rsid w:val="0024061A"/>
    <w:rsid w:val="00240CA9"/>
    <w:rsid w:val="002410E0"/>
    <w:rsid w:val="002423DD"/>
    <w:rsid w:val="00242622"/>
    <w:rsid w:val="0024275A"/>
    <w:rsid w:val="00242DC6"/>
    <w:rsid w:val="00243C84"/>
    <w:rsid w:val="00243FF4"/>
    <w:rsid w:val="002443E4"/>
    <w:rsid w:val="002447B6"/>
    <w:rsid w:val="0024491C"/>
    <w:rsid w:val="00244A27"/>
    <w:rsid w:val="00244F25"/>
    <w:rsid w:val="00245A73"/>
    <w:rsid w:val="00245B47"/>
    <w:rsid w:val="00245C03"/>
    <w:rsid w:val="00245E80"/>
    <w:rsid w:val="00246448"/>
    <w:rsid w:val="00246692"/>
    <w:rsid w:val="00246B0E"/>
    <w:rsid w:val="00247729"/>
    <w:rsid w:val="0024774D"/>
    <w:rsid w:val="00247759"/>
    <w:rsid w:val="00247AE3"/>
    <w:rsid w:val="00250B37"/>
    <w:rsid w:val="0025174D"/>
    <w:rsid w:val="0025174E"/>
    <w:rsid w:val="00251A09"/>
    <w:rsid w:val="00252512"/>
    <w:rsid w:val="00252541"/>
    <w:rsid w:val="002525A8"/>
    <w:rsid w:val="00252CDD"/>
    <w:rsid w:val="00252EA7"/>
    <w:rsid w:val="00253428"/>
    <w:rsid w:val="00254D3D"/>
    <w:rsid w:val="00254F0C"/>
    <w:rsid w:val="0025547C"/>
    <w:rsid w:val="002557CF"/>
    <w:rsid w:val="00255984"/>
    <w:rsid w:val="00256E62"/>
    <w:rsid w:val="0025729F"/>
    <w:rsid w:val="0025777E"/>
    <w:rsid w:val="00257FE2"/>
    <w:rsid w:val="002601BE"/>
    <w:rsid w:val="002607B2"/>
    <w:rsid w:val="00260E7E"/>
    <w:rsid w:val="00261269"/>
    <w:rsid w:val="0026214B"/>
    <w:rsid w:val="00262A73"/>
    <w:rsid w:val="00262B0C"/>
    <w:rsid w:val="00262B60"/>
    <w:rsid w:val="00263D02"/>
    <w:rsid w:val="002641A6"/>
    <w:rsid w:val="0026426D"/>
    <w:rsid w:val="00264ABA"/>
    <w:rsid w:val="00264CDA"/>
    <w:rsid w:val="00264FEF"/>
    <w:rsid w:val="00265222"/>
    <w:rsid w:val="00265EA1"/>
    <w:rsid w:val="00266B1A"/>
    <w:rsid w:val="00266CC2"/>
    <w:rsid w:val="00267046"/>
    <w:rsid w:val="0026713F"/>
    <w:rsid w:val="00267851"/>
    <w:rsid w:val="00267C78"/>
    <w:rsid w:val="00270715"/>
    <w:rsid w:val="00270A47"/>
    <w:rsid w:val="00270ADB"/>
    <w:rsid w:val="002715CB"/>
    <w:rsid w:val="00271C65"/>
    <w:rsid w:val="00272143"/>
    <w:rsid w:val="00272916"/>
    <w:rsid w:val="00272E36"/>
    <w:rsid w:val="00273049"/>
    <w:rsid w:val="0027320F"/>
    <w:rsid w:val="0027335E"/>
    <w:rsid w:val="00273480"/>
    <w:rsid w:val="002744CF"/>
    <w:rsid w:val="00274813"/>
    <w:rsid w:val="00274BEF"/>
    <w:rsid w:val="002752FA"/>
    <w:rsid w:val="00275413"/>
    <w:rsid w:val="0027571D"/>
    <w:rsid w:val="00275A53"/>
    <w:rsid w:val="00275E97"/>
    <w:rsid w:val="002764FE"/>
    <w:rsid w:val="002768A0"/>
    <w:rsid w:val="00276BEA"/>
    <w:rsid w:val="00276DF7"/>
    <w:rsid w:val="00276E85"/>
    <w:rsid w:val="002770EC"/>
    <w:rsid w:val="002776EA"/>
    <w:rsid w:val="002777F4"/>
    <w:rsid w:val="00277AD1"/>
    <w:rsid w:val="00280381"/>
    <w:rsid w:val="0028061A"/>
    <w:rsid w:val="00280EAA"/>
    <w:rsid w:val="00280FB0"/>
    <w:rsid w:val="0028159F"/>
    <w:rsid w:val="002820C9"/>
    <w:rsid w:val="002824B1"/>
    <w:rsid w:val="002824B8"/>
    <w:rsid w:val="002827C2"/>
    <w:rsid w:val="0028343E"/>
    <w:rsid w:val="002836B7"/>
    <w:rsid w:val="00283B5B"/>
    <w:rsid w:val="00283CB9"/>
    <w:rsid w:val="00283FB8"/>
    <w:rsid w:val="0028404B"/>
    <w:rsid w:val="00284BAF"/>
    <w:rsid w:val="00284F0A"/>
    <w:rsid w:val="00285024"/>
    <w:rsid w:val="002853BD"/>
    <w:rsid w:val="00285E29"/>
    <w:rsid w:val="00285EB5"/>
    <w:rsid w:val="002868B9"/>
    <w:rsid w:val="00286BBB"/>
    <w:rsid w:val="00286CD6"/>
    <w:rsid w:val="0028761E"/>
    <w:rsid w:val="00287798"/>
    <w:rsid w:val="002877DB"/>
    <w:rsid w:val="0029140C"/>
    <w:rsid w:val="0029173F"/>
    <w:rsid w:val="00292104"/>
    <w:rsid w:val="00292600"/>
    <w:rsid w:val="00292685"/>
    <w:rsid w:val="002928E0"/>
    <w:rsid w:val="002934FE"/>
    <w:rsid w:val="00293566"/>
    <w:rsid w:val="00293FA8"/>
    <w:rsid w:val="0029453E"/>
    <w:rsid w:val="00294F98"/>
    <w:rsid w:val="00295B4A"/>
    <w:rsid w:val="00295E69"/>
    <w:rsid w:val="00296204"/>
    <w:rsid w:val="002968D9"/>
    <w:rsid w:val="002969C8"/>
    <w:rsid w:val="002970C8"/>
    <w:rsid w:val="0029780A"/>
    <w:rsid w:val="00297B24"/>
    <w:rsid w:val="00297E44"/>
    <w:rsid w:val="002A00EF"/>
    <w:rsid w:val="002A01C2"/>
    <w:rsid w:val="002A0A23"/>
    <w:rsid w:val="002A0B78"/>
    <w:rsid w:val="002A15DD"/>
    <w:rsid w:val="002A1C44"/>
    <w:rsid w:val="002A1E0E"/>
    <w:rsid w:val="002A1EA8"/>
    <w:rsid w:val="002A2321"/>
    <w:rsid w:val="002A30A8"/>
    <w:rsid w:val="002A30FE"/>
    <w:rsid w:val="002A3111"/>
    <w:rsid w:val="002A39BB"/>
    <w:rsid w:val="002A3A92"/>
    <w:rsid w:val="002A3CC1"/>
    <w:rsid w:val="002A3F54"/>
    <w:rsid w:val="002A4D52"/>
    <w:rsid w:val="002A5B90"/>
    <w:rsid w:val="002A62B4"/>
    <w:rsid w:val="002A6385"/>
    <w:rsid w:val="002A68BC"/>
    <w:rsid w:val="002A6C60"/>
    <w:rsid w:val="002A6C95"/>
    <w:rsid w:val="002A7741"/>
    <w:rsid w:val="002A77E9"/>
    <w:rsid w:val="002A7AB1"/>
    <w:rsid w:val="002A7D14"/>
    <w:rsid w:val="002B0C31"/>
    <w:rsid w:val="002B1D00"/>
    <w:rsid w:val="002B1DFE"/>
    <w:rsid w:val="002B22DE"/>
    <w:rsid w:val="002B26C4"/>
    <w:rsid w:val="002B2EDE"/>
    <w:rsid w:val="002B31A7"/>
    <w:rsid w:val="002B413D"/>
    <w:rsid w:val="002B424B"/>
    <w:rsid w:val="002B46FE"/>
    <w:rsid w:val="002B514A"/>
    <w:rsid w:val="002B5492"/>
    <w:rsid w:val="002B5CEC"/>
    <w:rsid w:val="002B5D0B"/>
    <w:rsid w:val="002B5F9A"/>
    <w:rsid w:val="002B7063"/>
    <w:rsid w:val="002B7BA0"/>
    <w:rsid w:val="002B7F46"/>
    <w:rsid w:val="002C00C6"/>
    <w:rsid w:val="002C10F5"/>
    <w:rsid w:val="002C14AD"/>
    <w:rsid w:val="002C1A77"/>
    <w:rsid w:val="002C1EE4"/>
    <w:rsid w:val="002C2437"/>
    <w:rsid w:val="002C3176"/>
    <w:rsid w:val="002C3DB0"/>
    <w:rsid w:val="002C4060"/>
    <w:rsid w:val="002C429B"/>
    <w:rsid w:val="002C42E9"/>
    <w:rsid w:val="002C5088"/>
    <w:rsid w:val="002C5329"/>
    <w:rsid w:val="002C569E"/>
    <w:rsid w:val="002C5802"/>
    <w:rsid w:val="002C5DD3"/>
    <w:rsid w:val="002C6585"/>
    <w:rsid w:val="002C6F0E"/>
    <w:rsid w:val="002C7085"/>
    <w:rsid w:val="002C7568"/>
    <w:rsid w:val="002C781C"/>
    <w:rsid w:val="002C7929"/>
    <w:rsid w:val="002C7AE7"/>
    <w:rsid w:val="002C7D89"/>
    <w:rsid w:val="002D1034"/>
    <w:rsid w:val="002D1289"/>
    <w:rsid w:val="002D1980"/>
    <w:rsid w:val="002D1E5F"/>
    <w:rsid w:val="002D20BC"/>
    <w:rsid w:val="002D3891"/>
    <w:rsid w:val="002D3B0B"/>
    <w:rsid w:val="002D3D93"/>
    <w:rsid w:val="002D4AB7"/>
    <w:rsid w:val="002D4EA8"/>
    <w:rsid w:val="002D57D0"/>
    <w:rsid w:val="002D5E5C"/>
    <w:rsid w:val="002D67E9"/>
    <w:rsid w:val="002D6CD8"/>
    <w:rsid w:val="002D6F13"/>
    <w:rsid w:val="002D7068"/>
    <w:rsid w:val="002D7174"/>
    <w:rsid w:val="002D7C8C"/>
    <w:rsid w:val="002D7D09"/>
    <w:rsid w:val="002D7EC7"/>
    <w:rsid w:val="002E027E"/>
    <w:rsid w:val="002E04A1"/>
    <w:rsid w:val="002E08FE"/>
    <w:rsid w:val="002E0B01"/>
    <w:rsid w:val="002E0B49"/>
    <w:rsid w:val="002E0DAF"/>
    <w:rsid w:val="002E127C"/>
    <w:rsid w:val="002E1382"/>
    <w:rsid w:val="002E166F"/>
    <w:rsid w:val="002E1A56"/>
    <w:rsid w:val="002E20CB"/>
    <w:rsid w:val="002E32D3"/>
    <w:rsid w:val="002E35C0"/>
    <w:rsid w:val="002E3D61"/>
    <w:rsid w:val="002E3D78"/>
    <w:rsid w:val="002E3FFC"/>
    <w:rsid w:val="002E41A8"/>
    <w:rsid w:val="002E43CB"/>
    <w:rsid w:val="002E58B1"/>
    <w:rsid w:val="002E60D2"/>
    <w:rsid w:val="002E6169"/>
    <w:rsid w:val="002E6E4D"/>
    <w:rsid w:val="002E6F7C"/>
    <w:rsid w:val="002E7101"/>
    <w:rsid w:val="002E73D0"/>
    <w:rsid w:val="002E7A4F"/>
    <w:rsid w:val="002E7E53"/>
    <w:rsid w:val="002F0996"/>
    <w:rsid w:val="002F0D67"/>
    <w:rsid w:val="002F141C"/>
    <w:rsid w:val="002F1848"/>
    <w:rsid w:val="002F19B8"/>
    <w:rsid w:val="002F1E56"/>
    <w:rsid w:val="002F252B"/>
    <w:rsid w:val="002F2919"/>
    <w:rsid w:val="002F2EEE"/>
    <w:rsid w:val="002F39DA"/>
    <w:rsid w:val="002F42CC"/>
    <w:rsid w:val="002F43D4"/>
    <w:rsid w:val="002F4A27"/>
    <w:rsid w:val="002F4B7F"/>
    <w:rsid w:val="002F508F"/>
    <w:rsid w:val="002F52AD"/>
    <w:rsid w:val="002F54B8"/>
    <w:rsid w:val="002F5FCC"/>
    <w:rsid w:val="002F603D"/>
    <w:rsid w:val="002F6261"/>
    <w:rsid w:val="002F6B09"/>
    <w:rsid w:val="002F6CD1"/>
    <w:rsid w:val="002F6D27"/>
    <w:rsid w:val="002F745B"/>
    <w:rsid w:val="002F759C"/>
    <w:rsid w:val="002F76C6"/>
    <w:rsid w:val="002F796F"/>
    <w:rsid w:val="002F7ACC"/>
    <w:rsid w:val="00300177"/>
    <w:rsid w:val="00300A48"/>
    <w:rsid w:val="00301245"/>
    <w:rsid w:val="00302514"/>
    <w:rsid w:val="0030252A"/>
    <w:rsid w:val="0030259C"/>
    <w:rsid w:val="00302ACB"/>
    <w:rsid w:val="00302B9B"/>
    <w:rsid w:val="00302FDF"/>
    <w:rsid w:val="00303D40"/>
    <w:rsid w:val="00304069"/>
    <w:rsid w:val="003054F4"/>
    <w:rsid w:val="00305AD6"/>
    <w:rsid w:val="00306151"/>
    <w:rsid w:val="0030659C"/>
    <w:rsid w:val="00306621"/>
    <w:rsid w:val="00306727"/>
    <w:rsid w:val="00306AD4"/>
    <w:rsid w:val="00306C85"/>
    <w:rsid w:val="0030773A"/>
    <w:rsid w:val="003077A3"/>
    <w:rsid w:val="00307DFA"/>
    <w:rsid w:val="00307E95"/>
    <w:rsid w:val="003100DC"/>
    <w:rsid w:val="00310323"/>
    <w:rsid w:val="003109AA"/>
    <w:rsid w:val="003114E4"/>
    <w:rsid w:val="00311557"/>
    <w:rsid w:val="00311770"/>
    <w:rsid w:val="0031178C"/>
    <w:rsid w:val="00311A18"/>
    <w:rsid w:val="00311FC1"/>
    <w:rsid w:val="00312C54"/>
    <w:rsid w:val="00312F2F"/>
    <w:rsid w:val="00313219"/>
    <w:rsid w:val="00313287"/>
    <w:rsid w:val="0031329A"/>
    <w:rsid w:val="00313576"/>
    <w:rsid w:val="003140FA"/>
    <w:rsid w:val="00314977"/>
    <w:rsid w:val="003153A3"/>
    <w:rsid w:val="00315408"/>
    <w:rsid w:val="0031562F"/>
    <w:rsid w:val="00315B40"/>
    <w:rsid w:val="003161F8"/>
    <w:rsid w:val="00316347"/>
    <w:rsid w:val="003168F0"/>
    <w:rsid w:val="00316A43"/>
    <w:rsid w:val="00317419"/>
    <w:rsid w:val="0031760D"/>
    <w:rsid w:val="0032038D"/>
    <w:rsid w:val="00320BCD"/>
    <w:rsid w:val="00321023"/>
    <w:rsid w:val="00321689"/>
    <w:rsid w:val="0032176E"/>
    <w:rsid w:val="00321F9F"/>
    <w:rsid w:val="00322375"/>
    <w:rsid w:val="00322CE6"/>
    <w:rsid w:val="00322DAF"/>
    <w:rsid w:val="003233D5"/>
    <w:rsid w:val="00323BD3"/>
    <w:rsid w:val="0032433E"/>
    <w:rsid w:val="003246FE"/>
    <w:rsid w:val="003256F6"/>
    <w:rsid w:val="00325AAA"/>
    <w:rsid w:val="00325FC0"/>
    <w:rsid w:val="00326B25"/>
    <w:rsid w:val="003301C4"/>
    <w:rsid w:val="00332010"/>
    <w:rsid w:val="003329C2"/>
    <w:rsid w:val="00332F71"/>
    <w:rsid w:val="003338E5"/>
    <w:rsid w:val="00333D0E"/>
    <w:rsid w:val="00333D9B"/>
    <w:rsid w:val="0033464F"/>
    <w:rsid w:val="00334770"/>
    <w:rsid w:val="0033504A"/>
    <w:rsid w:val="0033519A"/>
    <w:rsid w:val="0033533E"/>
    <w:rsid w:val="003355D3"/>
    <w:rsid w:val="003360E5"/>
    <w:rsid w:val="00336A9E"/>
    <w:rsid w:val="00336E93"/>
    <w:rsid w:val="0033797A"/>
    <w:rsid w:val="003402BF"/>
    <w:rsid w:val="003409E9"/>
    <w:rsid w:val="00340ADD"/>
    <w:rsid w:val="0034115A"/>
    <w:rsid w:val="003412FF"/>
    <w:rsid w:val="00341496"/>
    <w:rsid w:val="00341C4D"/>
    <w:rsid w:val="00341F39"/>
    <w:rsid w:val="003420EE"/>
    <w:rsid w:val="003426CB"/>
    <w:rsid w:val="00342975"/>
    <w:rsid w:val="00342AB5"/>
    <w:rsid w:val="00342DAB"/>
    <w:rsid w:val="00343619"/>
    <w:rsid w:val="00343D43"/>
    <w:rsid w:val="00343D9A"/>
    <w:rsid w:val="00343EA0"/>
    <w:rsid w:val="00343F3D"/>
    <w:rsid w:val="00344911"/>
    <w:rsid w:val="00344F70"/>
    <w:rsid w:val="00345487"/>
    <w:rsid w:val="00345ECB"/>
    <w:rsid w:val="003460F0"/>
    <w:rsid w:val="00346550"/>
    <w:rsid w:val="00346F38"/>
    <w:rsid w:val="003470FB"/>
    <w:rsid w:val="00347619"/>
    <w:rsid w:val="00347D1A"/>
    <w:rsid w:val="003504BE"/>
    <w:rsid w:val="00350A69"/>
    <w:rsid w:val="0035167E"/>
    <w:rsid w:val="00351F16"/>
    <w:rsid w:val="00352069"/>
    <w:rsid w:val="0035263C"/>
    <w:rsid w:val="00352A77"/>
    <w:rsid w:val="00353BFC"/>
    <w:rsid w:val="00353C99"/>
    <w:rsid w:val="00353EC6"/>
    <w:rsid w:val="00355419"/>
    <w:rsid w:val="0035561F"/>
    <w:rsid w:val="003561DA"/>
    <w:rsid w:val="0035648A"/>
    <w:rsid w:val="00356577"/>
    <w:rsid w:val="00356921"/>
    <w:rsid w:val="00356D18"/>
    <w:rsid w:val="00356F61"/>
    <w:rsid w:val="00357A12"/>
    <w:rsid w:val="00357BE6"/>
    <w:rsid w:val="003602C1"/>
    <w:rsid w:val="00360564"/>
    <w:rsid w:val="0036066C"/>
    <w:rsid w:val="00360AF5"/>
    <w:rsid w:val="00360C2F"/>
    <w:rsid w:val="00360CC8"/>
    <w:rsid w:val="00360D7F"/>
    <w:rsid w:val="003613C4"/>
    <w:rsid w:val="003615B6"/>
    <w:rsid w:val="00361D01"/>
    <w:rsid w:val="00361EC0"/>
    <w:rsid w:val="003622EF"/>
    <w:rsid w:val="00362522"/>
    <w:rsid w:val="003626FC"/>
    <w:rsid w:val="00362776"/>
    <w:rsid w:val="00362D36"/>
    <w:rsid w:val="00362DDF"/>
    <w:rsid w:val="0036345A"/>
    <w:rsid w:val="00363519"/>
    <w:rsid w:val="003635CF"/>
    <w:rsid w:val="003636AC"/>
    <w:rsid w:val="00363861"/>
    <w:rsid w:val="00363863"/>
    <w:rsid w:val="003642A4"/>
    <w:rsid w:val="00364B11"/>
    <w:rsid w:val="003652AD"/>
    <w:rsid w:val="0036586E"/>
    <w:rsid w:val="003667AA"/>
    <w:rsid w:val="00366ADE"/>
    <w:rsid w:val="00366D59"/>
    <w:rsid w:val="00366E02"/>
    <w:rsid w:val="003674C9"/>
    <w:rsid w:val="00367556"/>
    <w:rsid w:val="00367677"/>
    <w:rsid w:val="003679E9"/>
    <w:rsid w:val="00367EC8"/>
    <w:rsid w:val="003700D8"/>
    <w:rsid w:val="00370551"/>
    <w:rsid w:val="00370D38"/>
    <w:rsid w:val="0037101F"/>
    <w:rsid w:val="00371380"/>
    <w:rsid w:val="00371B4C"/>
    <w:rsid w:val="003722DD"/>
    <w:rsid w:val="003728EE"/>
    <w:rsid w:val="00372C84"/>
    <w:rsid w:val="00373A03"/>
    <w:rsid w:val="0037437B"/>
    <w:rsid w:val="003746C1"/>
    <w:rsid w:val="00374FCC"/>
    <w:rsid w:val="00374FEF"/>
    <w:rsid w:val="003759A4"/>
    <w:rsid w:val="00375F22"/>
    <w:rsid w:val="003803ED"/>
    <w:rsid w:val="003804EC"/>
    <w:rsid w:val="00380606"/>
    <w:rsid w:val="0038065F"/>
    <w:rsid w:val="003808AE"/>
    <w:rsid w:val="00380A17"/>
    <w:rsid w:val="003811EE"/>
    <w:rsid w:val="003817D6"/>
    <w:rsid w:val="00381D21"/>
    <w:rsid w:val="003828AA"/>
    <w:rsid w:val="00382A56"/>
    <w:rsid w:val="00382AE6"/>
    <w:rsid w:val="00382B44"/>
    <w:rsid w:val="00382B91"/>
    <w:rsid w:val="00382BB6"/>
    <w:rsid w:val="00383531"/>
    <w:rsid w:val="00383BC9"/>
    <w:rsid w:val="00384082"/>
    <w:rsid w:val="00384AE9"/>
    <w:rsid w:val="00385070"/>
    <w:rsid w:val="003851CE"/>
    <w:rsid w:val="003855A6"/>
    <w:rsid w:val="003855CC"/>
    <w:rsid w:val="003856C8"/>
    <w:rsid w:val="00385A22"/>
    <w:rsid w:val="00385FDB"/>
    <w:rsid w:val="003869D3"/>
    <w:rsid w:val="003869FD"/>
    <w:rsid w:val="003872D6"/>
    <w:rsid w:val="00387349"/>
    <w:rsid w:val="0038744B"/>
    <w:rsid w:val="0039116B"/>
    <w:rsid w:val="003914CA"/>
    <w:rsid w:val="00391701"/>
    <w:rsid w:val="00391A27"/>
    <w:rsid w:val="00391B63"/>
    <w:rsid w:val="00391FE8"/>
    <w:rsid w:val="00392067"/>
    <w:rsid w:val="003921DC"/>
    <w:rsid w:val="0039259D"/>
    <w:rsid w:val="003928E0"/>
    <w:rsid w:val="00392C5C"/>
    <w:rsid w:val="00392CB3"/>
    <w:rsid w:val="00392DE5"/>
    <w:rsid w:val="00392E10"/>
    <w:rsid w:val="00392E96"/>
    <w:rsid w:val="0039424C"/>
    <w:rsid w:val="003945BF"/>
    <w:rsid w:val="003946AC"/>
    <w:rsid w:val="00394EFA"/>
    <w:rsid w:val="00394FDA"/>
    <w:rsid w:val="00394FF1"/>
    <w:rsid w:val="003955EA"/>
    <w:rsid w:val="00395A9D"/>
    <w:rsid w:val="003960FE"/>
    <w:rsid w:val="0039617E"/>
    <w:rsid w:val="0039646C"/>
    <w:rsid w:val="003964D6"/>
    <w:rsid w:val="0039691C"/>
    <w:rsid w:val="0039694C"/>
    <w:rsid w:val="00396A2F"/>
    <w:rsid w:val="0039712D"/>
    <w:rsid w:val="003971F6"/>
    <w:rsid w:val="00397AED"/>
    <w:rsid w:val="003A0DD3"/>
    <w:rsid w:val="003A11FC"/>
    <w:rsid w:val="003A13C2"/>
    <w:rsid w:val="003A19E9"/>
    <w:rsid w:val="003A1A1D"/>
    <w:rsid w:val="003A1AE8"/>
    <w:rsid w:val="003A2041"/>
    <w:rsid w:val="003A2284"/>
    <w:rsid w:val="003A43B7"/>
    <w:rsid w:val="003A4B31"/>
    <w:rsid w:val="003A4BC3"/>
    <w:rsid w:val="003A531B"/>
    <w:rsid w:val="003A5358"/>
    <w:rsid w:val="003A5407"/>
    <w:rsid w:val="003A55DB"/>
    <w:rsid w:val="003A6CCA"/>
    <w:rsid w:val="003A6CF0"/>
    <w:rsid w:val="003A6EA8"/>
    <w:rsid w:val="003A757B"/>
    <w:rsid w:val="003A7A3C"/>
    <w:rsid w:val="003B0476"/>
    <w:rsid w:val="003B0DE8"/>
    <w:rsid w:val="003B1702"/>
    <w:rsid w:val="003B192F"/>
    <w:rsid w:val="003B2138"/>
    <w:rsid w:val="003B2207"/>
    <w:rsid w:val="003B23BB"/>
    <w:rsid w:val="003B2856"/>
    <w:rsid w:val="003B288F"/>
    <w:rsid w:val="003B33D2"/>
    <w:rsid w:val="003B39CA"/>
    <w:rsid w:val="003B3BE0"/>
    <w:rsid w:val="003B416B"/>
    <w:rsid w:val="003B44EB"/>
    <w:rsid w:val="003B4DD7"/>
    <w:rsid w:val="003B517D"/>
    <w:rsid w:val="003B582F"/>
    <w:rsid w:val="003B5ECE"/>
    <w:rsid w:val="003B6051"/>
    <w:rsid w:val="003B68DB"/>
    <w:rsid w:val="003B69E8"/>
    <w:rsid w:val="003B6A32"/>
    <w:rsid w:val="003B6B8D"/>
    <w:rsid w:val="003B6E71"/>
    <w:rsid w:val="003B7A7F"/>
    <w:rsid w:val="003B7B67"/>
    <w:rsid w:val="003B7C9D"/>
    <w:rsid w:val="003B7DD7"/>
    <w:rsid w:val="003C00F8"/>
    <w:rsid w:val="003C061A"/>
    <w:rsid w:val="003C066F"/>
    <w:rsid w:val="003C0A25"/>
    <w:rsid w:val="003C0ADE"/>
    <w:rsid w:val="003C0CA1"/>
    <w:rsid w:val="003C1265"/>
    <w:rsid w:val="003C1651"/>
    <w:rsid w:val="003C169B"/>
    <w:rsid w:val="003C1901"/>
    <w:rsid w:val="003C1B85"/>
    <w:rsid w:val="003C1C20"/>
    <w:rsid w:val="003C1FB6"/>
    <w:rsid w:val="003C226E"/>
    <w:rsid w:val="003C2A35"/>
    <w:rsid w:val="003C2D93"/>
    <w:rsid w:val="003C2F24"/>
    <w:rsid w:val="003C330E"/>
    <w:rsid w:val="003C35D1"/>
    <w:rsid w:val="003C3672"/>
    <w:rsid w:val="003C3D40"/>
    <w:rsid w:val="003C3F68"/>
    <w:rsid w:val="003C3F6D"/>
    <w:rsid w:val="003C4008"/>
    <w:rsid w:val="003C4320"/>
    <w:rsid w:val="003C51AD"/>
    <w:rsid w:val="003C593B"/>
    <w:rsid w:val="003C59C1"/>
    <w:rsid w:val="003C5BA8"/>
    <w:rsid w:val="003C63DC"/>
    <w:rsid w:val="003C6710"/>
    <w:rsid w:val="003C6A0F"/>
    <w:rsid w:val="003C777C"/>
    <w:rsid w:val="003C7784"/>
    <w:rsid w:val="003D012D"/>
    <w:rsid w:val="003D0142"/>
    <w:rsid w:val="003D01CA"/>
    <w:rsid w:val="003D01EF"/>
    <w:rsid w:val="003D02D6"/>
    <w:rsid w:val="003D0AC7"/>
    <w:rsid w:val="003D1993"/>
    <w:rsid w:val="003D237B"/>
    <w:rsid w:val="003D245F"/>
    <w:rsid w:val="003D301D"/>
    <w:rsid w:val="003D339B"/>
    <w:rsid w:val="003D33DD"/>
    <w:rsid w:val="003D3783"/>
    <w:rsid w:val="003D3E36"/>
    <w:rsid w:val="003D4580"/>
    <w:rsid w:val="003D4ED2"/>
    <w:rsid w:val="003D543A"/>
    <w:rsid w:val="003D57DE"/>
    <w:rsid w:val="003D6B2A"/>
    <w:rsid w:val="003D6BE0"/>
    <w:rsid w:val="003D6C2E"/>
    <w:rsid w:val="003D7BBF"/>
    <w:rsid w:val="003E0227"/>
    <w:rsid w:val="003E02FD"/>
    <w:rsid w:val="003E0A93"/>
    <w:rsid w:val="003E18B9"/>
    <w:rsid w:val="003E2004"/>
    <w:rsid w:val="003E2158"/>
    <w:rsid w:val="003E23EC"/>
    <w:rsid w:val="003E25A8"/>
    <w:rsid w:val="003E2643"/>
    <w:rsid w:val="003E2A65"/>
    <w:rsid w:val="003E2ADF"/>
    <w:rsid w:val="003E2F88"/>
    <w:rsid w:val="003E393D"/>
    <w:rsid w:val="003E3C6B"/>
    <w:rsid w:val="003E3F75"/>
    <w:rsid w:val="003E509F"/>
    <w:rsid w:val="003E546A"/>
    <w:rsid w:val="003E57C1"/>
    <w:rsid w:val="003E5BC3"/>
    <w:rsid w:val="003E7C91"/>
    <w:rsid w:val="003E7E1E"/>
    <w:rsid w:val="003F0285"/>
    <w:rsid w:val="003F07FA"/>
    <w:rsid w:val="003F08E1"/>
    <w:rsid w:val="003F096A"/>
    <w:rsid w:val="003F0A3E"/>
    <w:rsid w:val="003F0B4D"/>
    <w:rsid w:val="003F1431"/>
    <w:rsid w:val="003F16D3"/>
    <w:rsid w:val="003F23FC"/>
    <w:rsid w:val="003F286A"/>
    <w:rsid w:val="003F28C1"/>
    <w:rsid w:val="003F2C89"/>
    <w:rsid w:val="003F344A"/>
    <w:rsid w:val="003F35E2"/>
    <w:rsid w:val="003F37A3"/>
    <w:rsid w:val="003F3A92"/>
    <w:rsid w:val="003F4D40"/>
    <w:rsid w:val="003F4D9C"/>
    <w:rsid w:val="003F4DC5"/>
    <w:rsid w:val="003F53FC"/>
    <w:rsid w:val="003F5E5F"/>
    <w:rsid w:val="003F5FC6"/>
    <w:rsid w:val="003F6299"/>
    <w:rsid w:val="003F640C"/>
    <w:rsid w:val="003F6447"/>
    <w:rsid w:val="003F651B"/>
    <w:rsid w:val="003F73DD"/>
    <w:rsid w:val="003F79DE"/>
    <w:rsid w:val="00400C0E"/>
    <w:rsid w:val="004013D8"/>
    <w:rsid w:val="00401816"/>
    <w:rsid w:val="00401A4E"/>
    <w:rsid w:val="00401B87"/>
    <w:rsid w:val="00401BCD"/>
    <w:rsid w:val="00401D01"/>
    <w:rsid w:val="0040200E"/>
    <w:rsid w:val="004030E8"/>
    <w:rsid w:val="004031D3"/>
    <w:rsid w:val="00403389"/>
    <w:rsid w:val="004039F1"/>
    <w:rsid w:val="00403CB7"/>
    <w:rsid w:val="00404465"/>
    <w:rsid w:val="00404F8D"/>
    <w:rsid w:val="0040528B"/>
    <w:rsid w:val="0040530D"/>
    <w:rsid w:val="004057D8"/>
    <w:rsid w:val="00406CD4"/>
    <w:rsid w:val="00406FCC"/>
    <w:rsid w:val="0040707C"/>
    <w:rsid w:val="00407696"/>
    <w:rsid w:val="004077CB"/>
    <w:rsid w:val="004102B1"/>
    <w:rsid w:val="004106C4"/>
    <w:rsid w:val="00410DB2"/>
    <w:rsid w:val="00410FDB"/>
    <w:rsid w:val="004111F5"/>
    <w:rsid w:val="004112A8"/>
    <w:rsid w:val="004114C5"/>
    <w:rsid w:val="0041172F"/>
    <w:rsid w:val="00411A05"/>
    <w:rsid w:val="00411A87"/>
    <w:rsid w:val="0041210E"/>
    <w:rsid w:val="00412EE4"/>
    <w:rsid w:val="0041300E"/>
    <w:rsid w:val="004136C5"/>
    <w:rsid w:val="00413B41"/>
    <w:rsid w:val="00413B50"/>
    <w:rsid w:val="004141EC"/>
    <w:rsid w:val="00414429"/>
    <w:rsid w:val="00414533"/>
    <w:rsid w:val="004150D7"/>
    <w:rsid w:val="0041557B"/>
    <w:rsid w:val="004168DB"/>
    <w:rsid w:val="00416A8F"/>
    <w:rsid w:val="00417089"/>
    <w:rsid w:val="004171CB"/>
    <w:rsid w:val="004175EC"/>
    <w:rsid w:val="00417871"/>
    <w:rsid w:val="00417F65"/>
    <w:rsid w:val="0042080B"/>
    <w:rsid w:val="004210E9"/>
    <w:rsid w:val="00421622"/>
    <w:rsid w:val="00421B19"/>
    <w:rsid w:val="00421EEA"/>
    <w:rsid w:val="004224C9"/>
    <w:rsid w:val="00422E1C"/>
    <w:rsid w:val="00422E6A"/>
    <w:rsid w:val="0042334D"/>
    <w:rsid w:val="00423F5D"/>
    <w:rsid w:val="00423F8E"/>
    <w:rsid w:val="00424462"/>
    <w:rsid w:val="00424F27"/>
    <w:rsid w:val="004259AC"/>
    <w:rsid w:val="00425C5B"/>
    <w:rsid w:val="00426206"/>
    <w:rsid w:val="004267CC"/>
    <w:rsid w:val="00426E1C"/>
    <w:rsid w:val="004272E4"/>
    <w:rsid w:val="004276A2"/>
    <w:rsid w:val="0042791A"/>
    <w:rsid w:val="00427DFC"/>
    <w:rsid w:val="004302F5"/>
    <w:rsid w:val="004307E5"/>
    <w:rsid w:val="0043084C"/>
    <w:rsid w:val="0043093B"/>
    <w:rsid w:val="00430BFA"/>
    <w:rsid w:val="00430F42"/>
    <w:rsid w:val="004310B8"/>
    <w:rsid w:val="0043195F"/>
    <w:rsid w:val="00431BC7"/>
    <w:rsid w:val="00431DA8"/>
    <w:rsid w:val="00432086"/>
    <w:rsid w:val="0043213A"/>
    <w:rsid w:val="00432946"/>
    <w:rsid w:val="00432D3F"/>
    <w:rsid w:val="00432D89"/>
    <w:rsid w:val="00432D9C"/>
    <w:rsid w:val="0043311E"/>
    <w:rsid w:val="00433634"/>
    <w:rsid w:val="004339F8"/>
    <w:rsid w:val="00433CD9"/>
    <w:rsid w:val="00433DC2"/>
    <w:rsid w:val="00434CE6"/>
    <w:rsid w:val="00435912"/>
    <w:rsid w:val="00435B6A"/>
    <w:rsid w:val="00436120"/>
    <w:rsid w:val="004361EA"/>
    <w:rsid w:val="004362AF"/>
    <w:rsid w:val="00436486"/>
    <w:rsid w:val="00436866"/>
    <w:rsid w:val="004369D0"/>
    <w:rsid w:val="00436D3D"/>
    <w:rsid w:val="00437053"/>
    <w:rsid w:val="004372F9"/>
    <w:rsid w:val="00437C91"/>
    <w:rsid w:val="00437E5A"/>
    <w:rsid w:val="00440465"/>
    <w:rsid w:val="00440785"/>
    <w:rsid w:val="00440808"/>
    <w:rsid w:val="0044096D"/>
    <w:rsid w:val="00440CE4"/>
    <w:rsid w:val="004412B8"/>
    <w:rsid w:val="004414C9"/>
    <w:rsid w:val="00441D33"/>
    <w:rsid w:val="00441E04"/>
    <w:rsid w:val="00442562"/>
    <w:rsid w:val="00442B3B"/>
    <w:rsid w:val="00443755"/>
    <w:rsid w:val="00443D95"/>
    <w:rsid w:val="00444262"/>
    <w:rsid w:val="0044471D"/>
    <w:rsid w:val="004448FB"/>
    <w:rsid w:val="004449FC"/>
    <w:rsid w:val="00445419"/>
    <w:rsid w:val="004454D5"/>
    <w:rsid w:val="0044624D"/>
    <w:rsid w:val="004464BB"/>
    <w:rsid w:val="004470E1"/>
    <w:rsid w:val="004479DF"/>
    <w:rsid w:val="00447DF3"/>
    <w:rsid w:val="0045097F"/>
    <w:rsid w:val="004510A6"/>
    <w:rsid w:val="00451416"/>
    <w:rsid w:val="00451C5C"/>
    <w:rsid w:val="00451DD0"/>
    <w:rsid w:val="00452011"/>
    <w:rsid w:val="00452591"/>
    <w:rsid w:val="00452B7A"/>
    <w:rsid w:val="00452D54"/>
    <w:rsid w:val="0045429F"/>
    <w:rsid w:val="0045457F"/>
    <w:rsid w:val="0045458D"/>
    <w:rsid w:val="00454B4B"/>
    <w:rsid w:val="004551D8"/>
    <w:rsid w:val="00455577"/>
    <w:rsid w:val="00455695"/>
    <w:rsid w:val="004557A4"/>
    <w:rsid w:val="00455B69"/>
    <w:rsid w:val="00456AC1"/>
    <w:rsid w:val="00456B68"/>
    <w:rsid w:val="004573CA"/>
    <w:rsid w:val="0045787D"/>
    <w:rsid w:val="00457B03"/>
    <w:rsid w:val="00457F80"/>
    <w:rsid w:val="00461684"/>
    <w:rsid w:val="00461AC3"/>
    <w:rsid w:val="00461EE8"/>
    <w:rsid w:val="00462175"/>
    <w:rsid w:val="00462633"/>
    <w:rsid w:val="00462CA9"/>
    <w:rsid w:val="004630BA"/>
    <w:rsid w:val="00463188"/>
    <w:rsid w:val="004637FF"/>
    <w:rsid w:val="00464203"/>
    <w:rsid w:val="004648E1"/>
    <w:rsid w:val="004649B5"/>
    <w:rsid w:val="004651C8"/>
    <w:rsid w:val="00465B78"/>
    <w:rsid w:val="00466CB6"/>
    <w:rsid w:val="00466F60"/>
    <w:rsid w:val="004679F0"/>
    <w:rsid w:val="00467BE0"/>
    <w:rsid w:val="00470B4C"/>
    <w:rsid w:val="00470BA8"/>
    <w:rsid w:val="00471521"/>
    <w:rsid w:val="004716B9"/>
    <w:rsid w:val="004719F2"/>
    <w:rsid w:val="00471AA2"/>
    <w:rsid w:val="00471D37"/>
    <w:rsid w:val="00472644"/>
    <w:rsid w:val="00472715"/>
    <w:rsid w:val="00473AB3"/>
    <w:rsid w:val="0047443F"/>
    <w:rsid w:val="00474E55"/>
    <w:rsid w:val="00475116"/>
    <w:rsid w:val="00475C67"/>
    <w:rsid w:val="00476181"/>
    <w:rsid w:val="00476A3F"/>
    <w:rsid w:val="00476C19"/>
    <w:rsid w:val="00477515"/>
    <w:rsid w:val="00480064"/>
    <w:rsid w:val="004802A7"/>
    <w:rsid w:val="00481529"/>
    <w:rsid w:val="004817A7"/>
    <w:rsid w:val="00481A67"/>
    <w:rsid w:val="00481B73"/>
    <w:rsid w:val="00481BD1"/>
    <w:rsid w:val="00481C9D"/>
    <w:rsid w:val="00481E87"/>
    <w:rsid w:val="00481F64"/>
    <w:rsid w:val="00482CB5"/>
    <w:rsid w:val="0048353E"/>
    <w:rsid w:val="00483AC9"/>
    <w:rsid w:val="00483F94"/>
    <w:rsid w:val="0048436F"/>
    <w:rsid w:val="004845F4"/>
    <w:rsid w:val="00484ACA"/>
    <w:rsid w:val="00484DF9"/>
    <w:rsid w:val="00484F2E"/>
    <w:rsid w:val="004856A9"/>
    <w:rsid w:val="00485B67"/>
    <w:rsid w:val="00485CA2"/>
    <w:rsid w:val="00486EB6"/>
    <w:rsid w:val="0048748D"/>
    <w:rsid w:val="004875AF"/>
    <w:rsid w:val="00487635"/>
    <w:rsid w:val="00487B41"/>
    <w:rsid w:val="00487C7C"/>
    <w:rsid w:val="00487C88"/>
    <w:rsid w:val="004901C4"/>
    <w:rsid w:val="00490206"/>
    <w:rsid w:val="00490283"/>
    <w:rsid w:val="00490D05"/>
    <w:rsid w:val="00490E28"/>
    <w:rsid w:val="00490EF2"/>
    <w:rsid w:val="00491521"/>
    <w:rsid w:val="004921AF"/>
    <w:rsid w:val="0049254A"/>
    <w:rsid w:val="00492BFA"/>
    <w:rsid w:val="00492EEE"/>
    <w:rsid w:val="00493383"/>
    <w:rsid w:val="00493C12"/>
    <w:rsid w:val="00493DD7"/>
    <w:rsid w:val="00493F0F"/>
    <w:rsid w:val="00494307"/>
    <w:rsid w:val="0049452E"/>
    <w:rsid w:val="00494646"/>
    <w:rsid w:val="00494F52"/>
    <w:rsid w:val="00495064"/>
    <w:rsid w:val="00495176"/>
    <w:rsid w:val="00495486"/>
    <w:rsid w:val="00495654"/>
    <w:rsid w:val="00495CA2"/>
    <w:rsid w:val="00495E42"/>
    <w:rsid w:val="00496F8E"/>
    <w:rsid w:val="00497283"/>
    <w:rsid w:val="00497F53"/>
    <w:rsid w:val="004A0028"/>
    <w:rsid w:val="004A0152"/>
    <w:rsid w:val="004A0C58"/>
    <w:rsid w:val="004A0DCE"/>
    <w:rsid w:val="004A0EB6"/>
    <w:rsid w:val="004A0FCD"/>
    <w:rsid w:val="004A0FD7"/>
    <w:rsid w:val="004A132D"/>
    <w:rsid w:val="004A171B"/>
    <w:rsid w:val="004A1FB8"/>
    <w:rsid w:val="004A22FB"/>
    <w:rsid w:val="004A2688"/>
    <w:rsid w:val="004A2A3D"/>
    <w:rsid w:val="004A2B4F"/>
    <w:rsid w:val="004A32E8"/>
    <w:rsid w:val="004A33EB"/>
    <w:rsid w:val="004A3465"/>
    <w:rsid w:val="004A3EC7"/>
    <w:rsid w:val="004A433D"/>
    <w:rsid w:val="004A4D1A"/>
    <w:rsid w:val="004A4E90"/>
    <w:rsid w:val="004A5503"/>
    <w:rsid w:val="004A598F"/>
    <w:rsid w:val="004A65F1"/>
    <w:rsid w:val="004A68BA"/>
    <w:rsid w:val="004A7291"/>
    <w:rsid w:val="004A78C2"/>
    <w:rsid w:val="004A7BA2"/>
    <w:rsid w:val="004A7D65"/>
    <w:rsid w:val="004B06B1"/>
    <w:rsid w:val="004B0D94"/>
    <w:rsid w:val="004B0E25"/>
    <w:rsid w:val="004B2F8B"/>
    <w:rsid w:val="004B31C9"/>
    <w:rsid w:val="004B3651"/>
    <w:rsid w:val="004B3A93"/>
    <w:rsid w:val="004B45A7"/>
    <w:rsid w:val="004B4C5A"/>
    <w:rsid w:val="004B5086"/>
    <w:rsid w:val="004B547B"/>
    <w:rsid w:val="004B5B2D"/>
    <w:rsid w:val="004B5BD1"/>
    <w:rsid w:val="004B646D"/>
    <w:rsid w:val="004B6842"/>
    <w:rsid w:val="004B6E07"/>
    <w:rsid w:val="004B7417"/>
    <w:rsid w:val="004B76FA"/>
    <w:rsid w:val="004B7BB2"/>
    <w:rsid w:val="004B7CEA"/>
    <w:rsid w:val="004B7D08"/>
    <w:rsid w:val="004C04B4"/>
    <w:rsid w:val="004C0786"/>
    <w:rsid w:val="004C08DC"/>
    <w:rsid w:val="004C1052"/>
    <w:rsid w:val="004C10D9"/>
    <w:rsid w:val="004C1504"/>
    <w:rsid w:val="004C1646"/>
    <w:rsid w:val="004C17C2"/>
    <w:rsid w:val="004C19D3"/>
    <w:rsid w:val="004C2049"/>
    <w:rsid w:val="004C2559"/>
    <w:rsid w:val="004C2919"/>
    <w:rsid w:val="004C2CC7"/>
    <w:rsid w:val="004C2E12"/>
    <w:rsid w:val="004C2E92"/>
    <w:rsid w:val="004C32D8"/>
    <w:rsid w:val="004C3BD1"/>
    <w:rsid w:val="004C4A42"/>
    <w:rsid w:val="004C4D08"/>
    <w:rsid w:val="004C52A1"/>
    <w:rsid w:val="004C695A"/>
    <w:rsid w:val="004C69A9"/>
    <w:rsid w:val="004C7006"/>
    <w:rsid w:val="004C7834"/>
    <w:rsid w:val="004C7A7F"/>
    <w:rsid w:val="004C7B36"/>
    <w:rsid w:val="004D0FF3"/>
    <w:rsid w:val="004D1224"/>
    <w:rsid w:val="004D12BC"/>
    <w:rsid w:val="004D142A"/>
    <w:rsid w:val="004D1489"/>
    <w:rsid w:val="004D1815"/>
    <w:rsid w:val="004D21A6"/>
    <w:rsid w:val="004D239F"/>
    <w:rsid w:val="004D2916"/>
    <w:rsid w:val="004D297E"/>
    <w:rsid w:val="004D2E57"/>
    <w:rsid w:val="004D3430"/>
    <w:rsid w:val="004D35BC"/>
    <w:rsid w:val="004D44F7"/>
    <w:rsid w:val="004D49D6"/>
    <w:rsid w:val="004D4C7E"/>
    <w:rsid w:val="004D5296"/>
    <w:rsid w:val="004D5A76"/>
    <w:rsid w:val="004D5DFF"/>
    <w:rsid w:val="004D5E94"/>
    <w:rsid w:val="004D6490"/>
    <w:rsid w:val="004D6532"/>
    <w:rsid w:val="004D67C1"/>
    <w:rsid w:val="004D718B"/>
    <w:rsid w:val="004D7349"/>
    <w:rsid w:val="004D7CF0"/>
    <w:rsid w:val="004E00C0"/>
    <w:rsid w:val="004E0549"/>
    <w:rsid w:val="004E0873"/>
    <w:rsid w:val="004E0B1B"/>
    <w:rsid w:val="004E0B51"/>
    <w:rsid w:val="004E0D17"/>
    <w:rsid w:val="004E1143"/>
    <w:rsid w:val="004E1763"/>
    <w:rsid w:val="004E2729"/>
    <w:rsid w:val="004E2CB8"/>
    <w:rsid w:val="004E2EB4"/>
    <w:rsid w:val="004E2EFD"/>
    <w:rsid w:val="004E3535"/>
    <w:rsid w:val="004E35B1"/>
    <w:rsid w:val="004E3819"/>
    <w:rsid w:val="004E3A24"/>
    <w:rsid w:val="004E45B6"/>
    <w:rsid w:val="004E4A8E"/>
    <w:rsid w:val="004E4E37"/>
    <w:rsid w:val="004E548D"/>
    <w:rsid w:val="004E581C"/>
    <w:rsid w:val="004E60B4"/>
    <w:rsid w:val="004E666A"/>
    <w:rsid w:val="004E6B32"/>
    <w:rsid w:val="004E6CC0"/>
    <w:rsid w:val="004E6F66"/>
    <w:rsid w:val="004E7B23"/>
    <w:rsid w:val="004E7CA5"/>
    <w:rsid w:val="004F06E3"/>
    <w:rsid w:val="004F0B2B"/>
    <w:rsid w:val="004F0CAF"/>
    <w:rsid w:val="004F0EBC"/>
    <w:rsid w:val="004F18C7"/>
    <w:rsid w:val="004F20E4"/>
    <w:rsid w:val="004F2256"/>
    <w:rsid w:val="004F2863"/>
    <w:rsid w:val="004F2E19"/>
    <w:rsid w:val="004F3A41"/>
    <w:rsid w:val="004F4233"/>
    <w:rsid w:val="004F4DC8"/>
    <w:rsid w:val="004F568C"/>
    <w:rsid w:val="004F59A5"/>
    <w:rsid w:val="004F5B39"/>
    <w:rsid w:val="004F6952"/>
    <w:rsid w:val="004F71E5"/>
    <w:rsid w:val="004F772E"/>
    <w:rsid w:val="004F7C23"/>
    <w:rsid w:val="004F7DF5"/>
    <w:rsid w:val="005004DF"/>
    <w:rsid w:val="00501FA3"/>
    <w:rsid w:val="0050218D"/>
    <w:rsid w:val="00502226"/>
    <w:rsid w:val="00502820"/>
    <w:rsid w:val="00503040"/>
    <w:rsid w:val="00503199"/>
    <w:rsid w:val="0050430A"/>
    <w:rsid w:val="0050458C"/>
    <w:rsid w:val="0050464B"/>
    <w:rsid w:val="00504715"/>
    <w:rsid w:val="00504E1D"/>
    <w:rsid w:val="00505671"/>
    <w:rsid w:val="00505A21"/>
    <w:rsid w:val="00505D75"/>
    <w:rsid w:val="00505F1E"/>
    <w:rsid w:val="0050636C"/>
    <w:rsid w:val="0050653E"/>
    <w:rsid w:val="005065E0"/>
    <w:rsid w:val="00506CCC"/>
    <w:rsid w:val="00506EE0"/>
    <w:rsid w:val="00506F66"/>
    <w:rsid w:val="00507FC8"/>
    <w:rsid w:val="00510026"/>
    <w:rsid w:val="00511223"/>
    <w:rsid w:val="00511CB2"/>
    <w:rsid w:val="00511E16"/>
    <w:rsid w:val="00512099"/>
    <w:rsid w:val="00512962"/>
    <w:rsid w:val="00512ABF"/>
    <w:rsid w:val="00512E75"/>
    <w:rsid w:val="00513C35"/>
    <w:rsid w:val="00513F67"/>
    <w:rsid w:val="005142A8"/>
    <w:rsid w:val="005145F0"/>
    <w:rsid w:val="00515082"/>
    <w:rsid w:val="005150AE"/>
    <w:rsid w:val="00515B83"/>
    <w:rsid w:val="00516031"/>
    <w:rsid w:val="0051604A"/>
    <w:rsid w:val="00516318"/>
    <w:rsid w:val="00516A25"/>
    <w:rsid w:val="00516A3A"/>
    <w:rsid w:val="00516B0B"/>
    <w:rsid w:val="00516B49"/>
    <w:rsid w:val="00517019"/>
    <w:rsid w:val="005173DF"/>
    <w:rsid w:val="005179B6"/>
    <w:rsid w:val="00517F7D"/>
    <w:rsid w:val="005203FE"/>
    <w:rsid w:val="0052041E"/>
    <w:rsid w:val="0052145B"/>
    <w:rsid w:val="0052147F"/>
    <w:rsid w:val="00521D12"/>
    <w:rsid w:val="00522C0F"/>
    <w:rsid w:val="00522E5A"/>
    <w:rsid w:val="00523998"/>
    <w:rsid w:val="00523A25"/>
    <w:rsid w:val="00524192"/>
    <w:rsid w:val="005241FC"/>
    <w:rsid w:val="0052493C"/>
    <w:rsid w:val="005250CA"/>
    <w:rsid w:val="0052543D"/>
    <w:rsid w:val="00525BD5"/>
    <w:rsid w:val="0052600F"/>
    <w:rsid w:val="00527C82"/>
    <w:rsid w:val="00530073"/>
    <w:rsid w:val="005302FE"/>
    <w:rsid w:val="00530A7B"/>
    <w:rsid w:val="00530BA1"/>
    <w:rsid w:val="00530C27"/>
    <w:rsid w:val="005310A6"/>
    <w:rsid w:val="005311BF"/>
    <w:rsid w:val="0053147E"/>
    <w:rsid w:val="0053153B"/>
    <w:rsid w:val="00531D88"/>
    <w:rsid w:val="00532305"/>
    <w:rsid w:val="005326A6"/>
    <w:rsid w:val="00533690"/>
    <w:rsid w:val="00533915"/>
    <w:rsid w:val="00533D5F"/>
    <w:rsid w:val="0053459C"/>
    <w:rsid w:val="00534F10"/>
    <w:rsid w:val="00535A0C"/>
    <w:rsid w:val="00535B38"/>
    <w:rsid w:val="00535D4A"/>
    <w:rsid w:val="00535F34"/>
    <w:rsid w:val="00535FBF"/>
    <w:rsid w:val="005363AE"/>
    <w:rsid w:val="00536536"/>
    <w:rsid w:val="005366B7"/>
    <w:rsid w:val="00536F0E"/>
    <w:rsid w:val="00536F5E"/>
    <w:rsid w:val="005374F8"/>
    <w:rsid w:val="00537F83"/>
    <w:rsid w:val="00540DEB"/>
    <w:rsid w:val="00540F52"/>
    <w:rsid w:val="00541354"/>
    <w:rsid w:val="0054223E"/>
    <w:rsid w:val="00542254"/>
    <w:rsid w:val="005423C0"/>
    <w:rsid w:val="005424FB"/>
    <w:rsid w:val="00542904"/>
    <w:rsid w:val="00542A4D"/>
    <w:rsid w:val="005438ED"/>
    <w:rsid w:val="00543AA3"/>
    <w:rsid w:val="00543AC6"/>
    <w:rsid w:val="00544186"/>
    <w:rsid w:val="0054441B"/>
    <w:rsid w:val="00544943"/>
    <w:rsid w:val="00545CD4"/>
    <w:rsid w:val="00545D66"/>
    <w:rsid w:val="00545D80"/>
    <w:rsid w:val="0054631E"/>
    <w:rsid w:val="005463FC"/>
    <w:rsid w:val="00546B66"/>
    <w:rsid w:val="00546C4D"/>
    <w:rsid w:val="00546DB8"/>
    <w:rsid w:val="00546F0E"/>
    <w:rsid w:val="0054715A"/>
    <w:rsid w:val="0054723D"/>
    <w:rsid w:val="00547251"/>
    <w:rsid w:val="005474D1"/>
    <w:rsid w:val="00547689"/>
    <w:rsid w:val="00547840"/>
    <w:rsid w:val="00547A74"/>
    <w:rsid w:val="00547A77"/>
    <w:rsid w:val="00547D0D"/>
    <w:rsid w:val="00547FC0"/>
    <w:rsid w:val="005501F9"/>
    <w:rsid w:val="005507E9"/>
    <w:rsid w:val="00550ED7"/>
    <w:rsid w:val="00550F02"/>
    <w:rsid w:val="0055122A"/>
    <w:rsid w:val="005520F1"/>
    <w:rsid w:val="00552958"/>
    <w:rsid w:val="00552D36"/>
    <w:rsid w:val="00552D59"/>
    <w:rsid w:val="00553151"/>
    <w:rsid w:val="00553613"/>
    <w:rsid w:val="0055383F"/>
    <w:rsid w:val="0055456F"/>
    <w:rsid w:val="005550A6"/>
    <w:rsid w:val="005554CC"/>
    <w:rsid w:val="005556CA"/>
    <w:rsid w:val="00555BCA"/>
    <w:rsid w:val="00556CD6"/>
    <w:rsid w:val="00557C9E"/>
    <w:rsid w:val="005604C3"/>
    <w:rsid w:val="00560572"/>
    <w:rsid w:val="00560869"/>
    <w:rsid w:val="005609F6"/>
    <w:rsid w:val="00560E48"/>
    <w:rsid w:val="00560EBE"/>
    <w:rsid w:val="00561455"/>
    <w:rsid w:val="005618EC"/>
    <w:rsid w:val="00561A0F"/>
    <w:rsid w:val="005623AB"/>
    <w:rsid w:val="005634E2"/>
    <w:rsid w:val="00563961"/>
    <w:rsid w:val="00564B79"/>
    <w:rsid w:val="00564DED"/>
    <w:rsid w:val="005659AD"/>
    <w:rsid w:val="00565DAC"/>
    <w:rsid w:val="005663BF"/>
    <w:rsid w:val="0056680A"/>
    <w:rsid w:val="005669A2"/>
    <w:rsid w:val="00566E66"/>
    <w:rsid w:val="00567BE3"/>
    <w:rsid w:val="005708CC"/>
    <w:rsid w:val="00570DCC"/>
    <w:rsid w:val="00570ED2"/>
    <w:rsid w:val="00571FF8"/>
    <w:rsid w:val="0057214B"/>
    <w:rsid w:val="00572316"/>
    <w:rsid w:val="00572C2F"/>
    <w:rsid w:val="005734D4"/>
    <w:rsid w:val="005735F5"/>
    <w:rsid w:val="00573852"/>
    <w:rsid w:val="00573A90"/>
    <w:rsid w:val="00573D44"/>
    <w:rsid w:val="00574082"/>
    <w:rsid w:val="005741EF"/>
    <w:rsid w:val="0057491F"/>
    <w:rsid w:val="00574CE6"/>
    <w:rsid w:val="0057629F"/>
    <w:rsid w:val="0057696D"/>
    <w:rsid w:val="00576DF1"/>
    <w:rsid w:val="005771C4"/>
    <w:rsid w:val="00577258"/>
    <w:rsid w:val="0057734A"/>
    <w:rsid w:val="0057786B"/>
    <w:rsid w:val="00577A4F"/>
    <w:rsid w:val="00577CE5"/>
    <w:rsid w:val="005800E1"/>
    <w:rsid w:val="00580948"/>
    <w:rsid w:val="00580C07"/>
    <w:rsid w:val="00580E1C"/>
    <w:rsid w:val="00580F72"/>
    <w:rsid w:val="00581019"/>
    <w:rsid w:val="0058122A"/>
    <w:rsid w:val="00581363"/>
    <w:rsid w:val="005819C3"/>
    <w:rsid w:val="00582322"/>
    <w:rsid w:val="0058236E"/>
    <w:rsid w:val="00582714"/>
    <w:rsid w:val="00582737"/>
    <w:rsid w:val="0058290C"/>
    <w:rsid w:val="005829C5"/>
    <w:rsid w:val="00582A95"/>
    <w:rsid w:val="00582BD9"/>
    <w:rsid w:val="00582CC8"/>
    <w:rsid w:val="005831C4"/>
    <w:rsid w:val="00583C56"/>
    <w:rsid w:val="00584385"/>
    <w:rsid w:val="005843AB"/>
    <w:rsid w:val="00584513"/>
    <w:rsid w:val="0058470E"/>
    <w:rsid w:val="00584C18"/>
    <w:rsid w:val="005851B5"/>
    <w:rsid w:val="005853A6"/>
    <w:rsid w:val="00585551"/>
    <w:rsid w:val="00585BBA"/>
    <w:rsid w:val="00585C68"/>
    <w:rsid w:val="00586613"/>
    <w:rsid w:val="005868BE"/>
    <w:rsid w:val="00587134"/>
    <w:rsid w:val="00587822"/>
    <w:rsid w:val="00587B2A"/>
    <w:rsid w:val="0059083A"/>
    <w:rsid w:val="0059167F"/>
    <w:rsid w:val="005916A1"/>
    <w:rsid w:val="005916F6"/>
    <w:rsid w:val="005929E3"/>
    <w:rsid w:val="00592BA4"/>
    <w:rsid w:val="00592C04"/>
    <w:rsid w:val="00592D2E"/>
    <w:rsid w:val="00593442"/>
    <w:rsid w:val="005935BE"/>
    <w:rsid w:val="00593DF8"/>
    <w:rsid w:val="00593FA9"/>
    <w:rsid w:val="00594762"/>
    <w:rsid w:val="00594DD6"/>
    <w:rsid w:val="00594F4C"/>
    <w:rsid w:val="005952D4"/>
    <w:rsid w:val="00595813"/>
    <w:rsid w:val="00596397"/>
    <w:rsid w:val="00596ADA"/>
    <w:rsid w:val="00596D51"/>
    <w:rsid w:val="00596E46"/>
    <w:rsid w:val="00597384"/>
    <w:rsid w:val="00597564"/>
    <w:rsid w:val="00597965"/>
    <w:rsid w:val="00597DCA"/>
    <w:rsid w:val="005A02E9"/>
    <w:rsid w:val="005A03B4"/>
    <w:rsid w:val="005A04B3"/>
    <w:rsid w:val="005A0A45"/>
    <w:rsid w:val="005A0D29"/>
    <w:rsid w:val="005A0D38"/>
    <w:rsid w:val="005A0F53"/>
    <w:rsid w:val="005A115D"/>
    <w:rsid w:val="005A1A2C"/>
    <w:rsid w:val="005A1F51"/>
    <w:rsid w:val="005A1F8B"/>
    <w:rsid w:val="005A20F6"/>
    <w:rsid w:val="005A3259"/>
    <w:rsid w:val="005A39E0"/>
    <w:rsid w:val="005A48C8"/>
    <w:rsid w:val="005A4E7A"/>
    <w:rsid w:val="005A4F42"/>
    <w:rsid w:val="005A544F"/>
    <w:rsid w:val="005A55A2"/>
    <w:rsid w:val="005A6061"/>
    <w:rsid w:val="005A61EF"/>
    <w:rsid w:val="005A62F4"/>
    <w:rsid w:val="005A646B"/>
    <w:rsid w:val="005A6593"/>
    <w:rsid w:val="005A66DE"/>
    <w:rsid w:val="005A6976"/>
    <w:rsid w:val="005A6B2B"/>
    <w:rsid w:val="005A7E76"/>
    <w:rsid w:val="005A7F4B"/>
    <w:rsid w:val="005B0845"/>
    <w:rsid w:val="005B0CC6"/>
    <w:rsid w:val="005B1050"/>
    <w:rsid w:val="005B10EB"/>
    <w:rsid w:val="005B1309"/>
    <w:rsid w:val="005B1B03"/>
    <w:rsid w:val="005B1C73"/>
    <w:rsid w:val="005B21AD"/>
    <w:rsid w:val="005B2320"/>
    <w:rsid w:val="005B23A2"/>
    <w:rsid w:val="005B28B5"/>
    <w:rsid w:val="005B3158"/>
    <w:rsid w:val="005B378E"/>
    <w:rsid w:val="005B3E5F"/>
    <w:rsid w:val="005B3FC5"/>
    <w:rsid w:val="005B4419"/>
    <w:rsid w:val="005B4DB5"/>
    <w:rsid w:val="005B4FD0"/>
    <w:rsid w:val="005B5266"/>
    <w:rsid w:val="005B6CC2"/>
    <w:rsid w:val="005B7243"/>
    <w:rsid w:val="005B7343"/>
    <w:rsid w:val="005B7C22"/>
    <w:rsid w:val="005C0632"/>
    <w:rsid w:val="005C07E3"/>
    <w:rsid w:val="005C0BAA"/>
    <w:rsid w:val="005C1850"/>
    <w:rsid w:val="005C2252"/>
    <w:rsid w:val="005C28CD"/>
    <w:rsid w:val="005C2A7D"/>
    <w:rsid w:val="005C2E73"/>
    <w:rsid w:val="005C36A8"/>
    <w:rsid w:val="005C4A80"/>
    <w:rsid w:val="005C4EA0"/>
    <w:rsid w:val="005C5486"/>
    <w:rsid w:val="005C56B3"/>
    <w:rsid w:val="005C5809"/>
    <w:rsid w:val="005C5CFF"/>
    <w:rsid w:val="005C60B2"/>
    <w:rsid w:val="005C63FC"/>
    <w:rsid w:val="005C7054"/>
    <w:rsid w:val="005D0027"/>
    <w:rsid w:val="005D0349"/>
    <w:rsid w:val="005D142D"/>
    <w:rsid w:val="005D15A4"/>
    <w:rsid w:val="005D15AC"/>
    <w:rsid w:val="005D1E1E"/>
    <w:rsid w:val="005D20E0"/>
    <w:rsid w:val="005D21C3"/>
    <w:rsid w:val="005D21E7"/>
    <w:rsid w:val="005D227F"/>
    <w:rsid w:val="005D32BA"/>
    <w:rsid w:val="005D3554"/>
    <w:rsid w:val="005D3FDA"/>
    <w:rsid w:val="005D4257"/>
    <w:rsid w:val="005D4BE5"/>
    <w:rsid w:val="005D5453"/>
    <w:rsid w:val="005D617D"/>
    <w:rsid w:val="005D62AA"/>
    <w:rsid w:val="005D648E"/>
    <w:rsid w:val="005D7020"/>
    <w:rsid w:val="005D702C"/>
    <w:rsid w:val="005D7169"/>
    <w:rsid w:val="005D78B1"/>
    <w:rsid w:val="005E02A5"/>
    <w:rsid w:val="005E05A4"/>
    <w:rsid w:val="005E06EB"/>
    <w:rsid w:val="005E08EF"/>
    <w:rsid w:val="005E0D60"/>
    <w:rsid w:val="005E1092"/>
    <w:rsid w:val="005E1E0B"/>
    <w:rsid w:val="005E1F38"/>
    <w:rsid w:val="005E2C90"/>
    <w:rsid w:val="005E3B52"/>
    <w:rsid w:val="005E3BF8"/>
    <w:rsid w:val="005E4117"/>
    <w:rsid w:val="005E41B3"/>
    <w:rsid w:val="005E45F2"/>
    <w:rsid w:val="005E4F25"/>
    <w:rsid w:val="005E55D4"/>
    <w:rsid w:val="005E58E9"/>
    <w:rsid w:val="005E59E4"/>
    <w:rsid w:val="005E5CE6"/>
    <w:rsid w:val="005E5E8A"/>
    <w:rsid w:val="005E61C4"/>
    <w:rsid w:val="005E6463"/>
    <w:rsid w:val="005E6CD5"/>
    <w:rsid w:val="005E6DE7"/>
    <w:rsid w:val="005E7191"/>
    <w:rsid w:val="005E734D"/>
    <w:rsid w:val="005E765D"/>
    <w:rsid w:val="005E77D2"/>
    <w:rsid w:val="005E78AD"/>
    <w:rsid w:val="005E7FA4"/>
    <w:rsid w:val="005F01B4"/>
    <w:rsid w:val="005F0798"/>
    <w:rsid w:val="005F1034"/>
    <w:rsid w:val="005F11D6"/>
    <w:rsid w:val="005F1436"/>
    <w:rsid w:val="005F1513"/>
    <w:rsid w:val="005F183F"/>
    <w:rsid w:val="005F1D2D"/>
    <w:rsid w:val="005F2570"/>
    <w:rsid w:val="005F2786"/>
    <w:rsid w:val="005F283D"/>
    <w:rsid w:val="005F2A0D"/>
    <w:rsid w:val="005F2C07"/>
    <w:rsid w:val="005F3109"/>
    <w:rsid w:val="005F4143"/>
    <w:rsid w:val="005F418F"/>
    <w:rsid w:val="005F467C"/>
    <w:rsid w:val="005F4F20"/>
    <w:rsid w:val="005F5B89"/>
    <w:rsid w:val="005F67DA"/>
    <w:rsid w:val="005F6C04"/>
    <w:rsid w:val="005F6D72"/>
    <w:rsid w:val="00600F7D"/>
    <w:rsid w:val="006013E2"/>
    <w:rsid w:val="006019B9"/>
    <w:rsid w:val="00601FB0"/>
    <w:rsid w:val="00602847"/>
    <w:rsid w:val="00602B74"/>
    <w:rsid w:val="00602D2F"/>
    <w:rsid w:val="00602D52"/>
    <w:rsid w:val="00603901"/>
    <w:rsid w:val="00603DA8"/>
    <w:rsid w:val="00604130"/>
    <w:rsid w:val="006047CB"/>
    <w:rsid w:val="00604956"/>
    <w:rsid w:val="006049EE"/>
    <w:rsid w:val="00604BED"/>
    <w:rsid w:val="00605B2D"/>
    <w:rsid w:val="00605D13"/>
    <w:rsid w:val="00605D19"/>
    <w:rsid w:val="00605FB4"/>
    <w:rsid w:val="00606B1D"/>
    <w:rsid w:val="00606DE4"/>
    <w:rsid w:val="00607035"/>
    <w:rsid w:val="00607384"/>
    <w:rsid w:val="006077D1"/>
    <w:rsid w:val="006079AB"/>
    <w:rsid w:val="00607F57"/>
    <w:rsid w:val="0061015C"/>
    <w:rsid w:val="00610F1C"/>
    <w:rsid w:val="00610F48"/>
    <w:rsid w:val="00611153"/>
    <w:rsid w:val="00611221"/>
    <w:rsid w:val="00611615"/>
    <w:rsid w:val="00611BE2"/>
    <w:rsid w:val="00611E19"/>
    <w:rsid w:val="00612429"/>
    <w:rsid w:val="00613144"/>
    <w:rsid w:val="00613B10"/>
    <w:rsid w:val="00613DC4"/>
    <w:rsid w:val="00613FB8"/>
    <w:rsid w:val="006142CB"/>
    <w:rsid w:val="006152ED"/>
    <w:rsid w:val="006154FE"/>
    <w:rsid w:val="00615858"/>
    <w:rsid w:val="00615EB6"/>
    <w:rsid w:val="0061677F"/>
    <w:rsid w:val="00616D0D"/>
    <w:rsid w:val="00617129"/>
    <w:rsid w:val="0061773D"/>
    <w:rsid w:val="00617BCE"/>
    <w:rsid w:val="00620AE1"/>
    <w:rsid w:val="00620BB0"/>
    <w:rsid w:val="006214A2"/>
    <w:rsid w:val="00621769"/>
    <w:rsid w:val="00621A6E"/>
    <w:rsid w:val="00621A75"/>
    <w:rsid w:val="0062203C"/>
    <w:rsid w:val="006228CF"/>
    <w:rsid w:val="00622ACF"/>
    <w:rsid w:val="00622F92"/>
    <w:rsid w:val="006231D7"/>
    <w:rsid w:val="0062323B"/>
    <w:rsid w:val="00623290"/>
    <w:rsid w:val="00623B95"/>
    <w:rsid w:val="00623C58"/>
    <w:rsid w:val="00623D24"/>
    <w:rsid w:val="00623FA9"/>
    <w:rsid w:val="00624684"/>
    <w:rsid w:val="00624826"/>
    <w:rsid w:val="00624F4F"/>
    <w:rsid w:val="006257BE"/>
    <w:rsid w:val="00625CEF"/>
    <w:rsid w:val="00625DA7"/>
    <w:rsid w:val="006265E9"/>
    <w:rsid w:val="00626C9D"/>
    <w:rsid w:val="00626F58"/>
    <w:rsid w:val="006270CF"/>
    <w:rsid w:val="006279A0"/>
    <w:rsid w:val="00627BAA"/>
    <w:rsid w:val="00627BE2"/>
    <w:rsid w:val="00627EDE"/>
    <w:rsid w:val="0063012E"/>
    <w:rsid w:val="00630A02"/>
    <w:rsid w:val="00630BD3"/>
    <w:rsid w:val="006316E0"/>
    <w:rsid w:val="006316EC"/>
    <w:rsid w:val="00631BCB"/>
    <w:rsid w:val="00631D49"/>
    <w:rsid w:val="006322AC"/>
    <w:rsid w:val="0063260F"/>
    <w:rsid w:val="00632B29"/>
    <w:rsid w:val="00632E71"/>
    <w:rsid w:val="00632F1C"/>
    <w:rsid w:val="006330FF"/>
    <w:rsid w:val="00633344"/>
    <w:rsid w:val="00633367"/>
    <w:rsid w:val="00633433"/>
    <w:rsid w:val="006335FD"/>
    <w:rsid w:val="00634243"/>
    <w:rsid w:val="006343A9"/>
    <w:rsid w:val="00634786"/>
    <w:rsid w:val="00635019"/>
    <w:rsid w:val="00635580"/>
    <w:rsid w:val="00635650"/>
    <w:rsid w:val="00635858"/>
    <w:rsid w:val="00635934"/>
    <w:rsid w:val="00636152"/>
    <w:rsid w:val="006364E0"/>
    <w:rsid w:val="0063666C"/>
    <w:rsid w:val="00636C8C"/>
    <w:rsid w:val="0063705E"/>
    <w:rsid w:val="006375FA"/>
    <w:rsid w:val="00637C6F"/>
    <w:rsid w:val="00637E25"/>
    <w:rsid w:val="0064008E"/>
    <w:rsid w:val="00640294"/>
    <w:rsid w:val="00640828"/>
    <w:rsid w:val="00640D5D"/>
    <w:rsid w:val="00641A75"/>
    <w:rsid w:val="00641D16"/>
    <w:rsid w:val="00641D42"/>
    <w:rsid w:val="00642744"/>
    <w:rsid w:val="0064276D"/>
    <w:rsid w:val="00642913"/>
    <w:rsid w:val="00642DA3"/>
    <w:rsid w:val="006430F2"/>
    <w:rsid w:val="006433B3"/>
    <w:rsid w:val="0064353F"/>
    <w:rsid w:val="006442A9"/>
    <w:rsid w:val="006442BF"/>
    <w:rsid w:val="00644CD3"/>
    <w:rsid w:val="00644ECD"/>
    <w:rsid w:val="006450A5"/>
    <w:rsid w:val="00645ADA"/>
    <w:rsid w:val="00645D09"/>
    <w:rsid w:val="00645DBA"/>
    <w:rsid w:val="00645DE2"/>
    <w:rsid w:val="00645E08"/>
    <w:rsid w:val="006461E4"/>
    <w:rsid w:val="00646515"/>
    <w:rsid w:val="0064655F"/>
    <w:rsid w:val="00646921"/>
    <w:rsid w:val="00646A36"/>
    <w:rsid w:val="00646DBA"/>
    <w:rsid w:val="006471E0"/>
    <w:rsid w:val="00647393"/>
    <w:rsid w:val="006478BE"/>
    <w:rsid w:val="00647AAC"/>
    <w:rsid w:val="00647E0B"/>
    <w:rsid w:val="00650456"/>
    <w:rsid w:val="006504C8"/>
    <w:rsid w:val="00650ADA"/>
    <w:rsid w:val="00650E8F"/>
    <w:rsid w:val="00651594"/>
    <w:rsid w:val="00651981"/>
    <w:rsid w:val="006520CB"/>
    <w:rsid w:val="00652564"/>
    <w:rsid w:val="006526AF"/>
    <w:rsid w:val="006527F1"/>
    <w:rsid w:val="00653482"/>
    <w:rsid w:val="00653890"/>
    <w:rsid w:val="00653CDF"/>
    <w:rsid w:val="00654573"/>
    <w:rsid w:val="00654B3B"/>
    <w:rsid w:val="00654D2B"/>
    <w:rsid w:val="00654E72"/>
    <w:rsid w:val="00655968"/>
    <w:rsid w:val="006560F2"/>
    <w:rsid w:val="006566D1"/>
    <w:rsid w:val="0065688F"/>
    <w:rsid w:val="00656D07"/>
    <w:rsid w:val="006572B1"/>
    <w:rsid w:val="006578EC"/>
    <w:rsid w:val="0065793E"/>
    <w:rsid w:val="00657B6B"/>
    <w:rsid w:val="00657C9D"/>
    <w:rsid w:val="00660AEA"/>
    <w:rsid w:val="00662103"/>
    <w:rsid w:val="006623E4"/>
    <w:rsid w:val="00662A15"/>
    <w:rsid w:val="00662A16"/>
    <w:rsid w:val="00663536"/>
    <w:rsid w:val="00663575"/>
    <w:rsid w:val="00663A86"/>
    <w:rsid w:val="00663C9A"/>
    <w:rsid w:val="0066483B"/>
    <w:rsid w:val="00665127"/>
    <w:rsid w:val="006657F3"/>
    <w:rsid w:val="006658D7"/>
    <w:rsid w:val="006659E2"/>
    <w:rsid w:val="00665A51"/>
    <w:rsid w:val="00665CCC"/>
    <w:rsid w:val="00665FFA"/>
    <w:rsid w:val="006666B5"/>
    <w:rsid w:val="006666EF"/>
    <w:rsid w:val="00666CA0"/>
    <w:rsid w:val="00666D25"/>
    <w:rsid w:val="00666EB9"/>
    <w:rsid w:val="00670980"/>
    <w:rsid w:val="00670F18"/>
    <w:rsid w:val="00670F5C"/>
    <w:rsid w:val="0067108B"/>
    <w:rsid w:val="0067110D"/>
    <w:rsid w:val="0067176C"/>
    <w:rsid w:val="00671A61"/>
    <w:rsid w:val="00672556"/>
    <w:rsid w:val="006725DD"/>
    <w:rsid w:val="00672973"/>
    <w:rsid w:val="00672BF0"/>
    <w:rsid w:val="00672E42"/>
    <w:rsid w:val="00672E9B"/>
    <w:rsid w:val="00672FCB"/>
    <w:rsid w:val="00673371"/>
    <w:rsid w:val="006735C3"/>
    <w:rsid w:val="00673F02"/>
    <w:rsid w:val="00674548"/>
    <w:rsid w:val="00675717"/>
    <w:rsid w:val="00675B64"/>
    <w:rsid w:val="00675CE1"/>
    <w:rsid w:val="00675D3B"/>
    <w:rsid w:val="0067636E"/>
    <w:rsid w:val="00676841"/>
    <w:rsid w:val="00676D1F"/>
    <w:rsid w:val="00677722"/>
    <w:rsid w:val="00677D5B"/>
    <w:rsid w:val="006802A5"/>
    <w:rsid w:val="00680FB2"/>
    <w:rsid w:val="00680FC4"/>
    <w:rsid w:val="006811FC"/>
    <w:rsid w:val="00681DED"/>
    <w:rsid w:val="006825A0"/>
    <w:rsid w:val="00682EE3"/>
    <w:rsid w:val="00683F34"/>
    <w:rsid w:val="00684372"/>
    <w:rsid w:val="006844F6"/>
    <w:rsid w:val="006851F5"/>
    <w:rsid w:val="0068532C"/>
    <w:rsid w:val="00685DF3"/>
    <w:rsid w:val="00686064"/>
    <w:rsid w:val="0068647D"/>
    <w:rsid w:val="0068648F"/>
    <w:rsid w:val="00686B18"/>
    <w:rsid w:val="00686D6A"/>
    <w:rsid w:val="00686D86"/>
    <w:rsid w:val="00686E61"/>
    <w:rsid w:val="00687015"/>
    <w:rsid w:val="006871AB"/>
    <w:rsid w:val="00690357"/>
    <w:rsid w:val="006905C2"/>
    <w:rsid w:val="006907B8"/>
    <w:rsid w:val="00691B87"/>
    <w:rsid w:val="00691E05"/>
    <w:rsid w:val="006923B4"/>
    <w:rsid w:val="0069347F"/>
    <w:rsid w:val="006937A8"/>
    <w:rsid w:val="00693C1B"/>
    <w:rsid w:val="006946E6"/>
    <w:rsid w:val="00694A5B"/>
    <w:rsid w:val="00694BF3"/>
    <w:rsid w:val="00694E7B"/>
    <w:rsid w:val="0069531D"/>
    <w:rsid w:val="00695FF5"/>
    <w:rsid w:val="00696FE8"/>
    <w:rsid w:val="00697373"/>
    <w:rsid w:val="006A0025"/>
    <w:rsid w:val="006A004F"/>
    <w:rsid w:val="006A03EF"/>
    <w:rsid w:val="006A058C"/>
    <w:rsid w:val="006A0626"/>
    <w:rsid w:val="006A0F0D"/>
    <w:rsid w:val="006A1D3B"/>
    <w:rsid w:val="006A21E0"/>
    <w:rsid w:val="006A22BD"/>
    <w:rsid w:val="006A266B"/>
    <w:rsid w:val="006A2966"/>
    <w:rsid w:val="006A306F"/>
    <w:rsid w:val="006A31D2"/>
    <w:rsid w:val="006A3B07"/>
    <w:rsid w:val="006A41F0"/>
    <w:rsid w:val="006A437F"/>
    <w:rsid w:val="006A4D19"/>
    <w:rsid w:val="006A4F0A"/>
    <w:rsid w:val="006A4F5B"/>
    <w:rsid w:val="006A5D9A"/>
    <w:rsid w:val="006A70D1"/>
    <w:rsid w:val="006A7309"/>
    <w:rsid w:val="006A77A8"/>
    <w:rsid w:val="006A7DB0"/>
    <w:rsid w:val="006A7E80"/>
    <w:rsid w:val="006B04F3"/>
    <w:rsid w:val="006B0D54"/>
    <w:rsid w:val="006B0EE6"/>
    <w:rsid w:val="006B1662"/>
    <w:rsid w:val="006B1C86"/>
    <w:rsid w:val="006B1DFC"/>
    <w:rsid w:val="006B2211"/>
    <w:rsid w:val="006B241F"/>
    <w:rsid w:val="006B3606"/>
    <w:rsid w:val="006B3F20"/>
    <w:rsid w:val="006B3FCC"/>
    <w:rsid w:val="006B490C"/>
    <w:rsid w:val="006B5807"/>
    <w:rsid w:val="006B5D4F"/>
    <w:rsid w:val="006B64E5"/>
    <w:rsid w:val="006B6AFB"/>
    <w:rsid w:val="006B6C16"/>
    <w:rsid w:val="006B750F"/>
    <w:rsid w:val="006B7C8A"/>
    <w:rsid w:val="006B7E3B"/>
    <w:rsid w:val="006C025B"/>
    <w:rsid w:val="006C155F"/>
    <w:rsid w:val="006C1627"/>
    <w:rsid w:val="006C1854"/>
    <w:rsid w:val="006C1D7D"/>
    <w:rsid w:val="006C1EC3"/>
    <w:rsid w:val="006C2133"/>
    <w:rsid w:val="006C2247"/>
    <w:rsid w:val="006C27D6"/>
    <w:rsid w:val="006C343A"/>
    <w:rsid w:val="006C36B4"/>
    <w:rsid w:val="006C3C04"/>
    <w:rsid w:val="006C3EA4"/>
    <w:rsid w:val="006C3FE0"/>
    <w:rsid w:val="006C418B"/>
    <w:rsid w:val="006C4590"/>
    <w:rsid w:val="006C4A1C"/>
    <w:rsid w:val="006C609D"/>
    <w:rsid w:val="006C619E"/>
    <w:rsid w:val="006C663A"/>
    <w:rsid w:val="006C6822"/>
    <w:rsid w:val="006C7421"/>
    <w:rsid w:val="006C7D93"/>
    <w:rsid w:val="006C7E09"/>
    <w:rsid w:val="006D0065"/>
    <w:rsid w:val="006D0861"/>
    <w:rsid w:val="006D0B16"/>
    <w:rsid w:val="006D0E0B"/>
    <w:rsid w:val="006D150A"/>
    <w:rsid w:val="006D1AA9"/>
    <w:rsid w:val="006D22D2"/>
    <w:rsid w:val="006D23C2"/>
    <w:rsid w:val="006D25AE"/>
    <w:rsid w:val="006D28AF"/>
    <w:rsid w:val="006D2B9D"/>
    <w:rsid w:val="006D2C08"/>
    <w:rsid w:val="006D2E42"/>
    <w:rsid w:val="006D309E"/>
    <w:rsid w:val="006D3651"/>
    <w:rsid w:val="006D3BB2"/>
    <w:rsid w:val="006D3DDD"/>
    <w:rsid w:val="006D621C"/>
    <w:rsid w:val="006D622F"/>
    <w:rsid w:val="006D6AAC"/>
    <w:rsid w:val="006D6D2C"/>
    <w:rsid w:val="006D7153"/>
    <w:rsid w:val="006D7465"/>
    <w:rsid w:val="006D7F24"/>
    <w:rsid w:val="006E02D5"/>
    <w:rsid w:val="006E07BB"/>
    <w:rsid w:val="006E1963"/>
    <w:rsid w:val="006E273D"/>
    <w:rsid w:val="006E2856"/>
    <w:rsid w:val="006E2DFA"/>
    <w:rsid w:val="006E2F0C"/>
    <w:rsid w:val="006E35F6"/>
    <w:rsid w:val="006E37DC"/>
    <w:rsid w:val="006E413D"/>
    <w:rsid w:val="006E50B0"/>
    <w:rsid w:val="006E54DA"/>
    <w:rsid w:val="006E62EA"/>
    <w:rsid w:val="006E6884"/>
    <w:rsid w:val="006E7048"/>
    <w:rsid w:val="006E75CC"/>
    <w:rsid w:val="006E7A80"/>
    <w:rsid w:val="006E7C55"/>
    <w:rsid w:val="006F0682"/>
    <w:rsid w:val="006F07C3"/>
    <w:rsid w:val="006F0DDB"/>
    <w:rsid w:val="006F0F5B"/>
    <w:rsid w:val="006F1099"/>
    <w:rsid w:val="006F1220"/>
    <w:rsid w:val="006F164D"/>
    <w:rsid w:val="006F179E"/>
    <w:rsid w:val="006F26F0"/>
    <w:rsid w:val="006F272E"/>
    <w:rsid w:val="006F2ED2"/>
    <w:rsid w:val="006F304F"/>
    <w:rsid w:val="006F3487"/>
    <w:rsid w:val="006F3590"/>
    <w:rsid w:val="006F36F1"/>
    <w:rsid w:val="006F395E"/>
    <w:rsid w:val="006F3A59"/>
    <w:rsid w:val="006F3B26"/>
    <w:rsid w:val="006F3BF8"/>
    <w:rsid w:val="006F45D2"/>
    <w:rsid w:val="006F4C2B"/>
    <w:rsid w:val="006F4CD2"/>
    <w:rsid w:val="006F4D67"/>
    <w:rsid w:val="006F4D76"/>
    <w:rsid w:val="006F4E73"/>
    <w:rsid w:val="006F52F6"/>
    <w:rsid w:val="006F57A8"/>
    <w:rsid w:val="006F6303"/>
    <w:rsid w:val="006F7599"/>
    <w:rsid w:val="006F783F"/>
    <w:rsid w:val="006F7AB1"/>
    <w:rsid w:val="006F7B3A"/>
    <w:rsid w:val="006F7DB8"/>
    <w:rsid w:val="006F7E39"/>
    <w:rsid w:val="007004BA"/>
    <w:rsid w:val="00700908"/>
    <w:rsid w:val="007009A0"/>
    <w:rsid w:val="00700D5A"/>
    <w:rsid w:val="00700F04"/>
    <w:rsid w:val="00700F07"/>
    <w:rsid w:val="00701924"/>
    <w:rsid w:val="00701CFA"/>
    <w:rsid w:val="00701DD0"/>
    <w:rsid w:val="00701E32"/>
    <w:rsid w:val="0070228B"/>
    <w:rsid w:val="00702867"/>
    <w:rsid w:val="00702AEF"/>
    <w:rsid w:val="00703DC5"/>
    <w:rsid w:val="00704DA3"/>
    <w:rsid w:val="00704E08"/>
    <w:rsid w:val="00704F47"/>
    <w:rsid w:val="00704FB4"/>
    <w:rsid w:val="0070513A"/>
    <w:rsid w:val="00705238"/>
    <w:rsid w:val="0070525F"/>
    <w:rsid w:val="00705307"/>
    <w:rsid w:val="00705927"/>
    <w:rsid w:val="00705E31"/>
    <w:rsid w:val="00705EA4"/>
    <w:rsid w:val="0070663F"/>
    <w:rsid w:val="0070684B"/>
    <w:rsid w:val="00706CCF"/>
    <w:rsid w:val="00706E4A"/>
    <w:rsid w:val="00706FC4"/>
    <w:rsid w:val="00707020"/>
    <w:rsid w:val="00707196"/>
    <w:rsid w:val="00707465"/>
    <w:rsid w:val="0070764E"/>
    <w:rsid w:val="00707DF8"/>
    <w:rsid w:val="00707EBD"/>
    <w:rsid w:val="007102C7"/>
    <w:rsid w:val="00710589"/>
    <w:rsid w:val="007106F5"/>
    <w:rsid w:val="00710B3E"/>
    <w:rsid w:val="00710D3D"/>
    <w:rsid w:val="00711122"/>
    <w:rsid w:val="0071114E"/>
    <w:rsid w:val="00711308"/>
    <w:rsid w:val="007113F9"/>
    <w:rsid w:val="007126A7"/>
    <w:rsid w:val="00713226"/>
    <w:rsid w:val="007134F7"/>
    <w:rsid w:val="00713F36"/>
    <w:rsid w:val="00714E08"/>
    <w:rsid w:val="007153F5"/>
    <w:rsid w:val="00715C7B"/>
    <w:rsid w:val="0071650A"/>
    <w:rsid w:val="00717C9A"/>
    <w:rsid w:val="0072001D"/>
    <w:rsid w:val="007204DC"/>
    <w:rsid w:val="0072096F"/>
    <w:rsid w:val="0072158B"/>
    <w:rsid w:val="00722BB8"/>
    <w:rsid w:val="00722DD3"/>
    <w:rsid w:val="00722E2A"/>
    <w:rsid w:val="00723119"/>
    <w:rsid w:val="007234F0"/>
    <w:rsid w:val="007234FA"/>
    <w:rsid w:val="00723D23"/>
    <w:rsid w:val="00724D94"/>
    <w:rsid w:val="00725A1C"/>
    <w:rsid w:val="00725B4D"/>
    <w:rsid w:val="007261CC"/>
    <w:rsid w:val="00726385"/>
    <w:rsid w:val="007269AA"/>
    <w:rsid w:val="00726ADC"/>
    <w:rsid w:val="00726CB2"/>
    <w:rsid w:val="00726E8A"/>
    <w:rsid w:val="0072735D"/>
    <w:rsid w:val="00727506"/>
    <w:rsid w:val="00727676"/>
    <w:rsid w:val="00727A67"/>
    <w:rsid w:val="007306EC"/>
    <w:rsid w:val="00730A56"/>
    <w:rsid w:val="00730D57"/>
    <w:rsid w:val="007311CC"/>
    <w:rsid w:val="0073123E"/>
    <w:rsid w:val="00731623"/>
    <w:rsid w:val="00731A74"/>
    <w:rsid w:val="00731B61"/>
    <w:rsid w:val="00731D2C"/>
    <w:rsid w:val="00732248"/>
    <w:rsid w:val="00732422"/>
    <w:rsid w:val="00732811"/>
    <w:rsid w:val="00732F77"/>
    <w:rsid w:val="00733474"/>
    <w:rsid w:val="00733528"/>
    <w:rsid w:val="00733556"/>
    <w:rsid w:val="007335E3"/>
    <w:rsid w:val="00733C7E"/>
    <w:rsid w:val="00733E1E"/>
    <w:rsid w:val="00734313"/>
    <w:rsid w:val="007344E1"/>
    <w:rsid w:val="00734C80"/>
    <w:rsid w:val="00734EFF"/>
    <w:rsid w:val="00735205"/>
    <w:rsid w:val="00735C94"/>
    <w:rsid w:val="0073603A"/>
    <w:rsid w:val="007362E0"/>
    <w:rsid w:val="0073630B"/>
    <w:rsid w:val="0073721E"/>
    <w:rsid w:val="007379DA"/>
    <w:rsid w:val="007401C1"/>
    <w:rsid w:val="0074033D"/>
    <w:rsid w:val="0074092A"/>
    <w:rsid w:val="00740E76"/>
    <w:rsid w:val="007415AE"/>
    <w:rsid w:val="00742567"/>
    <w:rsid w:val="00743002"/>
    <w:rsid w:val="007430C8"/>
    <w:rsid w:val="0074393D"/>
    <w:rsid w:val="00744051"/>
    <w:rsid w:val="007443D6"/>
    <w:rsid w:val="00745F32"/>
    <w:rsid w:val="00746250"/>
    <w:rsid w:val="00746398"/>
    <w:rsid w:val="00746FF0"/>
    <w:rsid w:val="0074782D"/>
    <w:rsid w:val="00747BDC"/>
    <w:rsid w:val="0075016D"/>
    <w:rsid w:val="00750479"/>
    <w:rsid w:val="00750D68"/>
    <w:rsid w:val="00751073"/>
    <w:rsid w:val="00751703"/>
    <w:rsid w:val="00751B65"/>
    <w:rsid w:val="00751D58"/>
    <w:rsid w:val="00751E29"/>
    <w:rsid w:val="00752859"/>
    <w:rsid w:val="00752F01"/>
    <w:rsid w:val="0075303F"/>
    <w:rsid w:val="007541F1"/>
    <w:rsid w:val="007546CD"/>
    <w:rsid w:val="007547E2"/>
    <w:rsid w:val="00754E3A"/>
    <w:rsid w:val="0075507E"/>
    <w:rsid w:val="00756B63"/>
    <w:rsid w:val="0075793D"/>
    <w:rsid w:val="00760A11"/>
    <w:rsid w:val="00760F14"/>
    <w:rsid w:val="0076145D"/>
    <w:rsid w:val="007614D2"/>
    <w:rsid w:val="00761571"/>
    <w:rsid w:val="00761C20"/>
    <w:rsid w:val="007624F7"/>
    <w:rsid w:val="00762809"/>
    <w:rsid w:val="007628FB"/>
    <w:rsid w:val="00762ECC"/>
    <w:rsid w:val="007632A4"/>
    <w:rsid w:val="00763447"/>
    <w:rsid w:val="007635F7"/>
    <w:rsid w:val="00763872"/>
    <w:rsid w:val="00763EE7"/>
    <w:rsid w:val="00763FAE"/>
    <w:rsid w:val="00764DB4"/>
    <w:rsid w:val="00766F77"/>
    <w:rsid w:val="00767315"/>
    <w:rsid w:val="007677CF"/>
    <w:rsid w:val="007678EE"/>
    <w:rsid w:val="00767D7B"/>
    <w:rsid w:val="00770BD9"/>
    <w:rsid w:val="00770CED"/>
    <w:rsid w:val="00770CFF"/>
    <w:rsid w:val="00771288"/>
    <w:rsid w:val="0077161C"/>
    <w:rsid w:val="0077239B"/>
    <w:rsid w:val="0077257A"/>
    <w:rsid w:val="00772A22"/>
    <w:rsid w:val="00772CCF"/>
    <w:rsid w:val="00773331"/>
    <w:rsid w:val="00773C65"/>
    <w:rsid w:val="00773D72"/>
    <w:rsid w:val="00774AD0"/>
    <w:rsid w:val="00774E27"/>
    <w:rsid w:val="00775360"/>
    <w:rsid w:val="0077537A"/>
    <w:rsid w:val="00776397"/>
    <w:rsid w:val="00776450"/>
    <w:rsid w:val="007767AD"/>
    <w:rsid w:val="00776E96"/>
    <w:rsid w:val="0077708C"/>
    <w:rsid w:val="00777127"/>
    <w:rsid w:val="00777583"/>
    <w:rsid w:val="007777E1"/>
    <w:rsid w:val="00777A15"/>
    <w:rsid w:val="00777A5D"/>
    <w:rsid w:val="0078008C"/>
    <w:rsid w:val="00780328"/>
    <w:rsid w:val="00780A98"/>
    <w:rsid w:val="00780B9B"/>
    <w:rsid w:val="00781296"/>
    <w:rsid w:val="007812E1"/>
    <w:rsid w:val="00781408"/>
    <w:rsid w:val="0078165E"/>
    <w:rsid w:val="00782162"/>
    <w:rsid w:val="00782254"/>
    <w:rsid w:val="00782495"/>
    <w:rsid w:val="0078296B"/>
    <w:rsid w:val="00782EBB"/>
    <w:rsid w:val="007838E3"/>
    <w:rsid w:val="00783973"/>
    <w:rsid w:val="00783AB2"/>
    <w:rsid w:val="00783CC4"/>
    <w:rsid w:val="00784325"/>
    <w:rsid w:val="0078444F"/>
    <w:rsid w:val="0078448B"/>
    <w:rsid w:val="007845DC"/>
    <w:rsid w:val="0078519D"/>
    <w:rsid w:val="0078541A"/>
    <w:rsid w:val="007857E1"/>
    <w:rsid w:val="00785C5C"/>
    <w:rsid w:val="00785C82"/>
    <w:rsid w:val="007860D9"/>
    <w:rsid w:val="00786B62"/>
    <w:rsid w:val="00787028"/>
    <w:rsid w:val="007870E2"/>
    <w:rsid w:val="00787B31"/>
    <w:rsid w:val="00787C9E"/>
    <w:rsid w:val="007909ED"/>
    <w:rsid w:val="00790D82"/>
    <w:rsid w:val="00790F29"/>
    <w:rsid w:val="00791130"/>
    <w:rsid w:val="007911E1"/>
    <w:rsid w:val="00791580"/>
    <w:rsid w:val="00791722"/>
    <w:rsid w:val="00791AD4"/>
    <w:rsid w:val="00791ED4"/>
    <w:rsid w:val="00791F22"/>
    <w:rsid w:val="007924FC"/>
    <w:rsid w:val="00792CBF"/>
    <w:rsid w:val="00792E5D"/>
    <w:rsid w:val="00792FB2"/>
    <w:rsid w:val="00794358"/>
    <w:rsid w:val="00794D6D"/>
    <w:rsid w:val="00795D4F"/>
    <w:rsid w:val="00795DE8"/>
    <w:rsid w:val="00795ED0"/>
    <w:rsid w:val="00796103"/>
    <w:rsid w:val="00796149"/>
    <w:rsid w:val="00796207"/>
    <w:rsid w:val="007969D6"/>
    <w:rsid w:val="00796FC7"/>
    <w:rsid w:val="0079731E"/>
    <w:rsid w:val="0079760A"/>
    <w:rsid w:val="00797983"/>
    <w:rsid w:val="00797A50"/>
    <w:rsid w:val="00797DDE"/>
    <w:rsid w:val="00797F29"/>
    <w:rsid w:val="007A05B1"/>
    <w:rsid w:val="007A1EF1"/>
    <w:rsid w:val="007A2032"/>
    <w:rsid w:val="007A2AA0"/>
    <w:rsid w:val="007A2DA0"/>
    <w:rsid w:val="007A2DE2"/>
    <w:rsid w:val="007A2F71"/>
    <w:rsid w:val="007A3B1C"/>
    <w:rsid w:val="007A3CD1"/>
    <w:rsid w:val="007A3E9D"/>
    <w:rsid w:val="007A42FF"/>
    <w:rsid w:val="007A44AD"/>
    <w:rsid w:val="007A47C2"/>
    <w:rsid w:val="007A4DA9"/>
    <w:rsid w:val="007A5DA9"/>
    <w:rsid w:val="007A62B8"/>
    <w:rsid w:val="007B0700"/>
    <w:rsid w:val="007B0A05"/>
    <w:rsid w:val="007B0AE1"/>
    <w:rsid w:val="007B0CFA"/>
    <w:rsid w:val="007B18D8"/>
    <w:rsid w:val="007B18FD"/>
    <w:rsid w:val="007B190F"/>
    <w:rsid w:val="007B1BE2"/>
    <w:rsid w:val="007B22F8"/>
    <w:rsid w:val="007B2975"/>
    <w:rsid w:val="007B30FD"/>
    <w:rsid w:val="007B310E"/>
    <w:rsid w:val="007B3606"/>
    <w:rsid w:val="007B3808"/>
    <w:rsid w:val="007B3A06"/>
    <w:rsid w:val="007B3FA6"/>
    <w:rsid w:val="007B4AC1"/>
    <w:rsid w:val="007B52F4"/>
    <w:rsid w:val="007B5458"/>
    <w:rsid w:val="007B6367"/>
    <w:rsid w:val="007B63AE"/>
    <w:rsid w:val="007B63DF"/>
    <w:rsid w:val="007B68F4"/>
    <w:rsid w:val="007B6A22"/>
    <w:rsid w:val="007B6A73"/>
    <w:rsid w:val="007B7DB0"/>
    <w:rsid w:val="007C0862"/>
    <w:rsid w:val="007C0BD3"/>
    <w:rsid w:val="007C0F7F"/>
    <w:rsid w:val="007C182A"/>
    <w:rsid w:val="007C1917"/>
    <w:rsid w:val="007C1A3A"/>
    <w:rsid w:val="007C1B26"/>
    <w:rsid w:val="007C1BEA"/>
    <w:rsid w:val="007C2C3E"/>
    <w:rsid w:val="007C3D1E"/>
    <w:rsid w:val="007C4244"/>
    <w:rsid w:val="007C4598"/>
    <w:rsid w:val="007C4A3E"/>
    <w:rsid w:val="007C5814"/>
    <w:rsid w:val="007C58B5"/>
    <w:rsid w:val="007C5C7C"/>
    <w:rsid w:val="007C6324"/>
    <w:rsid w:val="007C659D"/>
    <w:rsid w:val="007C685F"/>
    <w:rsid w:val="007C6C39"/>
    <w:rsid w:val="007C7387"/>
    <w:rsid w:val="007C7440"/>
    <w:rsid w:val="007D044C"/>
    <w:rsid w:val="007D09DA"/>
    <w:rsid w:val="007D0B3C"/>
    <w:rsid w:val="007D0C36"/>
    <w:rsid w:val="007D0E89"/>
    <w:rsid w:val="007D0EB6"/>
    <w:rsid w:val="007D1302"/>
    <w:rsid w:val="007D1573"/>
    <w:rsid w:val="007D16FF"/>
    <w:rsid w:val="007D1934"/>
    <w:rsid w:val="007D193D"/>
    <w:rsid w:val="007D1E62"/>
    <w:rsid w:val="007D1EB9"/>
    <w:rsid w:val="007D2563"/>
    <w:rsid w:val="007D3C29"/>
    <w:rsid w:val="007D3F5F"/>
    <w:rsid w:val="007D48A0"/>
    <w:rsid w:val="007D4A0D"/>
    <w:rsid w:val="007D4C05"/>
    <w:rsid w:val="007D4CBE"/>
    <w:rsid w:val="007D52C3"/>
    <w:rsid w:val="007D53D8"/>
    <w:rsid w:val="007D565D"/>
    <w:rsid w:val="007D58A8"/>
    <w:rsid w:val="007D5FBF"/>
    <w:rsid w:val="007D615F"/>
    <w:rsid w:val="007D67DD"/>
    <w:rsid w:val="007D6A7C"/>
    <w:rsid w:val="007D6D8E"/>
    <w:rsid w:val="007D75E1"/>
    <w:rsid w:val="007D76E9"/>
    <w:rsid w:val="007D7807"/>
    <w:rsid w:val="007D78B5"/>
    <w:rsid w:val="007D7B61"/>
    <w:rsid w:val="007D7FEE"/>
    <w:rsid w:val="007E0234"/>
    <w:rsid w:val="007E049F"/>
    <w:rsid w:val="007E0DC1"/>
    <w:rsid w:val="007E1449"/>
    <w:rsid w:val="007E2905"/>
    <w:rsid w:val="007E31CD"/>
    <w:rsid w:val="007E3A0A"/>
    <w:rsid w:val="007E4D34"/>
    <w:rsid w:val="007E4D9E"/>
    <w:rsid w:val="007E537E"/>
    <w:rsid w:val="007E5AA0"/>
    <w:rsid w:val="007E5D26"/>
    <w:rsid w:val="007E6213"/>
    <w:rsid w:val="007E643F"/>
    <w:rsid w:val="007E6712"/>
    <w:rsid w:val="007E6BDA"/>
    <w:rsid w:val="007E6EAA"/>
    <w:rsid w:val="007E78C1"/>
    <w:rsid w:val="007E7AAA"/>
    <w:rsid w:val="007E7D3E"/>
    <w:rsid w:val="007F0CFC"/>
    <w:rsid w:val="007F0D40"/>
    <w:rsid w:val="007F11BD"/>
    <w:rsid w:val="007F12A7"/>
    <w:rsid w:val="007F163E"/>
    <w:rsid w:val="007F16CF"/>
    <w:rsid w:val="007F1AFA"/>
    <w:rsid w:val="007F333F"/>
    <w:rsid w:val="007F34FA"/>
    <w:rsid w:val="007F3927"/>
    <w:rsid w:val="007F392D"/>
    <w:rsid w:val="007F3CEE"/>
    <w:rsid w:val="007F4AB8"/>
    <w:rsid w:val="007F5623"/>
    <w:rsid w:val="007F5B22"/>
    <w:rsid w:val="007F5B48"/>
    <w:rsid w:val="007F5F09"/>
    <w:rsid w:val="007F635B"/>
    <w:rsid w:val="007F671B"/>
    <w:rsid w:val="007F720D"/>
    <w:rsid w:val="007F78CF"/>
    <w:rsid w:val="007F7A6F"/>
    <w:rsid w:val="00800249"/>
    <w:rsid w:val="008007EE"/>
    <w:rsid w:val="00800BC3"/>
    <w:rsid w:val="00800D9D"/>
    <w:rsid w:val="00800F8D"/>
    <w:rsid w:val="008021A6"/>
    <w:rsid w:val="008026F0"/>
    <w:rsid w:val="00803374"/>
    <w:rsid w:val="00803433"/>
    <w:rsid w:val="0080379F"/>
    <w:rsid w:val="0080388D"/>
    <w:rsid w:val="00803DC3"/>
    <w:rsid w:val="00804118"/>
    <w:rsid w:val="008050F4"/>
    <w:rsid w:val="0080597A"/>
    <w:rsid w:val="00805FB2"/>
    <w:rsid w:val="008060F4"/>
    <w:rsid w:val="008065CF"/>
    <w:rsid w:val="008068B0"/>
    <w:rsid w:val="00806AA2"/>
    <w:rsid w:val="00806ACC"/>
    <w:rsid w:val="00807166"/>
    <w:rsid w:val="0080735A"/>
    <w:rsid w:val="00807557"/>
    <w:rsid w:val="0081023C"/>
    <w:rsid w:val="0081061E"/>
    <w:rsid w:val="008112B1"/>
    <w:rsid w:val="0081148D"/>
    <w:rsid w:val="0081209A"/>
    <w:rsid w:val="00812301"/>
    <w:rsid w:val="0081243F"/>
    <w:rsid w:val="008124B9"/>
    <w:rsid w:val="00812D3C"/>
    <w:rsid w:val="0081330C"/>
    <w:rsid w:val="0081413E"/>
    <w:rsid w:val="0081442F"/>
    <w:rsid w:val="008147CB"/>
    <w:rsid w:val="00814AD5"/>
    <w:rsid w:val="00815216"/>
    <w:rsid w:val="00815993"/>
    <w:rsid w:val="00815B8C"/>
    <w:rsid w:val="00815CD1"/>
    <w:rsid w:val="008160CE"/>
    <w:rsid w:val="00816473"/>
    <w:rsid w:val="0081674C"/>
    <w:rsid w:val="0081683B"/>
    <w:rsid w:val="00816D59"/>
    <w:rsid w:val="00817126"/>
    <w:rsid w:val="008171BC"/>
    <w:rsid w:val="0081737D"/>
    <w:rsid w:val="008176A3"/>
    <w:rsid w:val="0081791E"/>
    <w:rsid w:val="0082011E"/>
    <w:rsid w:val="008201FB"/>
    <w:rsid w:val="008219E7"/>
    <w:rsid w:val="00821BB2"/>
    <w:rsid w:val="00821C74"/>
    <w:rsid w:val="00821D9D"/>
    <w:rsid w:val="00822D74"/>
    <w:rsid w:val="008232A4"/>
    <w:rsid w:val="00823FE8"/>
    <w:rsid w:val="008240C0"/>
    <w:rsid w:val="00824116"/>
    <w:rsid w:val="0082464C"/>
    <w:rsid w:val="008251DB"/>
    <w:rsid w:val="0082543B"/>
    <w:rsid w:val="00825806"/>
    <w:rsid w:val="00825BD6"/>
    <w:rsid w:val="008268DA"/>
    <w:rsid w:val="00827428"/>
    <w:rsid w:val="00827BA0"/>
    <w:rsid w:val="00827E9A"/>
    <w:rsid w:val="00827FD0"/>
    <w:rsid w:val="00827FD7"/>
    <w:rsid w:val="0083040D"/>
    <w:rsid w:val="00830AE7"/>
    <w:rsid w:val="00831029"/>
    <w:rsid w:val="0083132A"/>
    <w:rsid w:val="00831E6E"/>
    <w:rsid w:val="008322E6"/>
    <w:rsid w:val="008328A8"/>
    <w:rsid w:val="00833E8C"/>
    <w:rsid w:val="00833EDB"/>
    <w:rsid w:val="008340D1"/>
    <w:rsid w:val="00834419"/>
    <w:rsid w:val="008354F7"/>
    <w:rsid w:val="00835F40"/>
    <w:rsid w:val="00836009"/>
    <w:rsid w:val="008364F5"/>
    <w:rsid w:val="00836D29"/>
    <w:rsid w:val="00837118"/>
    <w:rsid w:val="008374AD"/>
    <w:rsid w:val="00837AD0"/>
    <w:rsid w:val="00840140"/>
    <w:rsid w:val="008405DC"/>
    <w:rsid w:val="0084149F"/>
    <w:rsid w:val="00842469"/>
    <w:rsid w:val="008426CE"/>
    <w:rsid w:val="00843264"/>
    <w:rsid w:val="00843362"/>
    <w:rsid w:val="008433F4"/>
    <w:rsid w:val="00843437"/>
    <w:rsid w:val="00843758"/>
    <w:rsid w:val="00843B0C"/>
    <w:rsid w:val="00843C82"/>
    <w:rsid w:val="00843FC0"/>
    <w:rsid w:val="00844014"/>
    <w:rsid w:val="0084455B"/>
    <w:rsid w:val="00844BED"/>
    <w:rsid w:val="00844D3E"/>
    <w:rsid w:val="00845969"/>
    <w:rsid w:val="00845989"/>
    <w:rsid w:val="00846082"/>
    <w:rsid w:val="00846599"/>
    <w:rsid w:val="008465AC"/>
    <w:rsid w:val="00847587"/>
    <w:rsid w:val="008479AA"/>
    <w:rsid w:val="00850579"/>
    <w:rsid w:val="00850C79"/>
    <w:rsid w:val="00850D30"/>
    <w:rsid w:val="00851EDC"/>
    <w:rsid w:val="008526EA"/>
    <w:rsid w:val="00852DB8"/>
    <w:rsid w:val="00852DDB"/>
    <w:rsid w:val="00853407"/>
    <w:rsid w:val="00853624"/>
    <w:rsid w:val="00853871"/>
    <w:rsid w:val="0085394E"/>
    <w:rsid w:val="00853A3F"/>
    <w:rsid w:val="0085405D"/>
    <w:rsid w:val="00855A0E"/>
    <w:rsid w:val="00855A2F"/>
    <w:rsid w:val="00856027"/>
    <w:rsid w:val="00856092"/>
    <w:rsid w:val="008568EA"/>
    <w:rsid w:val="008571DF"/>
    <w:rsid w:val="00857288"/>
    <w:rsid w:val="008572F8"/>
    <w:rsid w:val="00857402"/>
    <w:rsid w:val="00860067"/>
    <w:rsid w:val="00860159"/>
    <w:rsid w:val="00860187"/>
    <w:rsid w:val="0086056B"/>
    <w:rsid w:val="00860FFE"/>
    <w:rsid w:val="008611AB"/>
    <w:rsid w:val="008612E3"/>
    <w:rsid w:val="008613DC"/>
    <w:rsid w:val="008616E3"/>
    <w:rsid w:val="00861F2E"/>
    <w:rsid w:val="0086258B"/>
    <w:rsid w:val="00862BC0"/>
    <w:rsid w:val="00862E6A"/>
    <w:rsid w:val="00863626"/>
    <w:rsid w:val="00863714"/>
    <w:rsid w:val="00863C85"/>
    <w:rsid w:val="00863E6D"/>
    <w:rsid w:val="00864695"/>
    <w:rsid w:val="00864926"/>
    <w:rsid w:val="00864C63"/>
    <w:rsid w:val="008650A2"/>
    <w:rsid w:val="0086522D"/>
    <w:rsid w:val="0086557C"/>
    <w:rsid w:val="0086587E"/>
    <w:rsid w:val="00865C61"/>
    <w:rsid w:val="008665ED"/>
    <w:rsid w:val="00866C86"/>
    <w:rsid w:val="0086785E"/>
    <w:rsid w:val="00867D1B"/>
    <w:rsid w:val="00870019"/>
    <w:rsid w:val="008707F3"/>
    <w:rsid w:val="008710D5"/>
    <w:rsid w:val="008712B6"/>
    <w:rsid w:val="00871EB3"/>
    <w:rsid w:val="008720AE"/>
    <w:rsid w:val="00872459"/>
    <w:rsid w:val="00872913"/>
    <w:rsid w:val="00872D2E"/>
    <w:rsid w:val="00872D56"/>
    <w:rsid w:val="00872D5E"/>
    <w:rsid w:val="008733E0"/>
    <w:rsid w:val="00873674"/>
    <w:rsid w:val="00873D89"/>
    <w:rsid w:val="00873EA6"/>
    <w:rsid w:val="008740E6"/>
    <w:rsid w:val="00874383"/>
    <w:rsid w:val="008745D5"/>
    <w:rsid w:val="00874F11"/>
    <w:rsid w:val="00874F16"/>
    <w:rsid w:val="008753A4"/>
    <w:rsid w:val="00875CEF"/>
    <w:rsid w:val="00875FF8"/>
    <w:rsid w:val="00876427"/>
    <w:rsid w:val="008768A6"/>
    <w:rsid w:val="00876934"/>
    <w:rsid w:val="00876C12"/>
    <w:rsid w:val="00877336"/>
    <w:rsid w:val="008775AA"/>
    <w:rsid w:val="008776F6"/>
    <w:rsid w:val="00877724"/>
    <w:rsid w:val="00877B99"/>
    <w:rsid w:val="00877BEC"/>
    <w:rsid w:val="00877DBB"/>
    <w:rsid w:val="0088030F"/>
    <w:rsid w:val="0088043E"/>
    <w:rsid w:val="008813D0"/>
    <w:rsid w:val="008818B1"/>
    <w:rsid w:val="00882534"/>
    <w:rsid w:val="00882547"/>
    <w:rsid w:val="008827AA"/>
    <w:rsid w:val="00882EA7"/>
    <w:rsid w:val="00882FB2"/>
    <w:rsid w:val="008836D8"/>
    <w:rsid w:val="00883956"/>
    <w:rsid w:val="00883EC9"/>
    <w:rsid w:val="008841CB"/>
    <w:rsid w:val="00884287"/>
    <w:rsid w:val="008860A7"/>
    <w:rsid w:val="008860DF"/>
    <w:rsid w:val="00886A81"/>
    <w:rsid w:val="00887495"/>
    <w:rsid w:val="00887771"/>
    <w:rsid w:val="008913A0"/>
    <w:rsid w:val="008915D5"/>
    <w:rsid w:val="008917F0"/>
    <w:rsid w:val="008919FC"/>
    <w:rsid w:val="0089269A"/>
    <w:rsid w:val="008929D8"/>
    <w:rsid w:val="0089317F"/>
    <w:rsid w:val="0089321C"/>
    <w:rsid w:val="008932ED"/>
    <w:rsid w:val="00893AE2"/>
    <w:rsid w:val="00893B00"/>
    <w:rsid w:val="008942D1"/>
    <w:rsid w:val="008945DA"/>
    <w:rsid w:val="00894666"/>
    <w:rsid w:val="008948FC"/>
    <w:rsid w:val="008953D9"/>
    <w:rsid w:val="0089619E"/>
    <w:rsid w:val="00896666"/>
    <w:rsid w:val="008969B0"/>
    <w:rsid w:val="00896A0A"/>
    <w:rsid w:val="00896AE2"/>
    <w:rsid w:val="00896D51"/>
    <w:rsid w:val="00896E7B"/>
    <w:rsid w:val="008972C6"/>
    <w:rsid w:val="00897A3E"/>
    <w:rsid w:val="008A0AA3"/>
    <w:rsid w:val="008A1877"/>
    <w:rsid w:val="008A2BE8"/>
    <w:rsid w:val="008A44A5"/>
    <w:rsid w:val="008A4603"/>
    <w:rsid w:val="008A49CC"/>
    <w:rsid w:val="008A58CE"/>
    <w:rsid w:val="008A6249"/>
    <w:rsid w:val="008A6693"/>
    <w:rsid w:val="008A66B1"/>
    <w:rsid w:val="008A67BD"/>
    <w:rsid w:val="008A6FB5"/>
    <w:rsid w:val="008A70BF"/>
    <w:rsid w:val="008A7172"/>
    <w:rsid w:val="008A7504"/>
    <w:rsid w:val="008A7B68"/>
    <w:rsid w:val="008B214F"/>
    <w:rsid w:val="008B23B3"/>
    <w:rsid w:val="008B271F"/>
    <w:rsid w:val="008B2810"/>
    <w:rsid w:val="008B2CA0"/>
    <w:rsid w:val="008B314F"/>
    <w:rsid w:val="008B34FF"/>
    <w:rsid w:val="008B3666"/>
    <w:rsid w:val="008B3BDB"/>
    <w:rsid w:val="008B3DCD"/>
    <w:rsid w:val="008B4826"/>
    <w:rsid w:val="008B50FC"/>
    <w:rsid w:val="008B516E"/>
    <w:rsid w:val="008B54A9"/>
    <w:rsid w:val="008B557A"/>
    <w:rsid w:val="008B5D32"/>
    <w:rsid w:val="008B625B"/>
    <w:rsid w:val="008B62D3"/>
    <w:rsid w:val="008B6742"/>
    <w:rsid w:val="008B682F"/>
    <w:rsid w:val="008B6EDF"/>
    <w:rsid w:val="008B76ED"/>
    <w:rsid w:val="008B7931"/>
    <w:rsid w:val="008C0105"/>
    <w:rsid w:val="008C032C"/>
    <w:rsid w:val="008C043F"/>
    <w:rsid w:val="008C0981"/>
    <w:rsid w:val="008C0CC4"/>
    <w:rsid w:val="008C0ECA"/>
    <w:rsid w:val="008C11EA"/>
    <w:rsid w:val="008C2337"/>
    <w:rsid w:val="008C2683"/>
    <w:rsid w:val="008C26E1"/>
    <w:rsid w:val="008C2836"/>
    <w:rsid w:val="008C28F2"/>
    <w:rsid w:val="008C2AC1"/>
    <w:rsid w:val="008C2DD6"/>
    <w:rsid w:val="008C3542"/>
    <w:rsid w:val="008C38AB"/>
    <w:rsid w:val="008C4028"/>
    <w:rsid w:val="008C4801"/>
    <w:rsid w:val="008C4E8F"/>
    <w:rsid w:val="008C5449"/>
    <w:rsid w:val="008C5545"/>
    <w:rsid w:val="008C5E9B"/>
    <w:rsid w:val="008C60AF"/>
    <w:rsid w:val="008C6A4D"/>
    <w:rsid w:val="008C6ADB"/>
    <w:rsid w:val="008C6E13"/>
    <w:rsid w:val="008C6F73"/>
    <w:rsid w:val="008C7A4E"/>
    <w:rsid w:val="008C7DB4"/>
    <w:rsid w:val="008D038F"/>
    <w:rsid w:val="008D045E"/>
    <w:rsid w:val="008D0488"/>
    <w:rsid w:val="008D0876"/>
    <w:rsid w:val="008D126F"/>
    <w:rsid w:val="008D1F8B"/>
    <w:rsid w:val="008D293D"/>
    <w:rsid w:val="008D2A0D"/>
    <w:rsid w:val="008D3AD0"/>
    <w:rsid w:val="008D3C11"/>
    <w:rsid w:val="008D3DA5"/>
    <w:rsid w:val="008D427F"/>
    <w:rsid w:val="008D43B7"/>
    <w:rsid w:val="008D465A"/>
    <w:rsid w:val="008D474C"/>
    <w:rsid w:val="008D4794"/>
    <w:rsid w:val="008D4902"/>
    <w:rsid w:val="008D4A42"/>
    <w:rsid w:val="008D4AAB"/>
    <w:rsid w:val="008D5238"/>
    <w:rsid w:val="008D5E25"/>
    <w:rsid w:val="008D6ABB"/>
    <w:rsid w:val="008D6C55"/>
    <w:rsid w:val="008D7063"/>
    <w:rsid w:val="008D70BB"/>
    <w:rsid w:val="008D759F"/>
    <w:rsid w:val="008D7647"/>
    <w:rsid w:val="008D7874"/>
    <w:rsid w:val="008E16E3"/>
    <w:rsid w:val="008E22A8"/>
    <w:rsid w:val="008E230B"/>
    <w:rsid w:val="008E2ABC"/>
    <w:rsid w:val="008E300B"/>
    <w:rsid w:val="008E3487"/>
    <w:rsid w:val="008E349D"/>
    <w:rsid w:val="008E35FB"/>
    <w:rsid w:val="008E4F36"/>
    <w:rsid w:val="008E51E0"/>
    <w:rsid w:val="008E51E6"/>
    <w:rsid w:val="008E5762"/>
    <w:rsid w:val="008E5893"/>
    <w:rsid w:val="008E5BDB"/>
    <w:rsid w:val="008E6B12"/>
    <w:rsid w:val="008E6C1E"/>
    <w:rsid w:val="008E6DC3"/>
    <w:rsid w:val="008E732E"/>
    <w:rsid w:val="008F040F"/>
    <w:rsid w:val="008F0BEF"/>
    <w:rsid w:val="008F1231"/>
    <w:rsid w:val="008F1795"/>
    <w:rsid w:val="008F17F0"/>
    <w:rsid w:val="008F1A9F"/>
    <w:rsid w:val="008F2AC3"/>
    <w:rsid w:val="008F30F1"/>
    <w:rsid w:val="008F38F2"/>
    <w:rsid w:val="008F4A6C"/>
    <w:rsid w:val="008F4BEB"/>
    <w:rsid w:val="008F6408"/>
    <w:rsid w:val="008F66C6"/>
    <w:rsid w:val="008F7EF4"/>
    <w:rsid w:val="00900104"/>
    <w:rsid w:val="0090023F"/>
    <w:rsid w:val="00900AD6"/>
    <w:rsid w:val="00900B2E"/>
    <w:rsid w:val="009011BD"/>
    <w:rsid w:val="009012E5"/>
    <w:rsid w:val="009024A6"/>
    <w:rsid w:val="00902AF3"/>
    <w:rsid w:val="00903156"/>
    <w:rsid w:val="0090348E"/>
    <w:rsid w:val="00903C3F"/>
    <w:rsid w:val="00903C5C"/>
    <w:rsid w:val="009042D3"/>
    <w:rsid w:val="009046F5"/>
    <w:rsid w:val="00904789"/>
    <w:rsid w:val="00904F43"/>
    <w:rsid w:val="009053AC"/>
    <w:rsid w:val="009055DF"/>
    <w:rsid w:val="00905CC3"/>
    <w:rsid w:val="00905E57"/>
    <w:rsid w:val="00906714"/>
    <w:rsid w:val="00907154"/>
    <w:rsid w:val="0090771A"/>
    <w:rsid w:val="0090772F"/>
    <w:rsid w:val="009104A8"/>
    <w:rsid w:val="009111A5"/>
    <w:rsid w:val="009121D5"/>
    <w:rsid w:val="0091332E"/>
    <w:rsid w:val="00913414"/>
    <w:rsid w:val="00914344"/>
    <w:rsid w:val="009148FD"/>
    <w:rsid w:val="009149EF"/>
    <w:rsid w:val="00914D20"/>
    <w:rsid w:val="00914F3B"/>
    <w:rsid w:val="00915280"/>
    <w:rsid w:val="009159FA"/>
    <w:rsid w:val="00916532"/>
    <w:rsid w:val="00916891"/>
    <w:rsid w:val="00916EE7"/>
    <w:rsid w:val="009172EF"/>
    <w:rsid w:val="00917934"/>
    <w:rsid w:val="00917DFF"/>
    <w:rsid w:val="0092022F"/>
    <w:rsid w:val="00920376"/>
    <w:rsid w:val="009209E3"/>
    <w:rsid w:val="00920EF5"/>
    <w:rsid w:val="00921C1E"/>
    <w:rsid w:val="009224C1"/>
    <w:rsid w:val="00923672"/>
    <w:rsid w:val="00924007"/>
    <w:rsid w:val="0092483B"/>
    <w:rsid w:val="00924D78"/>
    <w:rsid w:val="009256D5"/>
    <w:rsid w:val="00925D19"/>
    <w:rsid w:val="009263A8"/>
    <w:rsid w:val="0092678D"/>
    <w:rsid w:val="009268BD"/>
    <w:rsid w:val="0092741B"/>
    <w:rsid w:val="009276BB"/>
    <w:rsid w:val="009278FD"/>
    <w:rsid w:val="00927B8C"/>
    <w:rsid w:val="009301A5"/>
    <w:rsid w:val="009303DB"/>
    <w:rsid w:val="00930AEB"/>
    <w:rsid w:val="00930DDA"/>
    <w:rsid w:val="0093138B"/>
    <w:rsid w:val="00931D66"/>
    <w:rsid w:val="00931EC7"/>
    <w:rsid w:val="00931F25"/>
    <w:rsid w:val="00932228"/>
    <w:rsid w:val="0093364E"/>
    <w:rsid w:val="00933E99"/>
    <w:rsid w:val="0093406E"/>
    <w:rsid w:val="00934BB9"/>
    <w:rsid w:val="00934DFC"/>
    <w:rsid w:val="00936103"/>
    <w:rsid w:val="00936195"/>
    <w:rsid w:val="00936FC8"/>
    <w:rsid w:val="0093731F"/>
    <w:rsid w:val="009374CA"/>
    <w:rsid w:val="009375FE"/>
    <w:rsid w:val="0093781A"/>
    <w:rsid w:val="00937AA0"/>
    <w:rsid w:val="00937EA8"/>
    <w:rsid w:val="00937ED5"/>
    <w:rsid w:val="009407FD"/>
    <w:rsid w:val="00941EBE"/>
    <w:rsid w:val="0094205D"/>
    <w:rsid w:val="009427D1"/>
    <w:rsid w:val="009429AF"/>
    <w:rsid w:val="00942B12"/>
    <w:rsid w:val="00942EEF"/>
    <w:rsid w:val="0094373D"/>
    <w:rsid w:val="00944215"/>
    <w:rsid w:val="00944883"/>
    <w:rsid w:val="0094520D"/>
    <w:rsid w:val="009456AC"/>
    <w:rsid w:val="009456B2"/>
    <w:rsid w:val="0094598B"/>
    <w:rsid w:val="00947303"/>
    <w:rsid w:val="009474E2"/>
    <w:rsid w:val="0094755C"/>
    <w:rsid w:val="0094776A"/>
    <w:rsid w:val="00951188"/>
    <w:rsid w:val="009517AB"/>
    <w:rsid w:val="009517E3"/>
    <w:rsid w:val="00951AD4"/>
    <w:rsid w:val="00951B46"/>
    <w:rsid w:val="009528A9"/>
    <w:rsid w:val="009531F7"/>
    <w:rsid w:val="00953433"/>
    <w:rsid w:val="00953638"/>
    <w:rsid w:val="00953900"/>
    <w:rsid w:val="0095393C"/>
    <w:rsid w:val="0095396B"/>
    <w:rsid w:val="00953C8B"/>
    <w:rsid w:val="00954A3F"/>
    <w:rsid w:val="00954FE9"/>
    <w:rsid w:val="00955746"/>
    <w:rsid w:val="00955970"/>
    <w:rsid w:val="00956303"/>
    <w:rsid w:val="00956E42"/>
    <w:rsid w:val="00956F02"/>
    <w:rsid w:val="00956F9A"/>
    <w:rsid w:val="009571A6"/>
    <w:rsid w:val="00957A41"/>
    <w:rsid w:val="0096003A"/>
    <w:rsid w:val="009606FC"/>
    <w:rsid w:val="00960758"/>
    <w:rsid w:val="00960D1F"/>
    <w:rsid w:val="00960F7A"/>
    <w:rsid w:val="00961602"/>
    <w:rsid w:val="00961B47"/>
    <w:rsid w:val="00962169"/>
    <w:rsid w:val="00962290"/>
    <w:rsid w:val="00962619"/>
    <w:rsid w:val="00962775"/>
    <w:rsid w:val="00962FF8"/>
    <w:rsid w:val="00963DA3"/>
    <w:rsid w:val="00963E00"/>
    <w:rsid w:val="00964112"/>
    <w:rsid w:val="00964134"/>
    <w:rsid w:val="009642B5"/>
    <w:rsid w:val="00964BD7"/>
    <w:rsid w:val="0096564E"/>
    <w:rsid w:val="00966197"/>
    <w:rsid w:val="00966328"/>
    <w:rsid w:val="009664A6"/>
    <w:rsid w:val="00966BB3"/>
    <w:rsid w:val="00966C61"/>
    <w:rsid w:val="00966D36"/>
    <w:rsid w:val="00966EB5"/>
    <w:rsid w:val="009674B4"/>
    <w:rsid w:val="009679AF"/>
    <w:rsid w:val="00967DA3"/>
    <w:rsid w:val="0097037D"/>
    <w:rsid w:val="009704F3"/>
    <w:rsid w:val="009706A4"/>
    <w:rsid w:val="0097151E"/>
    <w:rsid w:val="00971724"/>
    <w:rsid w:val="0097172E"/>
    <w:rsid w:val="00971BC8"/>
    <w:rsid w:val="00971C53"/>
    <w:rsid w:val="00972ED5"/>
    <w:rsid w:val="009735CD"/>
    <w:rsid w:val="009739B0"/>
    <w:rsid w:val="0097482C"/>
    <w:rsid w:val="00974B3C"/>
    <w:rsid w:val="00974C81"/>
    <w:rsid w:val="00975404"/>
    <w:rsid w:val="00975525"/>
    <w:rsid w:val="0097557D"/>
    <w:rsid w:val="00975DE0"/>
    <w:rsid w:val="00976296"/>
    <w:rsid w:val="009762FC"/>
    <w:rsid w:val="00976C7C"/>
    <w:rsid w:val="00976EA5"/>
    <w:rsid w:val="0097702A"/>
    <w:rsid w:val="0097778D"/>
    <w:rsid w:val="00977B0B"/>
    <w:rsid w:val="00977B6A"/>
    <w:rsid w:val="00977BD3"/>
    <w:rsid w:val="00977F4D"/>
    <w:rsid w:val="00981156"/>
    <w:rsid w:val="009818BE"/>
    <w:rsid w:val="009819B5"/>
    <w:rsid w:val="00982DF6"/>
    <w:rsid w:val="00983D8B"/>
    <w:rsid w:val="0098409F"/>
    <w:rsid w:val="009842E0"/>
    <w:rsid w:val="00984666"/>
    <w:rsid w:val="00985021"/>
    <w:rsid w:val="00985C52"/>
    <w:rsid w:val="009862D8"/>
    <w:rsid w:val="0098645C"/>
    <w:rsid w:val="0098683E"/>
    <w:rsid w:val="00986D4C"/>
    <w:rsid w:val="0098709B"/>
    <w:rsid w:val="0098726B"/>
    <w:rsid w:val="009872E6"/>
    <w:rsid w:val="009873E9"/>
    <w:rsid w:val="00987665"/>
    <w:rsid w:val="00990329"/>
    <w:rsid w:val="009907B4"/>
    <w:rsid w:val="0099105E"/>
    <w:rsid w:val="00991100"/>
    <w:rsid w:val="009912A7"/>
    <w:rsid w:val="009925F8"/>
    <w:rsid w:val="00992898"/>
    <w:rsid w:val="009929D8"/>
    <w:rsid w:val="00992C97"/>
    <w:rsid w:val="009939FD"/>
    <w:rsid w:val="00993A78"/>
    <w:rsid w:val="00993EEE"/>
    <w:rsid w:val="00994350"/>
    <w:rsid w:val="00994608"/>
    <w:rsid w:val="00994DAA"/>
    <w:rsid w:val="00995213"/>
    <w:rsid w:val="00995306"/>
    <w:rsid w:val="00995816"/>
    <w:rsid w:val="00995E2E"/>
    <w:rsid w:val="00996259"/>
    <w:rsid w:val="00996B8A"/>
    <w:rsid w:val="0099719F"/>
    <w:rsid w:val="009A067B"/>
    <w:rsid w:val="009A084B"/>
    <w:rsid w:val="009A0A4D"/>
    <w:rsid w:val="009A10A5"/>
    <w:rsid w:val="009A10B5"/>
    <w:rsid w:val="009A1348"/>
    <w:rsid w:val="009A13B2"/>
    <w:rsid w:val="009A16AF"/>
    <w:rsid w:val="009A1777"/>
    <w:rsid w:val="009A23E1"/>
    <w:rsid w:val="009A254E"/>
    <w:rsid w:val="009A2CAA"/>
    <w:rsid w:val="009A30FA"/>
    <w:rsid w:val="009A32B3"/>
    <w:rsid w:val="009A3391"/>
    <w:rsid w:val="009A339A"/>
    <w:rsid w:val="009A3983"/>
    <w:rsid w:val="009A3C0B"/>
    <w:rsid w:val="009A3CB7"/>
    <w:rsid w:val="009A3F0D"/>
    <w:rsid w:val="009A41C7"/>
    <w:rsid w:val="009A43DC"/>
    <w:rsid w:val="009A4F14"/>
    <w:rsid w:val="009A5986"/>
    <w:rsid w:val="009A601D"/>
    <w:rsid w:val="009A6A45"/>
    <w:rsid w:val="009A7DB7"/>
    <w:rsid w:val="009B0468"/>
    <w:rsid w:val="009B06CC"/>
    <w:rsid w:val="009B06DB"/>
    <w:rsid w:val="009B0A29"/>
    <w:rsid w:val="009B0A56"/>
    <w:rsid w:val="009B0F61"/>
    <w:rsid w:val="009B1061"/>
    <w:rsid w:val="009B1223"/>
    <w:rsid w:val="009B17B2"/>
    <w:rsid w:val="009B265F"/>
    <w:rsid w:val="009B287B"/>
    <w:rsid w:val="009B296A"/>
    <w:rsid w:val="009B2DE7"/>
    <w:rsid w:val="009B2FBE"/>
    <w:rsid w:val="009B31C4"/>
    <w:rsid w:val="009B3273"/>
    <w:rsid w:val="009B357A"/>
    <w:rsid w:val="009B35DE"/>
    <w:rsid w:val="009B38A8"/>
    <w:rsid w:val="009B39D0"/>
    <w:rsid w:val="009B3A13"/>
    <w:rsid w:val="009B3A26"/>
    <w:rsid w:val="009B3CB5"/>
    <w:rsid w:val="009B3E78"/>
    <w:rsid w:val="009B3F24"/>
    <w:rsid w:val="009B493C"/>
    <w:rsid w:val="009B4E4E"/>
    <w:rsid w:val="009B4EA0"/>
    <w:rsid w:val="009B5267"/>
    <w:rsid w:val="009B619C"/>
    <w:rsid w:val="009B6FD5"/>
    <w:rsid w:val="009B7275"/>
    <w:rsid w:val="009B7ADE"/>
    <w:rsid w:val="009C038F"/>
    <w:rsid w:val="009C05C0"/>
    <w:rsid w:val="009C099D"/>
    <w:rsid w:val="009C0C95"/>
    <w:rsid w:val="009C0E6C"/>
    <w:rsid w:val="009C0EA1"/>
    <w:rsid w:val="009C148F"/>
    <w:rsid w:val="009C16AB"/>
    <w:rsid w:val="009C230E"/>
    <w:rsid w:val="009C2470"/>
    <w:rsid w:val="009C2704"/>
    <w:rsid w:val="009C2973"/>
    <w:rsid w:val="009C2D85"/>
    <w:rsid w:val="009C3521"/>
    <w:rsid w:val="009C36FE"/>
    <w:rsid w:val="009C3930"/>
    <w:rsid w:val="009C3DBC"/>
    <w:rsid w:val="009C4348"/>
    <w:rsid w:val="009C4978"/>
    <w:rsid w:val="009C5011"/>
    <w:rsid w:val="009C54BC"/>
    <w:rsid w:val="009C5744"/>
    <w:rsid w:val="009C57E5"/>
    <w:rsid w:val="009C5BE8"/>
    <w:rsid w:val="009C5EC9"/>
    <w:rsid w:val="009C6449"/>
    <w:rsid w:val="009C64C6"/>
    <w:rsid w:val="009C6A62"/>
    <w:rsid w:val="009C7587"/>
    <w:rsid w:val="009C7B87"/>
    <w:rsid w:val="009C7BB5"/>
    <w:rsid w:val="009C7DEF"/>
    <w:rsid w:val="009D0083"/>
    <w:rsid w:val="009D02C5"/>
    <w:rsid w:val="009D12D9"/>
    <w:rsid w:val="009D1F02"/>
    <w:rsid w:val="009D21F5"/>
    <w:rsid w:val="009D23C6"/>
    <w:rsid w:val="009D23EE"/>
    <w:rsid w:val="009D2AE5"/>
    <w:rsid w:val="009D2B0C"/>
    <w:rsid w:val="009D3000"/>
    <w:rsid w:val="009D33FF"/>
    <w:rsid w:val="009D374C"/>
    <w:rsid w:val="009D485F"/>
    <w:rsid w:val="009D48C1"/>
    <w:rsid w:val="009D4AB3"/>
    <w:rsid w:val="009D53B5"/>
    <w:rsid w:val="009D5AC0"/>
    <w:rsid w:val="009D5AFE"/>
    <w:rsid w:val="009D5BD5"/>
    <w:rsid w:val="009D5C6F"/>
    <w:rsid w:val="009D5E16"/>
    <w:rsid w:val="009D7312"/>
    <w:rsid w:val="009D74BE"/>
    <w:rsid w:val="009E059B"/>
    <w:rsid w:val="009E0EF8"/>
    <w:rsid w:val="009E1003"/>
    <w:rsid w:val="009E1C5C"/>
    <w:rsid w:val="009E28AE"/>
    <w:rsid w:val="009E28E2"/>
    <w:rsid w:val="009E2D19"/>
    <w:rsid w:val="009E35FF"/>
    <w:rsid w:val="009E3A18"/>
    <w:rsid w:val="009E3A7F"/>
    <w:rsid w:val="009E40E1"/>
    <w:rsid w:val="009E4A40"/>
    <w:rsid w:val="009E4E43"/>
    <w:rsid w:val="009E586B"/>
    <w:rsid w:val="009E5E15"/>
    <w:rsid w:val="009E5EF6"/>
    <w:rsid w:val="009E60AA"/>
    <w:rsid w:val="009E65A7"/>
    <w:rsid w:val="009E7056"/>
    <w:rsid w:val="009E7795"/>
    <w:rsid w:val="009E7C26"/>
    <w:rsid w:val="009F001D"/>
    <w:rsid w:val="009F0295"/>
    <w:rsid w:val="009F0817"/>
    <w:rsid w:val="009F1428"/>
    <w:rsid w:val="009F16A9"/>
    <w:rsid w:val="009F16F8"/>
    <w:rsid w:val="009F191D"/>
    <w:rsid w:val="009F1D16"/>
    <w:rsid w:val="009F1DB2"/>
    <w:rsid w:val="009F216C"/>
    <w:rsid w:val="009F282B"/>
    <w:rsid w:val="009F284B"/>
    <w:rsid w:val="009F2EEE"/>
    <w:rsid w:val="009F3E9B"/>
    <w:rsid w:val="009F417E"/>
    <w:rsid w:val="009F4319"/>
    <w:rsid w:val="009F4E72"/>
    <w:rsid w:val="009F551C"/>
    <w:rsid w:val="009F5625"/>
    <w:rsid w:val="009F5DC7"/>
    <w:rsid w:val="009F6090"/>
    <w:rsid w:val="009F62E4"/>
    <w:rsid w:val="009F6BB4"/>
    <w:rsid w:val="009F7138"/>
    <w:rsid w:val="009F732B"/>
    <w:rsid w:val="009F73F1"/>
    <w:rsid w:val="009F773B"/>
    <w:rsid w:val="009F782A"/>
    <w:rsid w:val="00A0042B"/>
    <w:rsid w:val="00A01761"/>
    <w:rsid w:val="00A0187A"/>
    <w:rsid w:val="00A01964"/>
    <w:rsid w:val="00A025A0"/>
    <w:rsid w:val="00A02845"/>
    <w:rsid w:val="00A02BA5"/>
    <w:rsid w:val="00A03019"/>
    <w:rsid w:val="00A0345B"/>
    <w:rsid w:val="00A039DF"/>
    <w:rsid w:val="00A03FE4"/>
    <w:rsid w:val="00A047DE"/>
    <w:rsid w:val="00A04974"/>
    <w:rsid w:val="00A04C65"/>
    <w:rsid w:val="00A04F7B"/>
    <w:rsid w:val="00A0502C"/>
    <w:rsid w:val="00A05400"/>
    <w:rsid w:val="00A05851"/>
    <w:rsid w:val="00A05869"/>
    <w:rsid w:val="00A0592E"/>
    <w:rsid w:val="00A05DDF"/>
    <w:rsid w:val="00A06540"/>
    <w:rsid w:val="00A06A94"/>
    <w:rsid w:val="00A07111"/>
    <w:rsid w:val="00A107F8"/>
    <w:rsid w:val="00A11018"/>
    <w:rsid w:val="00A1186C"/>
    <w:rsid w:val="00A11CA4"/>
    <w:rsid w:val="00A1261E"/>
    <w:rsid w:val="00A12735"/>
    <w:rsid w:val="00A12AE4"/>
    <w:rsid w:val="00A12B58"/>
    <w:rsid w:val="00A12CC2"/>
    <w:rsid w:val="00A12E5E"/>
    <w:rsid w:val="00A13C1F"/>
    <w:rsid w:val="00A14396"/>
    <w:rsid w:val="00A14B4A"/>
    <w:rsid w:val="00A14B6C"/>
    <w:rsid w:val="00A1506A"/>
    <w:rsid w:val="00A15937"/>
    <w:rsid w:val="00A15B43"/>
    <w:rsid w:val="00A15BB4"/>
    <w:rsid w:val="00A15BE4"/>
    <w:rsid w:val="00A15D9B"/>
    <w:rsid w:val="00A16D2A"/>
    <w:rsid w:val="00A172D5"/>
    <w:rsid w:val="00A177D0"/>
    <w:rsid w:val="00A17828"/>
    <w:rsid w:val="00A17898"/>
    <w:rsid w:val="00A17A87"/>
    <w:rsid w:val="00A201C9"/>
    <w:rsid w:val="00A202B8"/>
    <w:rsid w:val="00A205E9"/>
    <w:rsid w:val="00A20A7C"/>
    <w:rsid w:val="00A21029"/>
    <w:rsid w:val="00A210E3"/>
    <w:rsid w:val="00A21219"/>
    <w:rsid w:val="00A2138D"/>
    <w:rsid w:val="00A214D6"/>
    <w:rsid w:val="00A2151D"/>
    <w:rsid w:val="00A21887"/>
    <w:rsid w:val="00A219CD"/>
    <w:rsid w:val="00A219F8"/>
    <w:rsid w:val="00A21A08"/>
    <w:rsid w:val="00A21BEA"/>
    <w:rsid w:val="00A21C29"/>
    <w:rsid w:val="00A2227C"/>
    <w:rsid w:val="00A22649"/>
    <w:rsid w:val="00A22A64"/>
    <w:rsid w:val="00A22D93"/>
    <w:rsid w:val="00A22FD3"/>
    <w:rsid w:val="00A23796"/>
    <w:rsid w:val="00A23BAA"/>
    <w:rsid w:val="00A242AB"/>
    <w:rsid w:val="00A244F6"/>
    <w:rsid w:val="00A24847"/>
    <w:rsid w:val="00A248B2"/>
    <w:rsid w:val="00A249ED"/>
    <w:rsid w:val="00A2528B"/>
    <w:rsid w:val="00A2588B"/>
    <w:rsid w:val="00A25959"/>
    <w:rsid w:val="00A25A99"/>
    <w:rsid w:val="00A25B1A"/>
    <w:rsid w:val="00A25C82"/>
    <w:rsid w:val="00A25F70"/>
    <w:rsid w:val="00A26010"/>
    <w:rsid w:val="00A26199"/>
    <w:rsid w:val="00A27402"/>
    <w:rsid w:val="00A2742B"/>
    <w:rsid w:val="00A2767B"/>
    <w:rsid w:val="00A31032"/>
    <w:rsid w:val="00A31333"/>
    <w:rsid w:val="00A317CA"/>
    <w:rsid w:val="00A31A6C"/>
    <w:rsid w:val="00A31AFD"/>
    <w:rsid w:val="00A31F38"/>
    <w:rsid w:val="00A32228"/>
    <w:rsid w:val="00A32C7B"/>
    <w:rsid w:val="00A32E11"/>
    <w:rsid w:val="00A33938"/>
    <w:rsid w:val="00A354C2"/>
    <w:rsid w:val="00A35CE2"/>
    <w:rsid w:val="00A3662B"/>
    <w:rsid w:val="00A368AC"/>
    <w:rsid w:val="00A36964"/>
    <w:rsid w:val="00A3793B"/>
    <w:rsid w:val="00A37E27"/>
    <w:rsid w:val="00A40757"/>
    <w:rsid w:val="00A41115"/>
    <w:rsid w:val="00A417B6"/>
    <w:rsid w:val="00A42CD8"/>
    <w:rsid w:val="00A43045"/>
    <w:rsid w:val="00A431C1"/>
    <w:rsid w:val="00A431DD"/>
    <w:rsid w:val="00A4324C"/>
    <w:rsid w:val="00A435CD"/>
    <w:rsid w:val="00A44AD9"/>
    <w:rsid w:val="00A44C91"/>
    <w:rsid w:val="00A46077"/>
    <w:rsid w:val="00A4626D"/>
    <w:rsid w:val="00A4645C"/>
    <w:rsid w:val="00A46520"/>
    <w:rsid w:val="00A468DD"/>
    <w:rsid w:val="00A4713B"/>
    <w:rsid w:val="00A47207"/>
    <w:rsid w:val="00A472B4"/>
    <w:rsid w:val="00A501E1"/>
    <w:rsid w:val="00A50378"/>
    <w:rsid w:val="00A50523"/>
    <w:rsid w:val="00A50CBF"/>
    <w:rsid w:val="00A50DFD"/>
    <w:rsid w:val="00A5191A"/>
    <w:rsid w:val="00A51D96"/>
    <w:rsid w:val="00A52218"/>
    <w:rsid w:val="00A52540"/>
    <w:rsid w:val="00A52C04"/>
    <w:rsid w:val="00A52F42"/>
    <w:rsid w:val="00A54166"/>
    <w:rsid w:val="00A542B4"/>
    <w:rsid w:val="00A557C2"/>
    <w:rsid w:val="00A55A2A"/>
    <w:rsid w:val="00A55BF0"/>
    <w:rsid w:val="00A55CCC"/>
    <w:rsid w:val="00A55D63"/>
    <w:rsid w:val="00A563DE"/>
    <w:rsid w:val="00A566A6"/>
    <w:rsid w:val="00A56B3E"/>
    <w:rsid w:val="00A56B57"/>
    <w:rsid w:val="00A56D52"/>
    <w:rsid w:val="00A57120"/>
    <w:rsid w:val="00A5788B"/>
    <w:rsid w:val="00A579AA"/>
    <w:rsid w:val="00A605E2"/>
    <w:rsid w:val="00A606E3"/>
    <w:rsid w:val="00A60946"/>
    <w:rsid w:val="00A60EFC"/>
    <w:rsid w:val="00A61156"/>
    <w:rsid w:val="00A61AF9"/>
    <w:rsid w:val="00A61D96"/>
    <w:rsid w:val="00A61DD8"/>
    <w:rsid w:val="00A6287C"/>
    <w:rsid w:val="00A6288A"/>
    <w:rsid w:val="00A62E3A"/>
    <w:rsid w:val="00A63079"/>
    <w:rsid w:val="00A63142"/>
    <w:rsid w:val="00A63659"/>
    <w:rsid w:val="00A63D95"/>
    <w:rsid w:val="00A644CF"/>
    <w:rsid w:val="00A64C26"/>
    <w:rsid w:val="00A650B1"/>
    <w:rsid w:val="00A6520D"/>
    <w:rsid w:val="00A653A0"/>
    <w:rsid w:val="00A65B93"/>
    <w:rsid w:val="00A65D4F"/>
    <w:rsid w:val="00A666FD"/>
    <w:rsid w:val="00A676B5"/>
    <w:rsid w:val="00A677A3"/>
    <w:rsid w:val="00A67BA4"/>
    <w:rsid w:val="00A67DEE"/>
    <w:rsid w:val="00A71060"/>
    <w:rsid w:val="00A71597"/>
    <w:rsid w:val="00A7164A"/>
    <w:rsid w:val="00A717F2"/>
    <w:rsid w:val="00A71948"/>
    <w:rsid w:val="00A719FB"/>
    <w:rsid w:val="00A723F8"/>
    <w:rsid w:val="00A727E8"/>
    <w:rsid w:val="00A733FF"/>
    <w:rsid w:val="00A73474"/>
    <w:rsid w:val="00A73539"/>
    <w:rsid w:val="00A738A7"/>
    <w:rsid w:val="00A739D8"/>
    <w:rsid w:val="00A73A4E"/>
    <w:rsid w:val="00A743B4"/>
    <w:rsid w:val="00A74404"/>
    <w:rsid w:val="00A74919"/>
    <w:rsid w:val="00A74C23"/>
    <w:rsid w:val="00A74C35"/>
    <w:rsid w:val="00A75314"/>
    <w:rsid w:val="00A758AF"/>
    <w:rsid w:val="00A75AA9"/>
    <w:rsid w:val="00A76633"/>
    <w:rsid w:val="00A778B5"/>
    <w:rsid w:val="00A77B97"/>
    <w:rsid w:val="00A77F1F"/>
    <w:rsid w:val="00A800C6"/>
    <w:rsid w:val="00A813CC"/>
    <w:rsid w:val="00A81B4D"/>
    <w:rsid w:val="00A82141"/>
    <w:rsid w:val="00A8227A"/>
    <w:rsid w:val="00A825EB"/>
    <w:rsid w:val="00A82712"/>
    <w:rsid w:val="00A82855"/>
    <w:rsid w:val="00A829DA"/>
    <w:rsid w:val="00A82ADD"/>
    <w:rsid w:val="00A830F8"/>
    <w:rsid w:val="00A83644"/>
    <w:rsid w:val="00A83BD7"/>
    <w:rsid w:val="00A83C47"/>
    <w:rsid w:val="00A83FA2"/>
    <w:rsid w:val="00A842B3"/>
    <w:rsid w:val="00A845B6"/>
    <w:rsid w:val="00A84611"/>
    <w:rsid w:val="00A85246"/>
    <w:rsid w:val="00A8554A"/>
    <w:rsid w:val="00A85DAF"/>
    <w:rsid w:val="00A860E5"/>
    <w:rsid w:val="00A8668D"/>
    <w:rsid w:val="00A86855"/>
    <w:rsid w:val="00A86E45"/>
    <w:rsid w:val="00A86FAA"/>
    <w:rsid w:val="00A86FD6"/>
    <w:rsid w:val="00A87027"/>
    <w:rsid w:val="00A870F5"/>
    <w:rsid w:val="00A87680"/>
    <w:rsid w:val="00A87A5A"/>
    <w:rsid w:val="00A87AD8"/>
    <w:rsid w:val="00A900ED"/>
    <w:rsid w:val="00A9090E"/>
    <w:rsid w:val="00A90B63"/>
    <w:rsid w:val="00A9128C"/>
    <w:rsid w:val="00A91650"/>
    <w:rsid w:val="00A9270E"/>
    <w:rsid w:val="00A92C65"/>
    <w:rsid w:val="00A932FF"/>
    <w:rsid w:val="00A93594"/>
    <w:rsid w:val="00A93A2C"/>
    <w:rsid w:val="00A93A51"/>
    <w:rsid w:val="00A93AEE"/>
    <w:rsid w:val="00A94103"/>
    <w:rsid w:val="00A94E69"/>
    <w:rsid w:val="00A95218"/>
    <w:rsid w:val="00A9613C"/>
    <w:rsid w:val="00A9620D"/>
    <w:rsid w:val="00A964BF"/>
    <w:rsid w:val="00A976A7"/>
    <w:rsid w:val="00A979F0"/>
    <w:rsid w:val="00A97A31"/>
    <w:rsid w:val="00AA00EE"/>
    <w:rsid w:val="00AA0304"/>
    <w:rsid w:val="00AA2174"/>
    <w:rsid w:val="00AA21DB"/>
    <w:rsid w:val="00AA23A1"/>
    <w:rsid w:val="00AA251C"/>
    <w:rsid w:val="00AA25E5"/>
    <w:rsid w:val="00AA2712"/>
    <w:rsid w:val="00AA2825"/>
    <w:rsid w:val="00AA2889"/>
    <w:rsid w:val="00AA2BDF"/>
    <w:rsid w:val="00AA379C"/>
    <w:rsid w:val="00AA3F3E"/>
    <w:rsid w:val="00AA493A"/>
    <w:rsid w:val="00AA532C"/>
    <w:rsid w:val="00AA54BF"/>
    <w:rsid w:val="00AA5980"/>
    <w:rsid w:val="00AA612C"/>
    <w:rsid w:val="00AA686C"/>
    <w:rsid w:val="00AA6A73"/>
    <w:rsid w:val="00AA6DBC"/>
    <w:rsid w:val="00AA6E2B"/>
    <w:rsid w:val="00AA6EEB"/>
    <w:rsid w:val="00AA754D"/>
    <w:rsid w:val="00AA7913"/>
    <w:rsid w:val="00AA7B2C"/>
    <w:rsid w:val="00AA7E84"/>
    <w:rsid w:val="00AB08EE"/>
    <w:rsid w:val="00AB0985"/>
    <w:rsid w:val="00AB0C67"/>
    <w:rsid w:val="00AB0F7D"/>
    <w:rsid w:val="00AB2794"/>
    <w:rsid w:val="00AB27A4"/>
    <w:rsid w:val="00AB29C3"/>
    <w:rsid w:val="00AB316D"/>
    <w:rsid w:val="00AB341F"/>
    <w:rsid w:val="00AB3859"/>
    <w:rsid w:val="00AB3D72"/>
    <w:rsid w:val="00AB3DEF"/>
    <w:rsid w:val="00AB3E27"/>
    <w:rsid w:val="00AB469B"/>
    <w:rsid w:val="00AB4927"/>
    <w:rsid w:val="00AB5EA0"/>
    <w:rsid w:val="00AB651E"/>
    <w:rsid w:val="00AB6646"/>
    <w:rsid w:val="00AB7876"/>
    <w:rsid w:val="00AB7E39"/>
    <w:rsid w:val="00AC04DF"/>
    <w:rsid w:val="00AC0CFB"/>
    <w:rsid w:val="00AC1006"/>
    <w:rsid w:val="00AC1118"/>
    <w:rsid w:val="00AC12ED"/>
    <w:rsid w:val="00AC1825"/>
    <w:rsid w:val="00AC259E"/>
    <w:rsid w:val="00AC28B7"/>
    <w:rsid w:val="00AC2C10"/>
    <w:rsid w:val="00AC2C97"/>
    <w:rsid w:val="00AC2D7F"/>
    <w:rsid w:val="00AC391E"/>
    <w:rsid w:val="00AC3F62"/>
    <w:rsid w:val="00AC4277"/>
    <w:rsid w:val="00AC49EC"/>
    <w:rsid w:val="00AC538E"/>
    <w:rsid w:val="00AC58F2"/>
    <w:rsid w:val="00AC6297"/>
    <w:rsid w:val="00AC6635"/>
    <w:rsid w:val="00AC6BD4"/>
    <w:rsid w:val="00AC7613"/>
    <w:rsid w:val="00AD0272"/>
    <w:rsid w:val="00AD0847"/>
    <w:rsid w:val="00AD20B1"/>
    <w:rsid w:val="00AD222C"/>
    <w:rsid w:val="00AD2BC2"/>
    <w:rsid w:val="00AD4245"/>
    <w:rsid w:val="00AD4489"/>
    <w:rsid w:val="00AD46EA"/>
    <w:rsid w:val="00AD49AE"/>
    <w:rsid w:val="00AD49D4"/>
    <w:rsid w:val="00AD5F4E"/>
    <w:rsid w:val="00AD601F"/>
    <w:rsid w:val="00AD61F4"/>
    <w:rsid w:val="00AD64A8"/>
    <w:rsid w:val="00AD6758"/>
    <w:rsid w:val="00AD697B"/>
    <w:rsid w:val="00AD72BA"/>
    <w:rsid w:val="00AD75DB"/>
    <w:rsid w:val="00AD7638"/>
    <w:rsid w:val="00AE0A0D"/>
    <w:rsid w:val="00AE0BD7"/>
    <w:rsid w:val="00AE15F8"/>
    <w:rsid w:val="00AE161D"/>
    <w:rsid w:val="00AE2516"/>
    <w:rsid w:val="00AE2A87"/>
    <w:rsid w:val="00AE3523"/>
    <w:rsid w:val="00AE394D"/>
    <w:rsid w:val="00AE3A5C"/>
    <w:rsid w:val="00AE3F35"/>
    <w:rsid w:val="00AE4351"/>
    <w:rsid w:val="00AE4540"/>
    <w:rsid w:val="00AE45F4"/>
    <w:rsid w:val="00AE4880"/>
    <w:rsid w:val="00AE53C6"/>
    <w:rsid w:val="00AE53EF"/>
    <w:rsid w:val="00AE595D"/>
    <w:rsid w:val="00AE5F4A"/>
    <w:rsid w:val="00AE6DFA"/>
    <w:rsid w:val="00AF0259"/>
    <w:rsid w:val="00AF044A"/>
    <w:rsid w:val="00AF08C1"/>
    <w:rsid w:val="00AF111D"/>
    <w:rsid w:val="00AF1303"/>
    <w:rsid w:val="00AF1611"/>
    <w:rsid w:val="00AF2177"/>
    <w:rsid w:val="00AF223A"/>
    <w:rsid w:val="00AF228C"/>
    <w:rsid w:val="00AF273F"/>
    <w:rsid w:val="00AF277B"/>
    <w:rsid w:val="00AF2E17"/>
    <w:rsid w:val="00AF2F63"/>
    <w:rsid w:val="00AF3070"/>
    <w:rsid w:val="00AF39B3"/>
    <w:rsid w:val="00AF4403"/>
    <w:rsid w:val="00AF44C4"/>
    <w:rsid w:val="00AF4AB7"/>
    <w:rsid w:val="00AF5E02"/>
    <w:rsid w:val="00AF5E9A"/>
    <w:rsid w:val="00AF684D"/>
    <w:rsid w:val="00B0043F"/>
    <w:rsid w:val="00B0045B"/>
    <w:rsid w:val="00B00B09"/>
    <w:rsid w:val="00B01008"/>
    <w:rsid w:val="00B01318"/>
    <w:rsid w:val="00B0287E"/>
    <w:rsid w:val="00B02A89"/>
    <w:rsid w:val="00B02AA8"/>
    <w:rsid w:val="00B0333C"/>
    <w:rsid w:val="00B03A49"/>
    <w:rsid w:val="00B04842"/>
    <w:rsid w:val="00B04DFA"/>
    <w:rsid w:val="00B04FA1"/>
    <w:rsid w:val="00B056C6"/>
    <w:rsid w:val="00B058DF"/>
    <w:rsid w:val="00B05DC5"/>
    <w:rsid w:val="00B05F4C"/>
    <w:rsid w:val="00B06556"/>
    <w:rsid w:val="00B06639"/>
    <w:rsid w:val="00B06796"/>
    <w:rsid w:val="00B06D59"/>
    <w:rsid w:val="00B07108"/>
    <w:rsid w:val="00B0755E"/>
    <w:rsid w:val="00B079A9"/>
    <w:rsid w:val="00B07D8E"/>
    <w:rsid w:val="00B07F78"/>
    <w:rsid w:val="00B102C4"/>
    <w:rsid w:val="00B1094C"/>
    <w:rsid w:val="00B11D40"/>
    <w:rsid w:val="00B12432"/>
    <w:rsid w:val="00B12640"/>
    <w:rsid w:val="00B12B4C"/>
    <w:rsid w:val="00B1323E"/>
    <w:rsid w:val="00B138A5"/>
    <w:rsid w:val="00B13F66"/>
    <w:rsid w:val="00B14786"/>
    <w:rsid w:val="00B1481E"/>
    <w:rsid w:val="00B14D94"/>
    <w:rsid w:val="00B1500E"/>
    <w:rsid w:val="00B1572F"/>
    <w:rsid w:val="00B15AE5"/>
    <w:rsid w:val="00B15C4C"/>
    <w:rsid w:val="00B15E16"/>
    <w:rsid w:val="00B16042"/>
    <w:rsid w:val="00B161AA"/>
    <w:rsid w:val="00B166B4"/>
    <w:rsid w:val="00B167E8"/>
    <w:rsid w:val="00B16910"/>
    <w:rsid w:val="00B16939"/>
    <w:rsid w:val="00B1704A"/>
    <w:rsid w:val="00B17795"/>
    <w:rsid w:val="00B20306"/>
    <w:rsid w:val="00B210D1"/>
    <w:rsid w:val="00B21354"/>
    <w:rsid w:val="00B216B9"/>
    <w:rsid w:val="00B21D76"/>
    <w:rsid w:val="00B21DDE"/>
    <w:rsid w:val="00B21E76"/>
    <w:rsid w:val="00B22FD9"/>
    <w:rsid w:val="00B23215"/>
    <w:rsid w:val="00B23674"/>
    <w:rsid w:val="00B23D14"/>
    <w:rsid w:val="00B23FF1"/>
    <w:rsid w:val="00B243F7"/>
    <w:rsid w:val="00B24DA4"/>
    <w:rsid w:val="00B24E41"/>
    <w:rsid w:val="00B251F6"/>
    <w:rsid w:val="00B254FC"/>
    <w:rsid w:val="00B2609D"/>
    <w:rsid w:val="00B26C22"/>
    <w:rsid w:val="00B26E81"/>
    <w:rsid w:val="00B2719A"/>
    <w:rsid w:val="00B27A14"/>
    <w:rsid w:val="00B27E13"/>
    <w:rsid w:val="00B27FC2"/>
    <w:rsid w:val="00B305ED"/>
    <w:rsid w:val="00B30878"/>
    <w:rsid w:val="00B319E0"/>
    <w:rsid w:val="00B31E0F"/>
    <w:rsid w:val="00B31F22"/>
    <w:rsid w:val="00B322AC"/>
    <w:rsid w:val="00B324EC"/>
    <w:rsid w:val="00B32A28"/>
    <w:rsid w:val="00B32BFE"/>
    <w:rsid w:val="00B33BF6"/>
    <w:rsid w:val="00B34271"/>
    <w:rsid w:val="00B34272"/>
    <w:rsid w:val="00B342A7"/>
    <w:rsid w:val="00B34362"/>
    <w:rsid w:val="00B34779"/>
    <w:rsid w:val="00B34B87"/>
    <w:rsid w:val="00B34B89"/>
    <w:rsid w:val="00B353D6"/>
    <w:rsid w:val="00B36D59"/>
    <w:rsid w:val="00B36F38"/>
    <w:rsid w:val="00B37B1F"/>
    <w:rsid w:val="00B37CC2"/>
    <w:rsid w:val="00B37E4D"/>
    <w:rsid w:val="00B37EE5"/>
    <w:rsid w:val="00B37FCF"/>
    <w:rsid w:val="00B400D6"/>
    <w:rsid w:val="00B4010E"/>
    <w:rsid w:val="00B4171D"/>
    <w:rsid w:val="00B41A92"/>
    <w:rsid w:val="00B41B18"/>
    <w:rsid w:val="00B41C1C"/>
    <w:rsid w:val="00B4218A"/>
    <w:rsid w:val="00B4264D"/>
    <w:rsid w:val="00B434BC"/>
    <w:rsid w:val="00B43EA2"/>
    <w:rsid w:val="00B445E9"/>
    <w:rsid w:val="00B44E00"/>
    <w:rsid w:val="00B44F3E"/>
    <w:rsid w:val="00B4520F"/>
    <w:rsid w:val="00B458A5"/>
    <w:rsid w:val="00B463F0"/>
    <w:rsid w:val="00B468F8"/>
    <w:rsid w:val="00B46C55"/>
    <w:rsid w:val="00B4708D"/>
    <w:rsid w:val="00B472A8"/>
    <w:rsid w:val="00B47795"/>
    <w:rsid w:val="00B479F1"/>
    <w:rsid w:val="00B47E88"/>
    <w:rsid w:val="00B50497"/>
    <w:rsid w:val="00B524D3"/>
    <w:rsid w:val="00B5321F"/>
    <w:rsid w:val="00B53997"/>
    <w:rsid w:val="00B543AE"/>
    <w:rsid w:val="00B54528"/>
    <w:rsid w:val="00B54715"/>
    <w:rsid w:val="00B54A93"/>
    <w:rsid w:val="00B55096"/>
    <w:rsid w:val="00B55585"/>
    <w:rsid w:val="00B556A2"/>
    <w:rsid w:val="00B55C79"/>
    <w:rsid w:val="00B55E51"/>
    <w:rsid w:val="00B561A9"/>
    <w:rsid w:val="00B562E0"/>
    <w:rsid w:val="00B564D5"/>
    <w:rsid w:val="00B56A0B"/>
    <w:rsid w:val="00B57789"/>
    <w:rsid w:val="00B57A90"/>
    <w:rsid w:val="00B57D67"/>
    <w:rsid w:val="00B601EF"/>
    <w:rsid w:val="00B60C61"/>
    <w:rsid w:val="00B6153A"/>
    <w:rsid w:val="00B61E3B"/>
    <w:rsid w:val="00B627F0"/>
    <w:rsid w:val="00B62C6F"/>
    <w:rsid w:val="00B630D2"/>
    <w:rsid w:val="00B6315F"/>
    <w:rsid w:val="00B632EF"/>
    <w:rsid w:val="00B63438"/>
    <w:rsid w:val="00B63793"/>
    <w:rsid w:val="00B63BE5"/>
    <w:rsid w:val="00B63D2D"/>
    <w:rsid w:val="00B64701"/>
    <w:rsid w:val="00B64809"/>
    <w:rsid w:val="00B6490E"/>
    <w:rsid w:val="00B64FFA"/>
    <w:rsid w:val="00B65055"/>
    <w:rsid w:val="00B65EC2"/>
    <w:rsid w:val="00B6610B"/>
    <w:rsid w:val="00B66293"/>
    <w:rsid w:val="00B66AF3"/>
    <w:rsid w:val="00B66D78"/>
    <w:rsid w:val="00B670FF"/>
    <w:rsid w:val="00B67AF2"/>
    <w:rsid w:val="00B67E3D"/>
    <w:rsid w:val="00B702D0"/>
    <w:rsid w:val="00B70AB3"/>
    <w:rsid w:val="00B718D0"/>
    <w:rsid w:val="00B71AFE"/>
    <w:rsid w:val="00B724D5"/>
    <w:rsid w:val="00B72565"/>
    <w:rsid w:val="00B72D75"/>
    <w:rsid w:val="00B72EAC"/>
    <w:rsid w:val="00B73514"/>
    <w:rsid w:val="00B73877"/>
    <w:rsid w:val="00B73DB8"/>
    <w:rsid w:val="00B7419E"/>
    <w:rsid w:val="00B74C6A"/>
    <w:rsid w:val="00B74E25"/>
    <w:rsid w:val="00B753FD"/>
    <w:rsid w:val="00B756D6"/>
    <w:rsid w:val="00B759A5"/>
    <w:rsid w:val="00B75EBA"/>
    <w:rsid w:val="00B761DD"/>
    <w:rsid w:val="00B76322"/>
    <w:rsid w:val="00B76913"/>
    <w:rsid w:val="00B76938"/>
    <w:rsid w:val="00B76AA6"/>
    <w:rsid w:val="00B772A3"/>
    <w:rsid w:val="00B772F8"/>
    <w:rsid w:val="00B77477"/>
    <w:rsid w:val="00B77982"/>
    <w:rsid w:val="00B807DB"/>
    <w:rsid w:val="00B80F13"/>
    <w:rsid w:val="00B80F3A"/>
    <w:rsid w:val="00B811E5"/>
    <w:rsid w:val="00B814B6"/>
    <w:rsid w:val="00B81EFF"/>
    <w:rsid w:val="00B81F00"/>
    <w:rsid w:val="00B82481"/>
    <w:rsid w:val="00B82B77"/>
    <w:rsid w:val="00B83773"/>
    <w:rsid w:val="00B840A3"/>
    <w:rsid w:val="00B841E0"/>
    <w:rsid w:val="00B84345"/>
    <w:rsid w:val="00B8443B"/>
    <w:rsid w:val="00B848CB"/>
    <w:rsid w:val="00B8497E"/>
    <w:rsid w:val="00B84A61"/>
    <w:rsid w:val="00B856D9"/>
    <w:rsid w:val="00B859FA"/>
    <w:rsid w:val="00B85A02"/>
    <w:rsid w:val="00B85BAA"/>
    <w:rsid w:val="00B85C03"/>
    <w:rsid w:val="00B85EE5"/>
    <w:rsid w:val="00B85EFC"/>
    <w:rsid w:val="00B8600A"/>
    <w:rsid w:val="00B861C5"/>
    <w:rsid w:val="00B8706C"/>
    <w:rsid w:val="00B8754B"/>
    <w:rsid w:val="00B90005"/>
    <w:rsid w:val="00B901C3"/>
    <w:rsid w:val="00B901D8"/>
    <w:rsid w:val="00B90741"/>
    <w:rsid w:val="00B908E7"/>
    <w:rsid w:val="00B90BE1"/>
    <w:rsid w:val="00B9133C"/>
    <w:rsid w:val="00B913D8"/>
    <w:rsid w:val="00B9155B"/>
    <w:rsid w:val="00B91740"/>
    <w:rsid w:val="00B917AA"/>
    <w:rsid w:val="00B921D9"/>
    <w:rsid w:val="00B9257F"/>
    <w:rsid w:val="00B927F3"/>
    <w:rsid w:val="00B927FB"/>
    <w:rsid w:val="00B93C06"/>
    <w:rsid w:val="00B9411D"/>
    <w:rsid w:val="00B94A57"/>
    <w:rsid w:val="00B94A75"/>
    <w:rsid w:val="00B94F2E"/>
    <w:rsid w:val="00B95059"/>
    <w:rsid w:val="00B9511C"/>
    <w:rsid w:val="00B95682"/>
    <w:rsid w:val="00B95A3D"/>
    <w:rsid w:val="00B95C01"/>
    <w:rsid w:val="00B95D49"/>
    <w:rsid w:val="00B96AB5"/>
    <w:rsid w:val="00B96CDA"/>
    <w:rsid w:val="00B96FE0"/>
    <w:rsid w:val="00B96FEC"/>
    <w:rsid w:val="00B97CDC"/>
    <w:rsid w:val="00BA0F31"/>
    <w:rsid w:val="00BA1765"/>
    <w:rsid w:val="00BA27F5"/>
    <w:rsid w:val="00BA2C9A"/>
    <w:rsid w:val="00BA3100"/>
    <w:rsid w:val="00BA3493"/>
    <w:rsid w:val="00BA3988"/>
    <w:rsid w:val="00BA3A5B"/>
    <w:rsid w:val="00BA3B8F"/>
    <w:rsid w:val="00BA3DD1"/>
    <w:rsid w:val="00BA4760"/>
    <w:rsid w:val="00BA4AE5"/>
    <w:rsid w:val="00BA5798"/>
    <w:rsid w:val="00BA582F"/>
    <w:rsid w:val="00BA58BB"/>
    <w:rsid w:val="00BA5BE5"/>
    <w:rsid w:val="00BA5DD1"/>
    <w:rsid w:val="00BA5FAA"/>
    <w:rsid w:val="00BA672F"/>
    <w:rsid w:val="00BA7DC7"/>
    <w:rsid w:val="00BB0558"/>
    <w:rsid w:val="00BB097C"/>
    <w:rsid w:val="00BB0A56"/>
    <w:rsid w:val="00BB0DFC"/>
    <w:rsid w:val="00BB1517"/>
    <w:rsid w:val="00BB1D43"/>
    <w:rsid w:val="00BB2211"/>
    <w:rsid w:val="00BB2759"/>
    <w:rsid w:val="00BB2B4B"/>
    <w:rsid w:val="00BB3B84"/>
    <w:rsid w:val="00BB3BED"/>
    <w:rsid w:val="00BB4515"/>
    <w:rsid w:val="00BB487F"/>
    <w:rsid w:val="00BB4AEC"/>
    <w:rsid w:val="00BB4C14"/>
    <w:rsid w:val="00BB500D"/>
    <w:rsid w:val="00BB5B4E"/>
    <w:rsid w:val="00BB5D74"/>
    <w:rsid w:val="00BB60FC"/>
    <w:rsid w:val="00BB6750"/>
    <w:rsid w:val="00BB7849"/>
    <w:rsid w:val="00BC051A"/>
    <w:rsid w:val="00BC14D2"/>
    <w:rsid w:val="00BC15FC"/>
    <w:rsid w:val="00BC1E39"/>
    <w:rsid w:val="00BC2208"/>
    <w:rsid w:val="00BC252B"/>
    <w:rsid w:val="00BC2AC5"/>
    <w:rsid w:val="00BC3424"/>
    <w:rsid w:val="00BC3712"/>
    <w:rsid w:val="00BC38D1"/>
    <w:rsid w:val="00BC3A02"/>
    <w:rsid w:val="00BC4560"/>
    <w:rsid w:val="00BC4687"/>
    <w:rsid w:val="00BC469E"/>
    <w:rsid w:val="00BC4763"/>
    <w:rsid w:val="00BC4E10"/>
    <w:rsid w:val="00BC5086"/>
    <w:rsid w:val="00BC50AA"/>
    <w:rsid w:val="00BC51C8"/>
    <w:rsid w:val="00BC51F3"/>
    <w:rsid w:val="00BC5C92"/>
    <w:rsid w:val="00BC5F96"/>
    <w:rsid w:val="00BC62B1"/>
    <w:rsid w:val="00BC7481"/>
    <w:rsid w:val="00BC7D86"/>
    <w:rsid w:val="00BC7F27"/>
    <w:rsid w:val="00BD00DA"/>
    <w:rsid w:val="00BD148C"/>
    <w:rsid w:val="00BD14DF"/>
    <w:rsid w:val="00BD161A"/>
    <w:rsid w:val="00BD1E44"/>
    <w:rsid w:val="00BD2E37"/>
    <w:rsid w:val="00BD30F0"/>
    <w:rsid w:val="00BD3B1F"/>
    <w:rsid w:val="00BD3B4E"/>
    <w:rsid w:val="00BD4021"/>
    <w:rsid w:val="00BD4038"/>
    <w:rsid w:val="00BD4C15"/>
    <w:rsid w:val="00BD4CFE"/>
    <w:rsid w:val="00BD51B9"/>
    <w:rsid w:val="00BD5242"/>
    <w:rsid w:val="00BD5464"/>
    <w:rsid w:val="00BD63A7"/>
    <w:rsid w:val="00BD6554"/>
    <w:rsid w:val="00BD6AB6"/>
    <w:rsid w:val="00BD6B0E"/>
    <w:rsid w:val="00BD7365"/>
    <w:rsid w:val="00BD741C"/>
    <w:rsid w:val="00BD7819"/>
    <w:rsid w:val="00BE004F"/>
    <w:rsid w:val="00BE01BC"/>
    <w:rsid w:val="00BE02F5"/>
    <w:rsid w:val="00BE062F"/>
    <w:rsid w:val="00BE07C3"/>
    <w:rsid w:val="00BE0A2B"/>
    <w:rsid w:val="00BE15D2"/>
    <w:rsid w:val="00BE172D"/>
    <w:rsid w:val="00BE24AE"/>
    <w:rsid w:val="00BE2B66"/>
    <w:rsid w:val="00BE3511"/>
    <w:rsid w:val="00BE3D07"/>
    <w:rsid w:val="00BE3FFB"/>
    <w:rsid w:val="00BE4DDE"/>
    <w:rsid w:val="00BE538F"/>
    <w:rsid w:val="00BE5E39"/>
    <w:rsid w:val="00BE658C"/>
    <w:rsid w:val="00BE6D4B"/>
    <w:rsid w:val="00BE6E16"/>
    <w:rsid w:val="00BE7004"/>
    <w:rsid w:val="00BE785E"/>
    <w:rsid w:val="00BE7B7E"/>
    <w:rsid w:val="00BE7C9F"/>
    <w:rsid w:val="00BE7DD9"/>
    <w:rsid w:val="00BF002E"/>
    <w:rsid w:val="00BF06FE"/>
    <w:rsid w:val="00BF0A10"/>
    <w:rsid w:val="00BF1081"/>
    <w:rsid w:val="00BF1307"/>
    <w:rsid w:val="00BF177E"/>
    <w:rsid w:val="00BF1B1F"/>
    <w:rsid w:val="00BF1BAD"/>
    <w:rsid w:val="00BF1D83"/>
    <w:rsid w:val="00BF2517"/>
    <w:rsid w:val="00BF26BB"/>
    <w:rsid w:val="00BF289B"/>
    <w:rsid w:val="00BF2FB0"/>
    <w:rsid w:val="00BF3364"/>
    <w:rsid w:val="00BF39AB"/>
    <w:rsid w:val="00BF39D2"/>
    <w:rsid w:val="00BF3B15"/>
    <w:rsid w:val="00BF4A51"/>
    <w:rsid w:val="00BF4B31"/>
    <w:rsid w:val="00BF4E82"/>
    <w:rsid w:val="00BF5014"/>
    <w:rsid w:val="00BF53F4"/>
    <w:rsid w:val="00BF5774"/>
    <w:rsid w:val="00BF5974"/>
    <w:rsid w:val="00BF5ABA"/>
    <w:rsid w:val="00BF5AC7"/>
    <w:rsid w:val="00BF5C27"/>
    <w:rsid w:val="00BF5D3B"/>
    <w:rsid w:val="00BF5DB2"/>
    <w:rsid w:val="00BF5E18"/>
    <w:rsid w:val="00BF5E3C"/>
    <w:rsid w:val="00BF6115"/>
    <w:rsid w:val="00BF658F"/>
    <w:rsid w:val="00BF66F4"/>
    <w:rsid w:val="00BF6828"/>
    <w:rsid w:val="00BF77FC"/>
    <w:rsid w:val="00C000E6"/>
    <w:rsid w:val="00C00141"/>
    <w:rsid w:val="00C0035F"/>
    <w:rsid w:val="00C01781"/>
    <w:rsid w:val="00C01C1A"/>
    <w:rsid w:val="00C02131"/>
    <w:rsid w:val="00C02237"/>
    <w:rsid w:val="00C03106"/>
    <w:rsid w:val="00C032D8"/>
    <w:rsid w:val="00C032FD"/>
    <w:rsid w:val="00C03517"/>
    <w:rsid w:val="00C03D2E"/>
    <w:rsid w:val="00C03D5A"/>
    <w:rsid w:val="00C041FF"/>
    <w:rsid w:val="00C046DB"/>
    <w:rsid w:val="00C04E3F"/>
    <w:rsid w:val="00C04ECA"/>
    <w:rsid w:val="00C05407"/>
    <w:rsid w:val="00C05988"/>
    <w:rsid w:val="00C059EA"/>
    <w:rsid w:val="00C06C1B"/>
    <w:rsid w:val="00C06E36"/>
    <w:rsid w:val="00C06F63"/>
    <w:rsid w:val="00C073B5"/>
    <w:rsid w:val="00C07688"/>
    <w:rsid w:val="00C07B84"/>
    <w:rsid w:val="00C07CF0"/>
    <w:rsid w:val="00C07CF8"/>
    <w:rsid w:val="00C07EE9"/>
    <w:rsid w:val="00C1031B"/>
    <w:rsid w:val="00C1070A"/>
    <w:rsid w:val="00C10CF5"/>
    <w:rsid w:val="00C10D97"/>
    <w:rsid w:val="00C11315"/>
    <w:rsid w:val="00C11EA7"/>
    <w:rsid w:val="00C123E0"/>
    <w:rsid w:val="00C12453"/>
    <w:rsid w:val="00C12AE3"/>
    <w:rsid w:val="00C12DA6"/>
    <w:rsid w:val="00C130BE"/>
    <w:rsid w:val="00C133B9"/>
    <w:rsid w:val="00C13A08"/>
    <w:rsid w:val="00C13A84"/>
    <w:rsid w:val="00C13AB5"/>
    <w:rsid w:val="00C13AB7"/>
    <w:rsid w:val="00C140E7"/>
    <w:rsid w:val="00C14108"/>
    <w:rsid w:val="00C141EB"/>
    <w:rsid w:val="00C142D9"/>
    <w:rsid w:val="00C144C2"/>
    <w:rsid w:val="00C14C8D"/>
    <w:rsid w:val="00C14EE4"/>
    <w:rsid w:val="00C157FE"/>
    <w:rsid w:val="00C1633E"/>
    <w:rsid w:val="00C168C8"/>
    <w:rsid w:val="00C168D8"/>
    <w:rsid w:val="00C16FFF"/>
    <w:rsid w:val="00C1747D"/>
    <w:rsid w:val="00C17CC8"/>
    <w:rsid w:val="00C2061D"/>
    <w:rsid w:val="00C2063A"/>
    <w:rsid w:val="00C20864"/>
    <w:rsid w:val="00C20A1D"/>
    <w:rsid w:val="00C21491"/>
    <w:rsid w:val="00C21F6A"/>
    <w:rsid w:val="00C22D50"/>
    <w:rsid w:val="00C2349A"/>
    <w:rsid w:val="00C23926"/>
    <w:rsid w:val="00C24243"/>
    <w:rsid w:val="00C242AE"/>
    <w:rsid w:val="00C246F3"/>
    <w:rsid w:val="00C24BBC"/>
    <w:rsid w:val="00C250FC"/>
    <w:rsid w:val="00C25355"/>
    <w:rsid w:val="00C2537B"/>
    <w:rsid w:val="00C256F7"/>
    <w:rsid w:val="00C25B58"/>
    <w:rsid w:val="00C25CF2"/>
    <w:rsid w:val="00C25FAF"/>
    <w:rsid w:val="00C263CC"/>
    <w:rsid w:val="00C2681F"/>
    <w:rsid w:val="00C26B83"/>
    <w:rsid w:val="00C26BDE"/>
    <w:rsid w:val="00C2753D"/>
    <w:rsid w:val="00C27D76"/>
    <w:rsid w:val="00C27EE4"/>
    <w:rsid w:val="00C3021B"/>
    <w:rsid w:val="00C302D0"/>
    <w:rsid w:val="00C304BF"/>
    <w:rsid w:val="00C3053C"/>
    <w:rsid w:val="00C30A1A"/>
    <w:rsid w:val="00C30C78"/>
    <w:rsid w:val="00C30F2C"/>
    <w:rsid w:val="00C312C8"/>
    <w:rsid w:val="00C315D0"/>
    <w:rsid w:val="00C3189A"/>
    <w:rsid w:val="00C31933"/>
    <w:rsid w:val="00C324FC"/>
    <w:rsid w:val="00C32F1E"/>
    <w:rsid w:val="00C33737"/>
    <w:rsid w:val="00C337AC"/>
    <w:rsid w:val="00C33BA8"/>
    <w:rsid w:val="00C33F7F"/>
    <w:rsid w:val="00C33FED"/>
    <w:rsid w:val="00C3421E"/>
    <w:rsid w:val="00C34559"/>
    <w:rsid w:val="00C34D0E"/>
    <w:rsid w:val="00C35024"/>
    <w:rsid w:val="00C35234"/>
    <w:rsid w:val="00C363C4"/>
    <w:rsid w:val="00C37220"/>
    <w:rsid w:val="00C3739E"/>
    <w:rsid w:val="00C37A96"/>
    <w:rsid w:val="00C37E7B"/>
    <w:rsid w:val="00C40086"/>
    <w:rsid w:val="00C403A5"/>
    <w:rsid w:val="00C4062F"/>
    <w:rsid w:val="00C40680"/>
    <w:rsid w:val="00C40703"/>
    <w:rsid w:val="00C407E9"/>
    <w:rsid w:val="00C409C5"/>
    <w:rsid w:val="00C40E93"/>
    <w:rsid w:val="00C40F62"/>
    <w:rsid w:val="00C413AC"/>
    <w:rsid w:val="00C42045"/>
    <w:rsid w:val="00C422F9"/>
    <w:rsid w:val="00C42394"/>
    <w:rsid w:val="00C42D76"/>
    <w:rsid w:val="00C42E08"/>
    <w:rsid w:val="00C4311B"/>
    <w:rsid w:val="00C454FF"/>
    <w:rsid w:val="00C4573D"/>
    <w:rsid w:val="00C45965"/>
    <w:rsid w:val="00C45971"/>
    <w:rsid w:val="00C45D14"/>
    <w:rsid w:val="00C4640F"/>
    <w:rsid w:val="00C46446"/>
    <w:rsid w:val="00C46485"/>
    <w:rsid w:val="00C471F3"/>
    <w:rsid w:val="00C47534"/>
    <w:rsid w:val="00C47731"/>
    <w:rsid w:val="00C50078"/>
    <w:rsid w:val="00C50245"/>
    <w:rsid w:val="00C50A33"/>
    <w:rsid w:val="00C50A45"/>
    <w:rsid w:val="00C50F9E"/>
    <w:rsid w:val="00C51FFD"/>
    <w:rsid w:val="00C52122"/>
    <w:rsid w:val="00C522FB"/>
    <w:rsid w:val="00C524B1"/>
    <w:rsid w:val="00C52673"/>
    <w:rsid w:val="00C52D84"/>
    <w:rsid w:val="00C52EA2"/>
    <w:rsid w:val="00C52EFA"/>
    <w:rsid w:val="00C5377B"/>
    <w:rsid w:val="00C537AC"/>
    <w:rsid w:val="00C53D9D"/>
    <w:rsid w:val="00C54CC6"/>
    <w:rsid w:val="00C54E3E"/>
    <w:rsid w:val="00C5590A"/>
    <w:rsid w:val="00C55A0B"/>
    <w:rsid w:val="00C55CF3"/>
    <w:rsid w:val="00C566C9"/>
    <w:rsid w:val="00C56779"/>
    <w:rsid w:val="00C578B6"/>
    <w:rsid w:val="00C57AB5"/>
    <w:rsid w:val="00C600EC"/>
    <w:rsid w:val="00C602E4"/>
    <w:rsid w:val="00C6068A"/>
    <w:rsid w:val="00C608BC"/>
    <w:rsid w:val="00C61151"/>
    <w:rsid w:val="00C6170F"/>
    <w:rsid w:val="00C61D5A"/>
    <w:rsid w:val="00C61E7E"/>
    <w:rsid w:val="00C6204C"/>
    <w:rsid w:val="00C6237F"/>
    <w:rsid w:val="00C63762"/>
    <w:rsid w:val="00C6382D"/>
    <w:rsid w:val="00C63E95"/>
    <w:rsid w:val="00C63ED1"/>
    <w:rsid w:val="00C63FDA"/>
    <w:rsid w:val="00C644A9"/>
    <w:rsid w:val="00C64FC7"/>
    <w:rsid w:val="00C6518C"/>
    <w:rsid w:val="00C656C6"/>
    <w:rsid w:val="00C659EE"/>
    <w:rsid w:val="00C65A90"/>
    <w:rsid w:val="00C66250"/>
    <w:rsid w:val="00C667C7"/>
    <w:rsid w:val="00C66AE2"/>
    <w:rsid w:val="00C66B4B"/>
    <w:rsid w:val="00C66BE4"/>
    <w:rsid w:val="00C66ED4"/>
    <w:rsid w:val="00C672DC"/>
    <w:rsid w:val="00C67B7D"/>
    <w:rsid w:val="00C70011"/>
    <w:rsid w:val="00C70208"/>
    <w:rsid w:val="00C703AE"/>
    <w:rsid w:val="00C70D97"/>
    <w:rsid w:val="00C71412"/>
    <w:rsid w:val="00C71C44"/>
    <w:rsid w:val="00C720F2"/>
    <w:rsid w:val="00C72814"/>
    <w:rsid w:val="00C72C33"/>
    <w:rsid w:val="00C72D0C"/>
    <w:rsid w:val="00C72EA1"/>
    <w:rsid w:val="00C7317C"/>
    <w:rsid w:val="00C73B05"/>
    <w:rsid w:val="00C73B8C"/>
    <w:rsid w:val="00C7410D"/>
    <w:rsid w:val="00C7414B"/>
    <w:rsid w:val="00C742B8"/>
    <w:rsid w:val="00C7468D"/>
    <w:rsid w:val="00C75448"/>
    <w:rsid w:val="00C7648D"/>
    <w:rsid w:val="00C7651A"/>
    <w:rsid w:val="00C7674D"/>
    <w:rsid w:val="00C76876"/>
    <w:rsid w:val="00C77065"/>
    <w:rsid w:val="00C80D12"/>
    <w:rsid w:val="00C80D2E"/>
    <w:rsid w:val="00C80E84"/>
    <w:rsid w:val="00C8164F"/>
    <w:rsid w:val="00C82269"/>
    <w:rsid w:val="00C82868"/>
    <w:rsid w:val="00C828C7"/>
    <w:rsid w:val="00C82F9D"/>
    <w:rsid w:val="00C82FFC"/>
    <w:rsid w:val="00C831B8"/>
    <w:rsid w:val="00C8361F"/>
    <w:rsid w:val="00C845BA"/>
    <w:rsid w:val="00C8469E"/>
    <w:rsid w:val="00C84B5C"/>
    <w:rsid w:val="00C84DC5"/>
    <w:rsid w:val="00C84DFE"/>
    <w:rsid w:val="00C84E5A"/>
    <w:rsid w:val="00C85656"/>
    <w:rsid w:val="00C858F2"/>
    <w:rsid w:val="00C8611B"/>
    <w:rsid w:val="00C863AD"/>
    <w:rsid w:val="00C8690D"/>
    <w:rsid w:val="00C86AF6"/>
    <w:rsid w:val="00C86CFE"/>
    <w:rsid w:val="00C86EF4"/>
    <w:rsid w:val="00C87052"/>
    <w:rsid w:val="00C878B2"/>
    <w:rsid w:val="00C87CCF"/>
    <w:rsid w:val="00C87F99"/>
    <w:rsid w:val="00C87FD7"/>
    <w:rsid w:val="00C904B3"/>
    <w:rsid w:val="00C9081A"/>
    <w:rsid w:val="00C91681"/>
    <w:rsid w:val="00C91795"/>
    <w:rsid w:val="00C918B4"/>
    <w:rsid w:val="00C91DC9"/>
    <w:rsid w:val="00C93C3C"/>
    <w:rsid w:val="00C93DF7"/>
    <w:rsid w:val="00C94278"/>
    <w:rsid w:val="00C943C3"/>
    <w:rsid w:val="00C9481F"/>
    <w:rsid w:val="00C951C5"/>
    <w:rsid w:val="00C95351"/>
    <w:rsid w:val="00C955CC"/>
    <w:rsid w:val="00C9574A"/>
    <w:rsid w:val="00C95B68"/>
    <w:rsid w:val="00C95C39"/>
    <w:rsid w:val="00C95C77"/>
    <w:rsid w:val="00C960A7"/>
    <w:rsid w:val="00C9610D"/>
    <w:rsid w:val="00C9678F"/>
    <w:rsid w:val="00C96C51"/>
    <w:rsid w:val="00C96DF7"/>
    <w:rsid w:val="00C97196"/>
    <w:rsid w:val="00C9760F"/>
    <w:rsid w:val="00C976CF"/>
    <w:rsid w:val="00C9780E"/>
    <w:rsid w:val="00C97C8F"/>
    <w:rsid w:val="00C97ED1"/>
    <w:rsid w:val="00CA0139"/>
    <w:rsid w:val="00CA11BF"/>
    <w:rsid w:val="00CA1F79"/>
    <w:rsid w:val="00CA281D"/>
    <w:rsid w:val="00CA2DC0"/>
    <w:rsid w:val="00CA2E04"/>
    <w:rsid w:val="00CA3649"/>
    <w:rsid w:val="00CA3A64"/>
    <w:rsid w:val="00CA3D3E"/>
    <w:rsid w:val="00CA3DE9"/>
    <w:rsid w:val="00CA40EE"/>
    <w:rsid w:val="00CA46E8"/>
    <w:rsid w:val="00CA4866"/>
    <w:rsid w:val="00CA49AD"/>
    <w:rsid w:val="00CA5179"/>
    <w:rsid w:val="00CA524E"/>
    <w:rsid w:val="00CA52BC"/>
    <w:rsid w:val="00CA56FF"/>
    <w:rsid w:val="00CA6166"/>
    <w:rsid w:val="00CA6457"/>
    <w:rsid w:val="00CA6458"/>
    <w:rsid w:val="00CA68EA"/>
    <w:rsid w:val="00CA79E2"/>
    <w:rsid w:val="00CA7FB4"/>
    <w:rsid w:val="00CB04B0"/>
    <w:rsid w:val="00CB06E2"/>
    <w:rsid w:val="00CB08CD"/>
    <w:rsid w:val="00CB1224"/>
    <w:rsid w:val="00CB1843"/>
    <w:rsid w:val="00CB1947"/>
    <w:rsid w:val="00CB1962"/>
    <w:rsid w:val="00CB2158"/>
    <w:rsid w:val="00CB2269"/>
    <w:rsid w:val="00CB2338"/>
    <w:rsid w:val="00CB236D"/>
    <w:rsid w:val="00CB2513"/>
    <w:rsid w:val="00CB27FB"/>
    <w:rsid w:val="00CB3689"/>
    <w:rsid w:val="00CB36C2"/>
    <w:rsid w:val="00CB372D"/>
    <w:rsid w:val="00CB3C57"/>
    <w:rsid w:val="00CB4124"/>
    <w:rsid w:val="00CB4698"/>
    <w:rsid w:val="00CB6061"/>
    <w:rsid w:val="00CB6103"/>
    <w:rsid w:val="00CB6253"/>
    <w:rsid w:val="00CB695C"/>
    <w:rsid w:val="00CB6A80"/>
    <w:rsid w:val="00CB6AB4"/>
    <w:rsid w:val="00CB6EA4"/>
    <w:rsid w:val="00CB707E"/>
    <w:rsid w:val="00CB70B7"/>
    <w:rsid w:val="00CB72CF"/>
    <w:rsid w:val="00CB7362"/>
    <w:rsid w:val="00CB7639"/>
    <w:rsid w:val="00CB79C3"/>
    <w:rsid w:val="00CB7F60"/>
    <w:rsid w:val="00CC0699"/>
    <w:rsid w:val="00CC0B84"/>
    <w:rsid w:val="00CC15CC"/>
    <w:rsid w:val="00CC172D"/>
    <w:rsid w:val="00CC1747"/>
    <w:rsid w:val="00CC1882"/>
    <w:rsid w:val="00CC2373"/>
    <w:rsid w:val="00CC247D"/>
    <w:rsid w:val="00CC398C"/>
    <w:rsid w:val="00CC3CF5"/>
    <w:rsid w:val="00CC3D0F"/>
    <w:rsid w:val="00CC416A"/>
    <w:rsid w:val="00CC4201"/>
    <w:rsid w:val="00CC48BB"/>
    <w:rsid w:val="00CC4E7D"/>
    <w:rsid w:val="00CC5018"/>
    <w:rsid w:val="00CC567D"/>
    <w:rsid w:val="00CC5950"/>
    <w:rsid w:val="00CC5CCA"/>
    <w:rsid w:val="00CC6325"/>
    <w:rsid w:val="00CC63AD"/>
    <w:rsid w:val="00CC647B"/>
    <w:rsid w:val="00CC662E"/>
    <w:rsid w:val="00CC67B0"/>
    <w:rsid w:val="00CC73DC"/>
    <w:rsid w:val="00CC7EA7"/>
    <w:rsid w:val="00CD0F48"/>
    <w:rsid w:val="00CD11A8"/>
    <w:rsid w:val="00CD161B"/>
    <w:rsid w:val="00CD169C"/>
    <w:rsid w:val="00CD183D"/>
    <w:rsid w:val="00CD194F"/>
    <w:rsid w:val="00CD249E"/>
    <w:rsid w:val="00CD27E6"/>
    <w:rsid w:val="00CD2C45"/>
    <w:rsid w:val="00CD31DF"/>
    <w:rsid w:val="00CD3439"/>
    <w:rsid w:val="00CD3774"/>
    <w:rsid w:val="00CD38D0"/>
    <w:rsid w:val="00CD3D6E"/>
    <w:rsid w:val="00CD3DB0"/>
    <w:rsid w:val="00CD3FA0"/>
    <w:rsid w:val="00CD42CA"/>
    <w:rsid w:val="00CD4635"/>
    <w:rsid w:val="00CD4AE4"/>
    <w:rsid w:val="00CD4BD9"/>
    <w:rsid w:val="00CD5A67"/>
    <w:rsid w:val="00CD6312"/>
    <w:rsid w:val="00CD63BE"/>
    <w:rsid w:val="00CD64B6"/>
    <w:rsid w:val="00CD6853"/>
    <w:rsid w:val="00CD68C5"/>
    <w:rsid w:val="00CD6D8D"/>
    <w:rsid w:val="00CE065B"/>
    <w:rsid w:val="00CE08EB"/>
    <w:rsid w:val="00CE0BAB"/>
    <w:rsid w:val="00CE0E30"/>
    <w:rsid w:val="00CE0F65"/>
    <w:rsid w:val="00CE166F"/>
    <w:rsid w:val="00CE16C5"/>
    <w:rsid w:val="00CE16DC"/>
    <w:rsid w:val="00CE1867"/>
    <w:rsid w:val="00CE1AB7"/>
    <w:rsid w:val="00CE1F63"/>
    <w:rsid w:val="00CE1FF6"/>
    <w:rsid w:val="00CE237C"/>
    <w:rsid w:val="00CE2873"/>
    <w:rsid w:val="00CE2B17"/>
    <w:rsid w:val="00CE2E49"/>
    <w:rsid w:val="00CE2E94"/>
    <w:rsid w:val="00CE3C66"/>
    <w:rsid w:val="00CE3C8F"/>
    <w:rsid w:val="00CE42DE"/>
    <w:rsid w:val="00CE44D2"/>
    <w:rsid w:val="00CE48CA"/>
    <w:rsid w:val="00CE4A39"/>
    <w:rsid w:val="00CE532C"/>
    <w:rsid w:val="00CE5EAF"/>
    <w:rsid w:val="00CE643E"/>
    <w:rsid w:val="00CE71DB"/>
    <w:rsid w:val="00CE7589"/>
    <w:rsid w:val="00CF037D"/>
    <w:rsid w:val="00CF0822"/>
    <w:rsid w:val="00CF0BFF"/>
    <w:rsid w:val="00CF1597"/>
    <w:rsid w:val="00CF16D8"/>
    <w:rsid w:val="00CF1831"/>
    <w:rsid w:val="00CF2441"/>
    <w:rsid w:val="00CF2C18"/>
    <w:rsid w:val="00CF3442"/>
    <w:rsid w:val="00CF3632"/>
    <w:rsid w:val="00CF3D30"/>
    <w:rsid w:val="00CF4C4B"/>
    <w:rsid w:val="00CF4C94"/>
    <w:rsid w:val="00CF51F0"/>
    <w:rsid w:val="00CF5D79"/>
    <w:rsid w:val="00CF5DCD"/>
    <w:rsid w:val="00CF619A"/>
    <w:rsid w:val="00CF63BA"/>
    <w:rsid w:val="00CF66C5"/>
    <w:rsid w:val="00CF686C"/>
    <w:rsid w:val="00CF74D3"/>
    <w:rsid w:val="00CF7628"/>
    <w:rsid w:val="00CF7790"/>
    <w:rsid w:val="00CF7937"/>
    <w:rsid w:val="00D001AD"/>
    <w:rsid w:val="00D00AC4"/>
    <w:rsid w:val="00D010FB"/>
    <w:rsid w:val="00D014F2"/>
    <w:rsid w:val="00D01801"/>
    <w:rsid w:val="00D01B36"/>
    <w:rsid w:val="00D01BDB"/>
    <w:rsid w:val="00D01D62"/>
    <w:rsid w:val="00D02555"/>
    <w:rsid w:val="00D02820"/>
    <w:rsid w:val="00D02AB7"/>
    <w:rsid w:val="00D02B3C"/>
    <w:rsid w:val="00D02BA8"/>
    <w:rsid w:val="00D02D67"/>
    <w:rsid w:val="00D0348E"/>
    <w:rsid w:val="00D03E0C"/>
    <w:rsid w:val="00D03F59"/>
    <w:rsid w:val="00D0439A"/>
    <w:rsid w:val="00D047AE"/>
    <w:rsid w:val="00D04E6E"/>
    <w:rsid w:val="00D04FF3"/>
    <w:rsid w:val="00D05148"/>
    <w:rsid w:val="00D0553D"/>
    <w:rsid w:val="00D058F5"/>
    <w:rsid w:val="00D0604A"/>
    <w:rsid w:val="00D06229"/>
    <w:rsid w:val="00D06496"/>
    <w:rsid w:val="00D066F5"/>
    <w:rsid w:val="00D067F3"/>
    <w:rsid w:val="00D06D30"/>
    <w:rsid w:val="00D06DBB"/>
    <w:rsid w:val="00D078F7"/>
    <w:rsid w:val="00D07E86"/>
    <w:rsid w:val="00D10164"/>
    <w:rsid w:val="00D10C9C"/>
    <w:rsid w:val="00D1179B"/>
    <w:rsid w:val="00D11B4A"/>
    <w:rsid w:val="00D121A0"/>
    <w:rsid w:val="00D12845"/>
    <w:rsid w:val="00D129FC"/>
    <w:rsid w:val="00D13225"/>
    <w:rsid w:val="00D13961"/>
    <w:rsid w:val="00D13BD4"/>
    <w:rsid w:val="00D14518"/>
    <w:rsid w:val="00D146D7"/>
    <w:rsid w:val="00D14769"/>
    <w:rsid w:val="00D14C6C"/>
    <w:rsid w:val="00D14EF6"/>
    <w:rsid w:val="00D152BA"/>
    <w:rsid w:val="00D1549B"/>
    <w:rsid w:val="00D154F6"/>
    <w:rsid w:val="00D1566F"/>
    <w:rsid w:val="00D15A43"/>
    <w:rsid w:val="00D16052"/>
    <w:rsid w:val="00D162C4"/>
    <w:rsid w:val="00D16DA6"/>
    <w:rsid w:val="00D1786F"/>
    <w:rsid w:val="00D17B91"/>
    <w:rsid w:val="00D17CAB"/>
    <w:rsid w:val="00D20366"/>
    <w:rsid w:val="00D20861"/>
    <w:rsid w:val="00D20DFF"/>
    <w:rsid w:val="00D20E4C"/>
    <w:rsid w:val="00D20F18"/>
    <w:rsid w:val="00D210DA"/>
    <w:rsid w:val="00D21F0D"/>
    <w:rsid w:val="00D2229B"/>
    <w:rsid w:val="00D22E8A"/>
    <w:rsid w:val="00D231CB"/>
    <w:rsid w:val="00D24484"/>
    <w:rsid w:val="00D2454F"/>
    <w:rsid w:val="00D24978"/>
    <w:rsid w:val="00D249FC"/>
    <w:rsid w:val="00D24CCE"/>
    <w:rsid w:val="00D24EF9"/>
    <w:rsid w:val="00D2501E"/>
    <w:rsid w:val="00D25064"/>
    <w:rsid w:val="00D25909"/>
    <w:rsid w:val="00D259F1"/>
    <w:rsid w:val="00D260DB"/>
    <w:rsid w:val="00D2628B"/>
    <w:rsid w:val="00D2631A"/>
    <w:rsid w:val="00D264B1"/>
    <w:rsid w:val="00D26667"/>
    <w:rsid w:val="00D2714E"/>
    <w:rsid w:val="00D27210"/>
    <w:rsid w:val="00D27952"/>
    <w:rsid w:val="00D27B68"/>
    <w:rsid w:val="00D27E29"/>
    <w:rsid w:val="00D300A4"/>
    <w:rsid w:val="00D30AE6"/>
    <w:rsid w:val="00D313F7"/>
    <w:rsid w:val="00D31B85"/>
    <w:rsid w:val="00D31F93"/>
    <w:rsid w:val="00D32128"/>
    <w:rsid w:val="00D323CB"/>
    <w:rsid w:val="00D3259B"/>
    <w:rsid w:val="00D32679"/>
    <w:rsid w:val="00D32762"/>
    <w:rsid w:val="00D3293A"/>
    <w:rsid w:val="00D32CD8"/>
    <w:rsid w:val="00D33DFA"/>
    <w:rsid w:val="00D34176"/>
    <w:rsid w:val="00D34824"/>
    <w:rsid w:val="00D348E1"/>
    <w:rsid w:val="00D3497E"/>
    <w:rsid w:val="00D34B6E"/>
    <w:rsid w:val="00D34E9C"/>
    <w:rsid w:val="00D353CB"/>
    <w:rsid w:val="00D3553A"/>
    <w:rsid w:val="00D35FEA"/>
    <w:rsid w:val="00D363CF"/>
    <w:rsid w:val="00D36700"/>
    <w:rsid w:val="00D36DC6"/>
    <w:rsid w:val="00D370E2"/>
    <w:rsid w:val="00D37A6B"/>
    <w:rsid w:val="00D37E62"/>
    <w:rsid w:val="00D40025"/>
    <w:rsid w:val="00D4007A"/>
    <w:rsid w:val="00D40AA4"/>
    <w:rsid w:val="00D411DE"/>
    <w:rsid w:val="00D41669"/>
    <w:rsid w:val="00D41C62"/>
    <w:rsid w:val="00D41F54"/>
    <w:rsid w:val="00D41F98"/>
    <w:rsid w:val="00D4269A"/>
    <w:rsid w:val="00D43284"/>
    <w:rsid w:val="00D43DA8"/>
    <w:rsid w:val="00D4427C"/>
    <w:rsid w:val="00D44366"/>
    <w:rsid w:val="00D44678"/>
    <w:rsid w:val="00D451D3"/>
    <w:rsid w:val="00D459D9"/>
    <w:rsid w:val="00D46275"/>
    <w:rsid w:val="00D462A5"/>
    <w:rsid w:val="00D4646A"/>
    <w:rsid w:val="00D46644"/>
    <w:rsid w:val="00D476A6"/>
    <w:rsid w:val="00D50553"/>
    <w:rsid w:val="00D50B22"/>
    <w:rsid w:val="00D50FDE"/>
    <w:rsid w:val="00D5151B"/>
    <w:rsid w:val="00D51715"/>
    <w:rsid w:val="00D52265"/>
    <w:rsid w:val="00D53408"/>
    <w:rsid w:val="00D53555"/>
    <w:rsid w:val="00D537BA"/>
    <w:rsid w:val="00D538B0"/>
    <w:rsid w:val="00D539D2"/>
    <w:rsid w:val="00D5432E"/>
    <w:rsid w:val="00D54BA9"/>
    <w:rsid w:val="00D54C40"/>
    <w:rsid w:val="00D54D29"/>
    <w:rsid w:val="00D55D61"/>
    <w:rsid w:val="00D5650A"/>
    <w:rsid w:val="00D566CE"/>
    <w:rsid w:val="00D56AF3"/>
    <w:rsid w:val="00D56FA8"/>
    <w:rsid w:val="00D57CD0"/>
    <w:rsid w:val="00D60497"/>
    <w:rsid w:val="00D6049D"/>
    <w:rsid w:val="00D60B2E"/>
    <w:rsid w:val="00D60DC1"/>
    <w:rsid w:val="00D62E2C"/>
    <w:rsid w:val="00D6341E"/>
    <w:rsid w:val="00D63E6C"/>
    <w:rsid w:val="00D645C7"/>
    <w:rsid w:val="00D646EC"/>
    <w:rsid w:val="00D655A8"/>
    <w:rsid w:val="00D65EB0"/>
    <w:rsid w:val="00D65EDC"/>
    <w:rsid w:val="00D66329"/>
    <w:rsid w:val="00D663A3"/>
    <w:rsid w:val="00D66697"/>
    <w:rsid w:val="00D678F7"/>
    <w:rsid w:val="00D67A6B"/>
    <w:rsid w:val="00D67AA1"/>
    <w:rsid w:val="00D67E90"/>
    <w:rsid w:val="00D67F5B"/>
    <w:rsid w:val="00D70DE1"/>
    <w:rsid w:val="00D715BE"/>
    <w:rsid w:val="00D71CB8"/>
    <w:rsid w:val="00D71DB1"/>
    <w:rsid w:val="00D7267A"/>
    <w:rsid w:val="00D729DF"/>
    <w:rsid w:val="00D72C16"/>
    <w:rsid w:val="00D732EE"/>
    <w:rsid w:val="00D74020"/>
    <w:rsid w:val="00D74495"/>
    <w:rsid w:val="00D747AA"/>
    <w:rsid w:val="00D748F6"/>
    <w:rsid w:val="00D749A3"/>
    <w:rsid w:val="00D74A6D"/>
    <w:rsid w:val="00D74BA5"/>
    <w:rsid w:val="00D74D5A"/>
    <w:rsid w:val="00D74F46"/>
    <w:rsid w:val="00D7537F"/>
    <w:rsid w:val="00D75518"/>
    <w:rsid w:val="00D75804"/>
    <w:rsid w:val="00D75826"/>
    <w:rsid w:val="00D7646B"/>
    <w:rsid w:val="00D76BE7"/>
    <w:rsid w:val="00D77596"/>
    <w:rsid w:val="00D7768F"/>
    <w:rsid w:val="00D77AD0"/>
    <w:rsid w:val="00D80577"/>
    <w:rsid w:val="00D80788"/>
    <w:rsid w:val="00D8099E"/>
    <w:rsid w:val="00D80AA2"/>
    <w:rsid w:val="00D80E64"/>
    <w:rsid w:val="00D80F31"/>
    <w:rsid w:val="00D819F0"/>
    <w:rsid w:val="00D81D6B"/>
    <w:rsid w:val="00D81FE2"/>
    <w:rsid w:val="00D823F8"/>
    <w:rsid w:val="00D824A8"/>
    <w:rsid w:val="00D82AC4"/>
    <w:rsid w:val="00D83136"/>
    <w:rsid w:val="00D83375"/>
    <w:rsid w:val="00D8363D"/>
    <w:rsid w:val="00D83AFD"/>
    <w:rsid w:val="00D83E80"/>
    <w:rsid w:val="00D8413F"/>
    <w:rsid w:val="00D842FE"/>
    <w:rsid w:val="00D848F5"/>
    <w:rsid w:val="00D85FB1"/>
    <w:rsid w:val="00D860F5"/>
    <w:rsid w:val="00D862F8"/>
    <w:rsid w:val="00D86902"/>
    <w:rsid w:val="00D86B75"/>
    <w:rsid w:val="00D86DAB"/>
    <w:rsid w:val="00D871A3"/>
    <w:rsid w:val="00D90CCA"/>
    <w:rsid w:val="00D90DB3"/>
    <w:rsid w:val="00D91289"/>
    <w:rsid w:val="00D912A0"/>
    <w:rsid w:val="00D912DC"/>
    <w:rsid w:val="00D91436"/>
    <w:rsid w:val="00D91AED"/>
    <w:rsid w:val="00D932A4"/>
    <w:rsid w:val="00D93487"/>
    <w:rsid w:val="00D935EA"/>
    <w:rsid w:val="00D94428"/>
    <w:rsid w:val="00D94F50"/>
    <w:rsid w:val="00D94F54"/>
    <w:rsid w:val="00D95161"/>
    <w:rsid w:val="00D956E8"/>
    <w:rsid w:val="00D958A7"/>
    <w:rsid w:val="00D95918"/>
    <w:rsid w:val="00D95F1F"/>
    <w:rsid w:val="00D961CF"/>
    <w:rsid w:val="00D96202"/>
    <w:rsid w:val="00D962F4"/>
    <w:rsid w:val="00D963FB"/>
    <w:rsid w:val="00D9688D"/>
    <w:rsid w:val="00D96A8B"/>
    <w:rsid w:val="00D96D1B"/>
    <w:rsid w:val="00D9791C"/>
    <w:rsid w:val="00D97BF8"/>
    <w:rsid w:val="00D97EC4"/>
    <w:rsid w:val="00DA0683"/>
    <w:rsid w:val="00DA0F6B"/>
    <w:rsid w:val="00DA1791"/>
    <w:rsid w:val="00DA1DB0"/>
    <w:rsid w:val="00DA20EF"/>
    <w:rsid w:val="00DA211C"/>
    <w:rsid w:val="00DA28AF"/>
    <w:rsid w:val="00DA2947"/>
    <w:rsid w:val="00DA2F11"/>
    <w:rsid w:val="00DA3119"/>
    <w:rsid w:val="00DA332B"/>
    <w:rsid w:val="00DA402B"/>
    <w:rsid w:val="00DA516E"/>
    <w:rsid w:val="00DA5383"/>
    <w:rsid w:val="00DA53FF"/>
    <w:rsid w:val="00DA5910"/>
    <w:rsid w:val="00DA5981"/>
    <w:rsid w:val="00DA6723"/>
    <w:rsid w:val="00DA6A3A"/>
    <w:rsid w:val="00DA6D68"/>
    <w:rsid w:val="00DA6EB3"/>
    <w:rsid w:val="00DA7C30"/>
    <w:rsid w:val="00DB0630"/>
    <w:rsid w:val="00DB072F"/>
    <w:rsid w:val="00DB1083"/>
    <w:rsid w:val="00DB1352"/>
    <w:rsid w:val="00DB15E4"/>
    <w:rsid w:val="00DB29DF"/>
    <w:rsid w:val="00DB2A90"/>
    <w:rsid w:val="00DB324D"/>
    <w:rsid w:val="00DB34CD"/>
    <w:rsid w:val="00DB379F"/>
    <w:rsid w:val="00DB3F17"/>
    <w:rsid w:val="00DB467D"/>
    <w:rsid w:val="00DB47A2"/>
    <w:rsid w:val="00DB48A6"/>
    <w:rsid w:val="00DB49BC"/>
    <w:rsid w:val="00DB4DF1"/>
    <w:rsid w:val="00DB5222"/>
    <w:rsid w:val="00DB53AF"/>
    <w:rsid w:val="00DB5A5D"/>
    <w:rsid w:val="00DB6061"/>
    <w:rsid w:val="00DB6564"/>
    <w:rsid w:val="00DB6645"/>
    <w:rsid w:val="00DB67BF"/>
    <w:rsid w:val="00DB6D6F"/>
    <w:rsid w:val="00DB702A"/>
    <w:rsid w:val="00DB78BE"/>
    <w:rsid w:val="00DB78C1"/>
    <w:rsid w:val="00DC059A"/>
    <w:rsid w:val="00DC0932"/>
    <w:rsid w:val="00DC1B6E"/>
    <w:rsid w:val="00DC24D1"/>
    <w:rsid w:val="00DC24E6"/>
    <w:rsid w:val="00DC274B"/>
    <w:rsid w:val="00DC28DC"/>
    <w:rsid w:val="00DC2AFA"/>
    <w:rsid w:val="00DC2D8F"/>
    <w:rsid w:val="00DC2E19"/>
    <w:rsid w:val="00DC2F1B"/>
    <w:rsid w:val="00DC3032"/>
    <w:rsid w:val="00DC3275"/>
    <w:rsid w:val="00DC40CD"/>
    <w:rsid w:val="00DC413E"/>
    <w:rsid w:val="00DC41D3"/>
    <w:rsid w:val="00DC4418"/>
    <w:rsid w:val="00DC4A9C"/>
    <w:rsid w:val="00DC5075"/>
    <w:rsid w:val="00DC530E"/>
    <w:rsid w:val="00DC5598"/>
    <w:rsid w:val="00DC5892"/>
    <w:rsid w:val="00DC683C"/>
    <w:rsid w:val="00DC6D34"/>
    <w:rsid w:val="00DC75D3"/>
    <w:rsid w:val="00DD07E4"/>
    <w:rsid w:val="00DD0B76"/>
    <w:rsid w:val="00DD0D00"/>
    <w:rsid w:val="00DD0EAC"/>
    <w:rsid w:val="00DD11C6"/>
    <w:rsid w:val="00DD196E"/>
    <w:rsid w:val="00DD1A26"/>
    <w:rsid w:val="00DD1CB3"/>
    <w:rsid w:val="00DD2236"/>
    <w:rsid w:val="00DD2459"/>
    <w:rsid w:val="00DD2532"/>
    <w:rsid w:val="00DD2D59"/>
    <w:rsid w:val="00DD2E65"/>
    <w:rsid w:val="00DD3244"/>
    <w:rsid w:val="00DD329C"/>
    <w:rsid w:val="00DD4257"/>
    <w:rsid w:val="00DD469F"/>
    <w:rsid w:val="00DD486F"/>
    <w:rsid w:val="00DD4C07"/>
    <w:rsid w:val="00DD5A04"/>
    <w:rsid w:val="00DD65FF"/>
    <w:rsid w:val="00DD6650"/>
    <w:rsid w:val="00DD667B"/>
    <w:rsid w:val="00DD693C"/>
    <w:rsid w:val="00DD747D"/>
    <w:rsid w:val="00DD7486"/>
    <w:rsid w:val="00DD7B6D"/>
    <w:rsid w:val="00DD7D7F"/>
    <w:rsid w:val="00DE03A8"/>
    <w:rsid w:val="00DE05F6"/>
    <w:rsid w:val="00DE0922"/>
    <w:rsid w:val="00DE109D"/>
    <w:rsid w:val="00DE10AC"/>
    <w:rsid w:val="00DE1B21"/>
    <w:rsid w:val="00DE24F8"/>
    <w:rsid w:val="00DE3440"/>
    <w:rsid w:val="00DE3892"/>
    <w:rsid w:val="00DE39BF"/>
    <w:rsid w:val="00DE3A7E"/>
    <w:rsid w:val="00DE3A93"/>
    <w:rsid w:val="00DE4079"/>
    <w:rsid w:val="00DE41DB"/>
    <w:rsid w:val="00DE42CC"/>
    <w:rsid w:val="00DE43B2"/>
    <w:rsid w:val="00DE443B"/>
    <w:rsid w:val="00DE451F"/>
    <w:rsid w:val="00DE4620"/>
    <w:rsid w:val="00DE4941"/>
    <w:rsid w:val="00DE4D69"/>
    <w:rsid w:val="00DE51A8"/>
    <w:rsid w:val="00DE55E2"/>
    <w:rsid w:val="00DE581F"/>
    <w:rsid w:val="00DE5C82"/>
    <w:rsid w:val="00DE6048"/>
    <w:rsid w:val="00DE638E"/>
    <w:rsid w:val="00DE6BF1"/>
    <w:rsid w:val="00DE6C91"/>
    <w:rsid w:val="00DE6F6A"/>
    <w:rsid w:val="00DE7954"/>
    <w:rsid w:val="00DE7A03"/>
    <w:rsid w:val="00DE7B7C"/>
    <w:rsid w:val="00DE7F59"/>
    <w:rsid w:val="00DF0E9F"/>
    <w:rsid w:val="00DF136D"/>
    <w:rsid w:val="00DF16BB"/>
    <w:rsid w:val="00DF1D6C"/>
    <w:rsid w:val="00DF1EA9"/>
    <w:rsid w:val="00DF1F76"/>
    <w:rsid w:val="00DF251C"/>
    <w:rsid w:val="00DF33CE"/>
    <w:rsid w:val="00DF34D8"/>
    <w:rsid w:val="00DF36E6"/>
    <w:rsid w:val="00DF390B"/>
    <w:rsid w:val="00DF44E0"/>
    <w:rsid w:val="00DF4692"/>
    <w:rsid w:val="00DF5129"/>
    <w:rsid w:val="00DF52DA"/>
    <w:rsid w:val="00DF58B2"/>
    <w:rsid w:val="00DF668E"/>
    <w:rsid w:val="00DF6B2C"/>
    <w:rsid w:val="00DF6DC7"/>
    <w:rsid w:val="00DF7099"/>
    <w:rsid w:val="00DF71F7"/>
    <w:rsid w:val="00DF7886"/>
    <w:rsid w:val="00DF799E"/>
    <w:rsid w:val="00E0008E"/>
    <w:rsid w:val="00E00C44"/>
    <w:rsid w:val="00E00C55"/>
    <w:rsid w:val="00E00D04"/>
    <w:rsid w:val="00E01CD0"/>
    <w:rsid w:val="00E01E1D"/>
    <w:rsid w:val="00E025C5"/>
    <w:rsid w:val="00E02EB6"/>
    <w:rsid w:val="00E0321D"/>
    <w:rsid w:val="00E03622"/>
    <w:rsid w:val="00E03642"/>
    <w:rsid w:val="00E04A67"/>
    <w:rsid w:val="00E05E11"/>
    <w:rsid w:val="00E062EF"/>
    <w:rsid w:val="00E06588"/>
    <w:rsid w:val="00E06ADC"/>
    <w:rsid w:val="00E06B15"/>
    <w:rsid w:val="00E06EBB"/>
    <w:rsid w:val="00E06EF8"/>
    <w:rsid w:val="00E077A5"/>
    <w:rsid w:val="00E07EDB"/>
    <w:rsid w:val="00E1044A"/>
    <w:rsid w:val="00E10822"/>
    <w:rsid w:val="00E10962"/>
    <w:rsid w:val="00E10AEA"/>
    <w:rsid w:val="00E10DF8"/>
    <w:rsid w:val="00E118DD"/>
    <w:rsid w:val="00E119EF"/>
    <w:rsid w:val="00E11A60"/>
    <w:rsid w:val="00E11D31"/>
    <w:rsid w:val="00E12539"/>
    <w:rsid w:val="00E1262D"/>
    <w:rsid w:val="00E12911"/>
    <w:rsid w:val="00E12A65"/>
    <w:rsid w:val="00E12AF2"/>
    <w:rsid w:val="00E14490"/>
    <w:rsid w:val="00E1458B"/>
    <w:rsid w:val="00E14EFB"/>
    <w:rsid w:val="00E165C7"/>
    <w:rsid w:val="00E16976"/>
    <w:rsid w:val="00E169A1"/>
    <w:rsid w:val="00E16A11"/>
    <w:rsid w:val="00E16FDF"/>
    <w:rsid w:val="00E17018"/>
    <w:rsid w:val="00E17647"/>
    <w:rsid w:val="00E17CCF"/>
    <w:rsid w:val="00E20D4A"/>
    <w:rsid w:val="00E21769"/>
    <w:rsid w:val="00E22030"/>
    <w:rsid w:val="00E220EF"/>
    <w:rsid w:val="00E223C8"/>
    <w:rsid w:val="00E22EB3"/>
    <w:rsid w:val="00E23044"/>
    <w:rsid w:val="00E2315B"/>
    <w:rsid w:val="00E2389E"/>
    <w:rsid w:val="00E24488"/>
    <w:rsid w:val="00E24AE1"/>
    <w:rsid w:val="00E24EF4"/>
    <w:rsid w:val="00E2563F"/>
    <w:rsid w:val="00E2588C"/>
    <w:rsid w:val="00E25932"/>
    <w:rsid w:val="00E25D49"/>
    <w:rsid w:val="00E25DE3"/>
    <w:rsid w:val="00E2623E"/>
    <w:rsid w:val="00E27177"/>
    <w:rsid w:val="00E304C3"/>
    <w:rsid w:val="00E30986"/>
    <w:rsid w:val="00E317FF"/>
    <w:rsid w:val="00E32733"/>
    <w:rsid w:val="00E32E74"/>
    <w:rsid w:val="00E3382D"/>
    <w:rsid w:val="00E33B10"/>
    <w:rsid w:val="00E3404D"/>
    <w:rsid w:val="00E34A22"/>
    <w:rsid w:val="00E34A69"/>
    <w:rsid w:val="00E35A86"/>
    <w:rsid w:val="00E35BA2"/>
    <w:rsid w:val="00E35CA4"/>
    <w:rsid w:val="00E35CAA"/>
    <w:rsid w:val="00E35FD9"/>
    <w:rsid w:val="00E36929"/>
    <w:rsid w:val="00E37185"/>
    <w:rsid w:val="00E374DF"/>
    <w:rsid w:val="00E40E00"/>
    <w:rsid w:val="00E41058"/>
    <w:rsid w:val="00E41670"/>
    <w:rsid w:val="00E41BE2"/>
    <w:rsid w:val="00E41FB5"/>
    <w:rsid w:val="00E41FE0"/>
    <w:rsid w:val="00E425F9"/>
    <w:rsid w:val="00E42CBD"/>
    <w:rsid w:val="00E42D23"/>
    <w:rsid w:val="00E42EDE"/>
    <w:rsid w:val="00E4360A"/>
    <w:rsid w:val="00E436C4"/>
    <w:rsid w:val="00E43C3A"/>
    <w:rsid w:val="00E43F9D"/>
    <w:rsid w:val="00E44530"/>
    <w:rsid w:val="00E44B0C"/>
    <w:rsid w:val="00E44B26"/>
    <w:rsid w:val="00E4507A"/>
    <w:rsid w:val="00E45917"/>
    <w:rsid w:val="00E45FCD"/>
    <w:rsid w:val="00E464DB"/>
    <w:rsid w:val="00E465F7"/>
    <w:rsid w:val="00E467D6"/>
    <w:rsid w:val="00E46FE2"/>
    <w:rsid w:val="00E47AF1"/>
    <w:rsid w:val="00E47C02"/>
    <w:rsid w:val="00E47EEA"/>
    <w:rsid w:val="00E47EF1"/>
    <w:rsid w:val="00E502F4"/>
    <w:rsid w:val="00E503F0"/>
    <w:rsid w:val="00E50CC0"/>
    <w:rsid w:val="00E50D25"/>
    <w:rsid w:val="00E51736"/>
    <w:rsid w:val="00E51BA4"/>
    <w:rsid w:val="00E5254A"/>
    <w:rsid w:val="00E5298F"/>
    <w:rsid w:val="00E53341"/>
    <w:rsid w:val="00E53829"/>
    <w:rsid w:val="00E5393D"/>
    <w:rsid w:val="00E53C5D"/>
    <w:rsid w:val="00E53C7C"/>
    <w:rsid w:val="00E5422B"/>
    <w:rsid w:val="00E54A9E"/>
    <w:rsid w:val="00E55329"/>
    <w:rsid w:val="00E5599C"/>
    <w:rsid w:val="00E55E2B"/>
    <w:rsid w:val="00E5672C"/>
    <w:rsid w:val="00E56C32"/>
    <w:rsid w:val="00E56C43"/>
    <w:rsid w:val="00E56F23"/>
    <w:rsid w:val="00E57059"/>
    <w:rsid w:val="00E57CF4"/>
    <w:rsid w:val="00E60872"/>
    <w:rsid w:val="00E613DF"/>
    <w:rsid w:val="00E615F9"/>
    <w:rsid w:val="00E616C3"/>
    <w:rsid w:val="00E6179E"/>
    <w:rsid w:val="00E6207E"/>
    <w:rsid w:val="00E6239C"/>
    <w:rsid w:val="00E624F5"/>
    <w:rsid w:val="00E62BC1"/>
    <w:rsid w:val="00E62FB2"/>
    <w:rsid w:val="00E63CAC"/>
    <w:rsid w:val="00E64368"/>
    <w:rsid w:val="00E645D5"/>
    <w:rsid w:val="00E64D64"/>
    <w:rsid w:val="00E65172"/>
    <w:rsid w:val="00E651F7"/>
    <w:rsid w:val="00E65CB3"/>
    <w:rsid w:val="00E65DA7"/>
    <w:rsid w:val="00E66594"/>
    <w:rsid w:val="00E66755"/>
    <w:rsid w:val="00E6691B"/>
    <w:rsid w:val="00E66BB0"/>
    <w:rsid w:val="00E66DAB"/>
    <w:rsid w:val="00E673E1"/>
    <w:rsid w:val="00E67427"/>
    <w:rsid w:val="00E67941"/>
    <w:rsid w:val="00E67D86"/>
    <w:rsid w:val="00E67DC6"/>
    <w:rsid w:val="00E703DE"/>
    <w:rsid w:val="00E7093E"/>
    <w:rsid w:val="00E70B80"/>
    <w:rsid w:val="00E70C24"/>
    <w:rsid w:val="00E71A01"/>
    <w:rsid w:val="00E71D57"/>
    <w:rsid w:val="00E71D75"/>
    <w:rsid w:val="00E7253C"/>
    <w:rsid w:val="00E725EE"/>
    <w:rsid w:val="00E72D5B"/>
    <w:rsid w:val="00E72DDC"/>
    <w:rsid w:val="00E73042"/>
    <w:rsid w:val="00E735CC"/>
    <w:rsid w:val="00E73655"/>
    <w:rsid w:val="00E7403F"/>
    <w:rsid w:val="00E74A11"/>
    <w:rsid w:val="00E74A26"/>
    <w:rsid w:val="00E74E21"/>
    <w:rsid w:val="00E75694"/>
    <w:rsid w:val="00E756DD"/>
    <w:rsid w:val="00E75B1E"/>
    <w:rsid w:val="00E75BF1"/>
    <w:rsid w:val="00E75FF5"/>
    <w:rsid w:val="00E76056"/>
    <w:rsid w:val="00E7677D"/>
    <w:rsid w:val="00E77097"/>
    <w:rsid w:val="00E777E6"/>
    <w:rsid w:val="00E77A09"/>
    <w:rsid w:val="00E77C1D"/>
    <w:rsid w:val="00E77C34"/>
    <w:rsid w:val="00E77C55"/>
    <w:rsid w:val="00E80469"/>
    <w:rsid w:val="00E80982"/>
    <w:rsid w:val="00E80C3B"/>
    <w:rsid w:val="00E80C64"/>
    <w:rsid w:val="00E80D49"/>
    <w:rsid w:val="00E813E8"/>
    <w:rsid w:val="00E81410"/>
    <w:rsid w:val="00E814B5"/>
    <w:rsid w:val="00E8196A"/>
    <w:rsid w:val="00E822AB"/>
    <w:rsid w:val="00E83634"/>
    <w:rsid w:val="00E8385F"/>
    <w:rsid w:val="00E83C95"/>
    <w:rsid w:val="00E8430E"/>
    <w:rsid w:val="00E8486A"/>
    <w:rsid w:val="00E84C53"/>
    <w:rsid w:val="00E84DE3"/>
    <w:rsid w:val="00E85C97"/>
    <w:rsid w:val="00E85D02"/>
    <w:rsid w:val="00E85EE5"/>
    <w:rsid w:val="00E87264"/>
    <w:rsid w:val="00E87404"/>
    <w:rsid w:val="00E875BB"/>
    <w:rsid w:val="00E87F48"/>
    <w:rsid w:val="00E90323"/>
    <w:rsid w:val="00E90491"/>
    <w:rsid w:val="00E90C77"/>
    <w:rsid w:val="00E90FD1"/>
    <w:rsid w:val="00E90FEB"/>
    <w:rsid w:val="00E90FEF"/>
    <w:rsid w:val="00E91241"/>
    <w:rsid w:val="00E91B74"/>
    <w:rsid w:val="00E91BEE"/>
    <w:rsid w:val="00E91E11"/>
    <w:rsid w:val="00E91FB2"/>
    <w:rsid w:val="00E9203B"/>
    <w:rsid w:val="00E92118"/>
    <w:rsid w:val="00E921E5"/>
    <w:rsid w:val="00E92294"/>
    <w:rsid w:val="00E924CD"/>
    <w:rsid w:val="00E9252E"/>
    <w:rsid w:val="00E92A3F"/>
    <w:rsid w:val="00E9322D"/>
    <w:rsid w:val="00E935A4"/>
    <w:rsid w:val="00E9422F"/>
    <w:rsid w:val="00E9429F"/>
    <w:rsid w:val="00E94414"/>
    <w:rsid w:val="00E94634"/>
    <w:rsid w:val="00E946A5"/>
    <w:rsid w:val="00E94CFA"/>
    <w:rsid w:val="00E94D33"/>
    <w:rsid w:val="00E95019"/>
    <w:rsid w:val="00E95AE1"/>
    <w:rsid w:val="00E95B52"/>
    <w:rsid w:val="00E95C07"/>
    <w:rsid w:val="00E95CDC"/>
    <w:rsid w:val="00E95FB7"/>
    <w:rsid w:val="00E9627D"/>
    <w:rsid w:val="00E96300"/>
    <w:rsid w:val="00E96A97"/>
    <w:rsid w:val="00EA04A7"/>
    <w:rsid w:val="00EA0F28"/>
    <w:rsid w:val="00EA10FF"/>
    <w:rsid w:val="00EA1F8C"/>
    <w:rsid w:val="00EA2509"/>
    <w:rsid w:val="00EA2EA4"/>
    <w:rsid w:val="00EA2F54"/>
    <w:rsid w:val="00EA322B"/>
    <w:rsid w:val="00EA39FA"/>
    <w:rsid w:val="00EA3B52"/>
    <w:rsid w:val="00EA3B8A"/>
    <w:rsid w:val="00EA3C71"/>
    <w:rsid w:val="00EA4462"/>
    <w:rsid w:val="00EA4A05"/>
    <w:rsid w:val="00EA4AEA"/>
    <w:rsid w:val="00EA5D43"/>
    <w:rsid w:val="00EA7ABF"/>
    <w:rsid w:val="00EB0251"/>
    <w:rsid w:val="00EB0757"/>
    <w:rsid w:val="00EB0D96"/>
    <w:rsid w:val="00EB12CD"/>
    <w:rsid w:val="00EB13E6"/>
    <w:rsid w:val="00EB1820"/>
    <w:rsid w:val="00EB19D5"/>
    <w:rsid w:val="00EB1A91"/>
    <w:rsid w:val="00EB235C"/>
    <w:rsid w:val="00EB2581"/>
    <w:rsid w:val="00EB26CE"/>
    <w:rsid w:val="00EB2788"/>
    <w:rsid w:val="00EB3178"/>
    <w:rsid w:val="00EB377A"/>
    <w:rsid w:val="00EB3CA6"/>
    <w:rsid w:val="00EB3EB5"/>
    <w:rsid w:val="00EB4254"/>
    <w:rsid w:val="00EB42CC"/>
    <w:rsid w:val="00EB45EF"/>
    <w:rsid w:val="00EB5014"/>
    <w:rsid w:val="00EB5943"/>
    <w:rsid w:val="00EB5DAA"/>
    <w:rsid w:val="00EB621C"/>
    <w:rsid w:val="00EB62D4"/>
    <w:rsid w:val="00EB7284"/>
    <w:rsid w:val="00EB7D67"/>
    <w:rsid w:val="00EB7E5A"/>
    <w:rsid w:val="00EB7E9D"/>
    <w:rsid w:val="00EC03EB"/>
    <w:rsid w:val="00EC04C4"/>
    <w:rsid w:val="00EC07F7"/>
    <w:rsid w:val="00EC189B"/>
    <w:rsid w:val="00EC29E3"/>
    <w:rsid w:val="00EC2BC5"/>
    <w:rsid w:val="00EC2E28"/>
    <w:rsid w:val="00EC2EF5"/>
    <w:rsid w:val="00EC31E2"/>
    <w:rsid w:val="00EC352B"/>
    <w:rsid w:val="00EC3B30"/>
    <w:rsid w:val="00EC3E79"/>
    <w:rsid w:val="00EC4A9B"/>
    <w:rsid w:val="00EC55FD"/>
    <w:rsid w:val="00EC5940"/>
    <w:rsid w:val="00EC59CA"/>
    <w:rsid w:val="00EC6B1D"/>
    <w:rsid w:val="00EC71AD"/>
    <w:rsid w:val="00EC723F"/>
    <w:rsid w:val="00EC75C2"/>
    <w:rsid w:val="00EC793A"/>
    <w:rsid w:val="00EC7B47"/>
    <w:rsid w:val="00EC7DD4"/>
    <w:rsid w:val="00ED04C0"/>
    <w:rsid w:val="00ED09E1"/>
    <w:rsid w:val="00ED0B29"/>
    <w:rsid w:val="00ED0E61"/>
    <w:rsid w:val="00ED1204"/>
    <w:rsid w:val="00ED13E4"/>
    <w:rsid w:val="00ED14E3"/>
    <w:rsid w:val="00ED1A1C"/>
    <w:rsid w:val="00ED2036"/>
    <w:rsid w:val="00ED2118"/>
    <w:rsid w:val="00ED2286"/>
    <w:rsid w:val="00ED25DD"/>
    <w:rsid w:val="00ED2D51"/>
    <w:rsid w:val="00ED36A4"/>
    <w:rsid w:val="00ED37A6"/>
    <w:rsid w:val="00ED38C7"/>
    <w:rsid w:val="00ED3A1F"/>
    <w:rsid w:val="00ED3C64"/>
    <w:rsid w:val="00ED3C7E"/>
    <w:rsid w:val="00ED4027"/>
    <w:rsid w:val="00ED4198"/>
    <w:rsid w:val="00ED4962"/>
    <w:rsid w:val="00ED62CE"/>
    <w:rsid w:val="00ED6487"/>
    <w:rsid w:val="00ED66B7"/>
    <w:rsid w:val="00ED6AE0"/>
    <w:rsid w:val="00ED705C"/>
    <w:rsid w:val="00ED753A"/>
    <w:rsid w:val="00ED758C"/>
    <w:rsid w:val="00ED7990"/>
    <w:rsid w:val="00ED79F7"/>
    <w:rsid w:val="00ED7B26"/>
    <w:rsid w:val="00ED7DFD"/>
    <w:rsid w:val="00EE0046"/>
    <w:rsid w:val="00EE0B1D"/>
    <w:rsid w:val="00EE13BC"/>
    <w:rsid w:val="00EE1417"/>
    <w:rsid w:val="00EE1D6C"/>
    <w:rsid w:val="00EE1E2D"/>
    <w:rsid w:val="00EE1E6F"/>
    <w:rsid w:val="00EE2939"/>
    <w:rsid w:val="00EE2EA6"/>
    <w:rsid w:val="00EE2F4F"/>
    <w:rsid w:val="00EE340A"/>
    <w:rsid w:val="00EE3776"/>
    <w:rsid w:val="00EE3D3B"/>
    <w:rsid w:val="00EE3F42"/>
    <w:rsid w:val="00EE4662"/>
    <w:rsid w:val="00EE572A"/>
    <w:rsid w:val="00EE6048"/>
    <w:rsid w:val="00EE6227"/>
    <w:rsid w:val="00EE6285"/>
    <w:rsid w:val="00EE649F"/>
    <w:rsid w:val="00EE68BF"/>
    <w:rsid w:val="00EE6A22"/>
    <w:rsid w:val="00EE7025"/>
    <w:rsid w:val="00EE7213"/>
    <w:rsid w:val="00EF0EE4"/>
    <w:rsid w:val="00EF2310"/>
    <w:rsid w:val="00EF249A"/>
    <w:rsid w:val="00EF2544"/>
    <w:rsid w:val="00EF2B98"/>
    <w:rsid w:val="00EF2F56"/>
    <w:rsid w:val="00EF3095"/>
    <w:rsid w:val="00EF30E1"/>
    <w:rsid w:val="00EF311F"/>
    <w:rsid w:val="00EF330C"/>
    <w:rsid w:val="00EF3392"/>
    <w:rsid w:val="00EF3549"/>
    <w:rsid w:val="00EF35E5"/>
    <w:rsid w:val="00EF42D1"/>
    <w:rsid w:val="00EF4A16"/>
    <w:rsid w:val="00EF55B3"/>
    <w:rsid w:val="00EF585F"/>
    <w:rsid w:val="00EF64F2"/>
    <w:rsid w:val="00EF661B"/>
    <w:rsid w:val="00EF6C9A"/>
    <w:rsid w:val="00EF6DD7"/>
    <w:rsid w:val="00EF7678"/>
    <w:rsid w:val="00EF7C2E"/>
    <w:rsid w:val="00EF7C8F"/>
    <w:rsid w:val="00EF7F82"/>
    <w:rsid w:val="00F00072"/>
    <w:rsid w:val="00F00350"/>
    <w:rsid w:val="00F014FD"/>
    <w:rsid w:val="00F019C4"/>
    <w:rsid w:val="00F01D01"/>
    <w:rsid w:val="00F01DC3"/>
    <w:rsid w:val="00F01F18"/>
    <w:rsid w:val="00F02090"/>
    <w:rsid w:val="00F02113"/>
    <w:rsid w:val="00F02B2C"/>
    <w:rsid w:val="00F02BBB"/>
    <w:rsid w:val="00F02DB7"/>
    <w:rsid w:val="00F03F27"/>
    <w:rsid w:val="00F04163"/>
    <w:rsid w:val="00F04304"/>
    <w:rsid w:val="00F04563"/>
    <w:rsid w:val="00F04753"/>
    <w:rsid w:val="00F0526E"/>
    <w:rsid w:val="00F05A56"/>
    <w:rsid w:val="00F05E29"/>
    <w:rsid w:val="00F06318"/>
    <w:rsid w:val="00F063B8"/>
    <w:rsid w:val="00F06983"/>
    <w:rsid w:val="00F072E1"/>
    <w:rsid w:val="00F07371"/>
    <w:rsid w:val="00F0748C"/>
    <w:rsid w:val="00F07E33"/>
    <w:rsid w:val="00F10088"/>
    <w:rsid w:val="00F1042B"/>
    <w:rsid w:val="00F10780"/>
    <w:rsid w:val="00F10CF4"/>
    <w:rsid w:val="00F1138C"/>
    <w:rsid w:val="00F11682"/>
    <w:rsid w:val="00F11A7E"/>
    <w:rsid w:val="00F11DAC"/>
    <w:rsid w:val="00F12077"/>
    <w:rsid w:val="00F12164"/>
    <w:rsid w:val="00F121AB"/>
    <w:rsid w:val="00F12390"/>
    <w:rsid w:val="00F12839"/>
    <w:rsid w:val="00F128BD"/>
    <w:rsid w:val="00F133DC"/>
    <w:rsid w:val="00F134B1"/>
    <w:rsid w:val="00F147DC"/>
    <w:rsid w:val="00F14907"/>
    <w:rsid w:val="00F14E7F"/>
    <w:rsid w:val="00F15187"/>
    <w:rsid w:val="00F15867"/>
    <w:rsid w:val="00F159CD"/>
    <w:rsid w:val="00F15F57"/>
    <w:rsid w:val="00F16911"/>
    <w:rsid w:val="00F16D57"/>
    <w:rsid w:val="00F171D3"/>
    <w:rsid w:val="00F17BE3"/>
    <w:rsid w:val="00F17C93"/>
    <w:rsid w:val="00F17E95"/>
    <w:rsid w:val="00F2055A"/>
    <w:rsid w:val="00F205D4"/>
    <w:rsid w:val="00F2168D"/>
    <w:rsid w:val="00F21CA3"/>
    <w:rsid w:val="00F22930"/>
    <w:rsid w:val="00F229F8"/>
    <w:rsid w:val="00F22AED"/>
    <w:rsid w:val="00F22E9B"/>
    <w:rsid w:val="00F23738"/>
    <w:rsid w:val="00F23A1A"/>
    <w:rsid w:val="00F23AA7"/>
    <w:rsid w:val="00F240BD"/>
    <w:rsid w:val="00F2426C"/>
    <w:rsid w:val="00F24288"/>
    <w:rsid w:val="00F251C5"/>
    <w:rsid w:val="00F258D2"/>
    <w:rsid w:val="00F25977"/>
    <w:rsid w:val="00F25F0A"/>
    <w:rsid w:val="00F26359"/>
    <w:rsid w:val="00F2641D"/>
    <w:rsid w:val="00F2642F"/>
    <w:rsid w:val="00F268D0"/>
    <w:rsid w:val="00F2741B"/>
    <w:rsid w:val="00F27A06"/>
    <w:rsid w:val="00F3124F"/>
    <w:rsid w:val="00F312E9"/>
    <w:rsid w:val="00F31977"/>
    <w:rsid w:val="00F31BB0"/>
    <w:rsid w:val="00F321AB"/>
    <w:rsid w:val="00F32437"/>
    <w:rsid w:val="00F3248F"/>
    <w:rsid w:val="00F324D9"/>
    <w:rsid w:val="00F329DB"/>
    <w:rsid w:val="00F32E79"/>
    <w:rsid w:val="00F33684"/>
    <w:rsid w:val="00F336FA"/>
    <w:rsid w:val="00F33D9A"/>
    <w:rsid w:val="00F33E20"/>
    <w:rsid w:val="00F33FD3"/>
    <w:rsid w:val="00F3427A"/>
    <w:rsid w:val="00F34B1B"/>
    <w:rsid w:val="00F34C2D"/>
    <w:rsid w:val="00F34C76"/>
    <w:rsid w:val="00F35322"/>
    <w:rsid w:val="00F35684"/>
    <w:rsid w:val="00F363CB"/>
    <w:rsid w:val="00F36D73"/>
    <w:rsid w:val="00F36E75"/>
    <w:rsid w:val="00F3729B"/>
    <w:rsid w:val="00F37409"/>
    <w:rsid w:val="00F377F5"/>
    <w:rsid w:val="00F37827"/>
    <w:rsid w:val="00F37BAD"/>
    <w:rsid w:val="00F404EB"/>
    <w:rsid w:val="00F41662"/>
    <w:rsid w:val="00F41AFE"/>
    <w:rsid w:val="00F41CC8"/>
    <w:rsid w:val="00F420D8"/>
    <w:rsid w:val="00F42476"/>
    <w:rsid w:val="00F42734"/>
    <w:rsid w:val="00F42C3D"/>
    <w:rsid w:val="00F4317C"/>
    <w:rsid w:val="00F43D31"/>
    <w:rsid w:val="00F44012"/>
    <w:rsid w:val="00F441D6"/>
    <w:rsid w:val="00F44212"/>
    <w:rsid w:val="00F4422A"/>
    <w:rsid w:val="00F44B06"/>
    <w:rsid w:val="00F44FA1"/>
    <w:rsid w:val="00F45206"/>
    <w:rsid w:val="00F45521"/>
    <w:rsid w:val="00F456BA"/>
    <w:rsid w:val="00F45E68"/>
    <w:rsid w:val="00F45F2F"/>
    <w:rsid w:val="00F468F7"/>
    <w:rsid w:val="00F46E8F"/>
    <w:rsid w:val="00F50628"/>
    <w:rsid w:val="00F50652"/>
    <w:rsid w:val="00F50CFD"/>
    <w:rsid w:val="00F511AB"/>
    <w:rsid w:val="00F5188F"/>
    <w:rsid w:val="00F51947"/>
    <w:rsid w:val="00F51F09"/>
    <w:rsid w:val="00F52121"/>
    <w:rsid w:val="00F524E7"/>
    <w:rsid w:val="00F52953"/>
    <w:rsid w:val="00F52B88"/>
    <w:rsid w:val="00F52C5D"/>
    <w:rsid w:val="00F52E47"/>
    <w:rsid w:val="00F5481A"/>
    <w:rsid w:val="00F54D8E"/>
    <w:rsid w:val="00F55060"/>
    <w:rsid w:val="00F550A3"/>
    <w:rsid w:val="00F55740"/>
    <w:rsid w:val="00F56E1A"/>
    <w:rsid w:val="00F575DC"/>
    <w:rsid w:val="00F57AA9"/>
    <w:rsid w:val="00F57B66"/>
    <w:rsid w:val="00F57CEB"/>
    <w:rsid w:val="00F61832"/>
    <w:rsid w:val="00F61AD5"/>
    <w:rsid w:val="00F62422"/>
    <w:rsid w:val="00F62B92"/>
    <w:rsid w:val="00F631BB"/>
    <w:rsid w:val="00F63266"/>
    <w:rsid w:val="00F63473"/>
    <w:rsid w:val="00F63E5A"/>
    <w:rsid w:val="00F64D15"/>
    <w:rsid w:val="00F658D0"/>
    <w:rsid w:val="00F65A1C"/>
    <w:rsid w:val="00F65C7D"/>
    <w:rsid w:val="00F65E23"/>
    <w:rsid w:val="00F66191"/>
    <w:rsid w:val="00F6666A"/>
    <w:rsid w:val="00F66F83"/>
    <w:rsid w:val="00F678A7"/>
    <w:rsid w:val="00F7011B"/>
    <w:rsid w:val="00F7035A"/>
    <w:rsid w:val="00F70920"/>
    <w:rsid w:val="00F70B1F"/>
    <w:rsid w:val="00F70FE7"/>
    <w:rsid w:val="00F71153"/>
    <w:rsid w:val="00F715DC"/>
    <w:rsid w:val="00F71708"/>
    <w:rsid w:val="00F71832"/>
    <w:rsid w:val="00F72576"/>
    <w:rsid w:val="00F72630"/>
    <w:rsid w:val="00F72CBE"/>
    <w:rsid w:val="00F73660"/>
    <w:rsid w:val="00F73712"/>
    <w:rsid w:val="00F73AFA"/>
    <w:rsid w:val="00F73D25"/>
    <w:rsid w:val="00F740F3"/>
    <w:rsid w:val="00F74248"/>
    <w:rsid w:val="00F74480"/>
    <w:rsid w:val="00F74738"/>
    <w:rsid w:val="00F747C1"/>
    <w:rsid w:val="00F74BD1"/>
    <w:rsid w:val="00F74F9B"/>
    <w:rsid w:val="00F7549C"/>
    <w:rsid w:val="00F757B9"/>
    <w:rsid w:val="00F765FD"/>
    <w:rsid w:val="00F76B04"/>
    <w:rsid w:val="00F76C9A"/>
    <w:rsid w:val="00F76D4D"/>
    <w:rsid w:val="00F77B20"/>
    <w:rsid w:val="00F77C39"/>
    <w:rsid w:val="00F77F7E"/>
    <w:rsid w:val="00F80373"/>
    <w:rsid w:val="00F80A61"/>
    <w:rsid w:val="00F80CF2"/>
    <w:rsid w:val="00F817F9"/>
    <w:rsid w:val="00F81A9F"/>
    <w:rsid w:val="00F81D29"/>
    <w:rsid w:val="00F828FB"/>
    <w:rsid w:val="00F8298D"/>
    <w:rsid w:val="00F82BE8"/>
    <w:rsid w:val="00F8318A"/>
    <w:rsid w:val="00F83B90"/>
    <w:rsid w:val="00F83DA5"/>
    <w:rsid w:val="00F8518B"/>
    <w:rsid w:val="00F85C29"/>
    <w:rsid w:val="00F85D91"/>
    <w:rsid w:val="00F86649"/>
    <w:rsid w:val="00F86D1F"/>
    <w:rsid w:val="00F87262"/>
    <w:rsid w:val="00F8749E"/>
    <w:rsid w:val="00F87928"/>
    <w:rsid w:val="00F87B8D"/>
    <w:rsid w:val="00F87C5A"/>
    <w:rsid w:val="00F87D53"/>
    <w:rsid w:val="00F87F86"/>
    <w:rsid w:val="00F902B5"/>
    <w:rsid w:val="00F90B6E"/>
    <w:rsid w:val="00F90C3C"/>
    <w:rsid w:val="00F92415"/>
    <w:rsid w:val="00F92742"/>
    <w:rsid w:val="00F92761"/>
    <w:rsid w:val="00F92911"/>
    <w:rsid w:val="00F94190"/>
    <w:rsid w:val="00F9489D"/>
    <w:rsid w:val="00F9522C"/>
    <w:rsid w:val="00F95437"/>
    <w:rsid w:val="00F95808"/>
    <w:rsid w:val="00F9583F"/>
    <w:rsid w:val="00F95BB1"/>
    <w:rsid w:val="00F95E00"/>
    <w:rsid w:val="00F963F9"/>
    <w:rsid w:val="00F96450"/>
    <w:rsid w:val="00F9774C"/>
    <w:rsid w:val="00F97833"/>
    <w:rsid w:val="00F97CE8"/>
    <w:rsid w:val="00F97F2D"/>
    <w:rsid w:val="00F97F48"/>
    <w:rsid w:val="00FA05D7"/>
    <w:rsid w:val="00FA0FAC"/>
    <w:rsid w:val="00FA106E"/>
    <w:rsid w:val="00FA18EF"/>
    <w:rsid w:val="00FA19AA"/>
    <w:rsid w:val="00FA2600"/>
    <w:rsid w:val="00FA2B5F"/>
    <w:rsid w:val="00FA2FD9"/>
    <w:rsid w:val="00FA31EB"/>
    <w:rsid w:val="00FA327A"/>
    <w:rsid w:val="00FA3C33"/>
    <w:rsid w:val="00FA41EF"/>
    <w:rsid w:val="00FA540E"/>
    <w:rsid w:val="00FA5814"/>
    <w:rsid w:val="00FA5B9A"/>
    <w:rsid w:val="00FA6060"/>
    <w:rsid w:val="00FA61E1"/>
    <w:rsid w:val="00FA68F4"/>
    <w:rsid w:val="00FA6D6C"/>
    <w:rsid w:val="00FA734D"/>
    <w:rsid w:val="00FA74AC"/>
    <w:rsid w:val="00FA75BC"/>
    <w:rsid w:val="00FA7761"/>
    <w:rsid w:val="00FB0039"/>
    <w:rsid w:val="00FB0D2D"/>
    <w:rsid w:val="00FB18C7"/>
    <w:rsid w:val="00FB2D60"/>
    <w:rsid w:val="00FB2EBF"/>
    <w:rsid w:val="00FB3DD5"/>
    <w:rsid w:val="00FB42A2"/>
    <w:rsid w:val="00FB4901"/>
    <w:rsid w:val="00FB4DCB"/>
    <w:rsid w:val="00FB50AD"/>
    <w:rsid w:val="00FB50DF"/>
    <w:rsid w:val="00FB5AD8"/>
    <w:rsid w:val="00FB5EE0"/>
    <w:rsid w:val="00FB6C2A"/>
    <w:rsid w:val="00FB75CE"/>
    <w:rsid w:val="00FB7DAA"/>
    <w:rsid w:val="00FC047E"/>
    <w:rsid w:val="00FC05AB"/>
    <w:rsid w:val="00FC0A82"/>
    <w:rsid w:val="00FC0AC6"/>
    <w:rsid w:val="00FC1293"/>
    <w:rsid w:val="00FC1688"/>
    <w:rsid w:val="00FC16EA"/>
    <w:rsid w:val="00FC193C"/>
    <w:rsid w:val="00FC1AC7"/>
    <w:rsid w:val="00FC25A4"/>
    <w:rsid w:val="00FC3AB7"/>
    <w:rsid w:val="00FC4AB7"/>
    <w:rsid w:val="00FC4E9B"/>
    <w:rsid w:val="00FC5F74"/>
    <w:rsid w:val="00FC6265"/>
    <w:rsid w:val="00FC64A3"/>
    <w:rsid w:val="00FC6D5B"/>
    <w:rsid w:val="00FC6F8B"/>
    <w:rsid w:val="00FC7E5B"/>
    <w:rsid w:val="00FD042A"/>
    <w:rsid w:val="00FD0E0B"/>
    <w:rsid w:val="00FD0F61"/>
    <w:rsid w:val="00FD0F6D"/>
    <w:rsid w:val="00FD14FC"/>
    <w:rsid w:val="00FD1982"/>
    <w:rsid w:val="00FD22D3"/>
    <w:rsid w:val="00FD2E13"/>
    <w:rsid w:val="00FD2E66"/>
    <w:rsid w:val="00FD32B1"/>
    <w:rsid w:val="00FD36EA"/>
    <w:rsid w:val="00FD37D5"/>
    <w:rsid w:val="00FD5013"/>
    <w:rsid w:val="00FD559B"/>
    <w:rsid w:val="00FD561A"/>
    <w:rsid w:val="00FD597D"/>
    <w:rsid w:val="00FD77C2"/>
    <w:rsid w:val="00FD780E"/>
    <w:rsid w:val="00FD7B79"/>
    <w:rsid w:val="00FD7ED1"/>
    <w:rsid w:val="00FE02F2"/>
    <w:rsid w:val="00FE071D"/>
    <w:rsid w:val="00FE08C7"/>
    <w:rsid w:val="00FE0B5A"/>
    <w:rsid w:val="00FE0FBD"/>
    <w:rsid w:val="00FE13FA"/>
    <w:rsid w:val="00FE1518"/>
    <w:rsid w:val="00FE29F6"/>
    <w:rsid w:val="00FE308B"/>
    <w:rsid w:val="00FE34F4"/>
    <w:rsid w:val="00FE454A"/>
    <w:rsid w:val="00FE4EAC"/>
    <w:rsid w:val="00FE4EF9"/>
    <w:rsid w:val="00FE583B"/>
    <w:rsid w:val="00FE5ABA"/>
    <w:rsid w:val="00FE5DB3"/>
    <w:rsid w:val="00FE5DED"/>
    <w:rsid w:val="00FE603C"/>
    <w:rsid w:val="00FE63AF"/>
    <w:rsid w:val="00FE6474"/>
    <w:rsid w:val="00FE654B"/>
    <w:rsid w:val="00FE68B5"/>
    <w:rsid w:val="00FE7AB0"/>
    <w:rsid w:val="00FF06EF"/>
    <w:rsid w:val="00FF1600"/>
    <w:rsid w:val="00FF18B1"/>
    <w:rsid w:val="00FF20A6"/>
    <w:rsid w:val="00FF28C4"/>
    <w:rsid w:val="00FF30AB"/>
    <w:rsid w:val="00FF471D"/>
    <w:rsid w:val="00FF4992"/>
    <w:rsid w:val="00FF4C30"/>
    <w:rsid w:val="00FF4C66"/>
    <w:rsid w:val="00FF5016"/>
    <w:rsid w:val="00FF50CF"/>
    <w:rsid w:val="00FF5209"/>
    <w:rsid w:val="00FF577F"/>
    <w:rsid w:val="00FF5781"/>
    <w:rsid w:val="00FF5BC6"/>
    <w:rsid w:val="00FF62E3"/>
    <w:rsid w:val="00FF68A4"/>
    <w:rsid w:val="00FF6A83"/>
    <w:rsid w:val="00FF72A5"/>
    <w:rsid w:val="00FF7315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C7C7AD7-C48A-42D9-B0A3-5507E15A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1628"/>
    <w:pPr>
      <w:keepNext/>
      <w:spacing w:after="0" w:line="240" w:lineRule="auto"/>
      <w:outlineLvl w:val="0"/>
    </w:pPr>
    <w:rPr>
      <w:rFonts w:ascii="Arial" w:eastAsia="ＭＳ 明朝" w:hAnsi="Arial" w:cs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121628"/>
    <w:pPr>
      <w:keepNext/>
      <w:tabs>
        <w:tab w:val="left" w:pos="180"/>
      </w:tabs>
      <w:spacing w:after="0" w:line="240" w:lineRule="auto"/>
      <w:ind w:left="540"/>
      <w:outlineLvl w:val="1"/>
    </w:pPr>
    <w:rPr>
      <w:rFonts w:ascii="Arial" w:eastAsia="ＭＳ 明朝" w:hAnsi="Arial" w:cs="Arial"/>
      <w:color w:val="FF0000"/>
      <w:sz w:val="32"/>
      <w:szCs w:val="24"/>
    </w:rPr>
  </w:style>
  <w:style w:type="paragraph" w:styleId="3">
    <w:name w:val="heading 3"/>
    <w:basedOn w:val="a"/>
    <w:next w:val="a"/>
    <w:link w:val="30"/>
    <w:qFormat/>
    <w:rsid w:val="00121628"/>
    <w:pPr>
      <w:keepNext/>
      <w:spacing w:after="0" w:line="240" w:lineRule="auto"/>
      <w:ind w:left="180" w:firstLine="360"/>
      <w:outlineLvl w:val="2"/>
    </w:pPr>
    <w:rPr>
      <w:rFonts w:ascii="Arial" w:eastAsia="ＭＳ 明朝" w:hAnsi="Arial" w:cs="Arial"/>
      <w:sz w:val="32"/>
      <w:szCs w:val="24"/>
    </w:rPr>
  </w:style>
  <w:style w:type="paragraph" w:styleId="4">
    <w:name w:val="heading 4"/>
    <w:basedOn w:val="a"/>
    <w:next w:val="a"/>
    <w:link w:val="40"/>
    <w:qFormat/>
    <w:rsid w:val="00121628"/>
    <w:pPr>
      <w:keepNext/>
      <w:spacing w:before="240" w:after="60" w:line="240" w:lineRule="auto"/>
      <w:outlineLvl w:val="3"/>
    </w:pPr>
    <w:rPr>
      <w:rFonts w:ascii="Times New Roman" w:eastAsia="ＭＳ 明朝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21628"/>
    <w:pPr>
      <w:keepNext/>
      <w:spacing w:after="0" w:line="480" w:lineRule="auto"/>
      <w:outlineLvl w:val="4"/>
    </w:pPr>
    <w:rPr>
      <w:rFonts w:ascii="Times New Roman" w:eastAsia="ＭＳ 明朝" w:hAnsi="Times New Roman" w:cs="Times New Roman"/>
      <w:sz w:val="24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121628"/>
    <w:pPr>
      <w:keepNext/>
      <w:spacing w:after="0" w:line="240" w:lineRule="auto"/>
      <w:outlineLvl w:val="5"/>
    </w:pPr>
    <w:rPr>
      <w:rFonts w:ascii="Times New Roman" w:eastAsia="ＭＳ 明朝" w:hAnsi="Times New Roman" w:cs="Times New Roman"/>
      <w:snapToGrid w:val="0"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rsid w:val="00121628"/>
    <w:pPr>
      <w:keepNext/>
      <w:spacing w:after="0" w:line="480" w:lineRule="auto"/>
      <w:ind w:right="-720"/>
      <w:jc w:val="center"/>
      <w:outlineLvl w:val="6"/>
    </w:pPr>
    <w:rPr>
      <w:rFonts w:ascii="Times New Roman" w:eastAsia="ＭＳ 明朝" w:hAnsi="Times New Roman" w:cs="Times New Roman"/>
      <w:sz w:val="24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121628"/>
    <w:pPr>
      <w:keepNext/>
      <w:spacing w:after="0" w:line="240" w:lineRule="auto"/>
      <w:ind w:right="-720"/>
      <w:outlineLvl w:val="7"/>
    </w:pPr>
    <w:rPr>
      <w:rFonts w:ascii="Times New Roman" w:eastAsia="ＭＳ 明朝" w:hAnsi="Times New Roman" w:cs="Times New Roman"/>
      <w:sz w:val="24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121628"/>
    <w:pPr>
      <w:keepNext/>
      <w:spacing w:after="0" w:line="240" w:lineRule="auto"/>
      <w:ind w:right="-720"/>
      <w:outlineLvl w:val="8"/>
    </w:pPr>
    <w:rPr>
      <w:rFonts w:ascii="Times New Roman" w:eastAsia="ＭＳ 明朝" w:hAnsi="Times New Roman" w:cs="Times New Roman"/>
      <w:b/>
      <w:bCs/>
      <w:i/>
      <w:i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21628"/>
    <w:rPr>
      <w:rFonts w:ascii="Arial" w:eastAsia="ＭＳ 明朝" w:hAnsi="Arial" w:cs="Arial"/>
      <w:sz w:val="28"/>
      <w:szCs w:val="28"/>
    </w:rPr>
  </w:style>
  <w:style w:type="character" w:customStyle="1" w:styleId="20">
    <w:name w:val="見出し 2 (文字)"/>
    <w:basedOn w:val="a0"/>
    <w:link w:val="2"/>
    <w:rsid w:val="00121628"/>
    <w:rPr>
      <w:rFonts w:ascii="Arial" w:eastAsia="ＭＳ 明朝" w:hAnsi="Arial" w:cs="Arial"/>
      <w:color w:val="FF0000"/>
      <w:sz w:val="32"/>
      <w:szCs w:val="24"/>
    </w:rPr>
  </w:style>
  <w:style w:type="character" w:customStyle="1" w:styleId="30">
    <w:name w:val="見出し 3 (文字)"/>
    <w:basedOn w:val="a0"/>
    <w:link w:val="3"/>
    <w:rsid w:val="00121628"/>
    <w:rPr>
      <w:rFonts w:ascii="Arial" w:eastAsia="ＭＳ 明朝" w:hAnsi="Arial" w:cs="Arial"/>
      <w:sz w:val="32"/>
      <w:szCs w:val="24"/>
    </w:rPr>
  </w:style>
  <w:style w:type="character" w:customStyle="1" w:styleId="40">
    <w:name w:val="見出し 4 (文字)"/>
    <w:basedOn w:val="a0"/>
    <w:link w:val="4"/>
    <w:rsid w:val="00121628"/>
    <w:rPr>
      <w:rFonts w:ascii="Times New Roman" w:eastAsia="ＭＳ 明朝" w:hAnsi="Times New Roman" w:cs="Times New Roman"/>
      <w:b/>
      <w:bCs/>
      <w:sz w:val="28"/>
      <w:szCs w:val="28"/>
    </w:rPr>
  </w:style>
  <w:style w:type="character" w:customStyle="1" w:styleId="50">
    <w:name w:val="見出し 5 (文字)"/>
    <w:basedOn w:val="a0"/>
    <w:link w:val="5"/>
    <w:rsid w:val="00121628"/>
    <w:rPr>
      <w:rFonts w:ascii="Times New Roman" w:eastAsia="ＭＳ 明朝" w:hAnsi="Times New Roman" w:cs="Times New Roman"/>
      <w:sz w:val="24"/>
      <w:szCs w:val="20"/>
      <w:lang w:eastAsia="zh-CN"/>
    </w:rPr>
  </w:style>
  <w:style w:type="character" w:customStyle="1" w:styleId="60">
    <w:name w:val="見出し 6 (文字)"/>
    <w:basedOn w:val="a0"/>
    <w:link w:val="6"/>
    <w:rsid w:val="00121628"/>
    <w:rPr>
      <w:rFonts w:ascii="Times New Roman" w:eastAsia="ＭＳ 明朝" w:hAnsi="Times New Roman" w:cs="Times New Roman"/>
      <w:snapToGrid w:val="0"/>
      <w:color w:val="000000"/>
      <w:sz w:val="28"/>
      <w:szCs w:val="20"/>
    </w:rPr>
  </w:style>
  <w:style w:type="character" w:customStyle="1" w:styleId="70">
    <w:name w:val="見出し 7 (文字)"/>
    <w:basedOn w:val="a0"/>
    <w:link w:val="7"/>
    <w:rsid w:val="00121628"/>
    <w:rPr>
      <w:rFonts w:ascii="Times New Roman" w:eastAsia="ＭＳ 明朝" w:hAnsi="Times New Roman" w:cs="Times New Roman"/>
      <w:sz w:val="24"/>
      <w:szCs w:val="20"/>
      <w:lang w:eastAsia="zh-CN"/>
    </w:rPr>
  </w:style>
  <w:style w:type="character" w:customStyle="1" w:styleId="80">
    <w:name w:val="見出し 8 (文字)"/>
    <w:basedOn w:val="a0"/>
    <w:link w:val="8"/>
    <w:rsid w:val="00121628"/>
    <w:rPr>
      <w:rFonts w:ascii="Times New Roman" w:eastAsia="ＭＳ 明朝" w:hAnsi="Times New Roman" w:cs="Times New Roman"/>
      <w:sz w:val="24"/>
      <w:szCs w:val="20"/>
      <w:lang w:eastAsia="zh-CN"/>
    </w:rPr>
  </w:style>
  <w:style w:type="character" w:customStyle="1" w:styleId="90">
    <w:name w:val="見出し 9 (文字)"/>
    <w:basedOn w:val="a0"/>
    <w:link w:val="9"/>
    <w:rsid w:val="00121628"/>
    <w:rPr>
      <w:rFonts w:ascii="Times New Roman" w:eastAsia="ＭＳ 明朝" w:hAnsi="Times New Roman" w:cs="Times New Roman"/>
      <w:b/>
      <w:bCs/>
      <w:i/>
      <w:iCs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5B2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5B21AD"/>
  </w:style>
  <w:style w:type="paragraph" w:styleId="a5">
    <w:name w:val="footer"/>
    <w:basedOn w:val="a"/>
    <w:link w:val="a6"/>
    <w:uiPriority w:val="99"/>
    <w:unhideWhenUsed/>
    <w:rsid w:val="005B2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5B21AD"/>
  </w:style>
  <w:style w:type="paragraph" w:styleId="a7">
    <w:name w:val="Body Text"/>
    <w:basedOn w:val="a"/>
    <w:link w:val="a8"/>
    <w:rsid w:val="00121628"/>
    <w:pPr>
      <w:spacing w:after="0" w:line="240" w:lineRule="auto"/>
    </w:pPr>
    <w:rPr>
      <w:rFonts w:ascii="Times New Roman" w:eastAsia="ＭＳ 明朝" w:hAnsi="Times New Roman" w:cs="Times New Roman"/>
      <w:sz w:val="32"/>
      <w:szCs w:val="24"/>
    </w:rPr>
  </w:style>
  <w:style w:type="character" w:customStyle="1" w:styleId="a8">
    <w:name w:val="本文 (文字)"/>
    <w:basedOn w:val="a0"/>
    <w:link w:val="a7"/>
    <w:rsid w:val="00121628"/>
    <w:rPr>
      <w:rFonts w:ascii="Times New Roman" w:eastAsia="ＭＳ 明朝" w:hAnsi="Times New Roman" w:cs="Times New Roman"/>
      <w:sz w:val="32"/>
      <w:szCs w:val="24"/>
    </w:rPr>
  </w:style>
  <w:style w:type="paragraph" w:styleId="31">
    <w:name w:val="Body Text 3"/>
    <w:basedOn w:val="a"/>
    <w:link w:val="32"/>
    <w:rsid w:val="00121628"/>
    <w:pPr>
      <w:spacing w:after="120" w:line="240" w:lineRule="auto"/>
    </w:pPr>
    <w:rPr>
      <w:rFonts w:ascii="Times New Roman" w:eastAsia="ＭＳ 明朝" w:hAnsi="Times New Roman" w:cs="Times New Roman"/>
      <w:sz w:val="16"/>
      <w:szCs w:val="16"/>
    </w:rPr>
  </w:style>
  <w:style w:type="character" w:customStyle="1" w:styleId="32">
    <w:name w:val="本文 3 (文字)"/>
    <w:basedOn w:val="a0"/>
    <w:link w:val="31"/>
    <w:rsid w:val="00121628"/>
    <w:rPr>
      <w:rFonts w:ascii="Times New Roman" w:eastAsia="ＭＳ 明朝" w:hAnsi="Times New Roman" w:cs="Times New Roman"/>
      <w:sz w:val="16"/>
      <w:szCs w:val="16"/>
    </w:rPr>
  </w:style>
  <w:style w:type="character" w:styleId="a9">
    <w:name w:val="Hyperlink"/>
    <w:rsid w:val="00121628"/>
    <w:rPr>
      <w:color w:val="0000FF"/>
      <w:u w:val="single"/>
    </w:rPr>
  </w:style>
  <w:style w:type="paragraph" w:styleId="aa">
    <w:name w:val="Body Text Indent"/>
    <w:basedOn w:val="a"/>
    <w:link w:val="ab"/>
    <w:rsid w:val="00121628"/>
    <w:pPr>
      <w:spacing w:after="0" w:line="240" w:lineRule="auto"/>
      <w:ind w:left="360"/>
    </w:pPr>
    <w:rPr>
      <w:rFonts w:ascii="Times" w:eastAsia="Times" w:hAnsi="Times" w:cs="Times New Roman"/>
      <w:sz w:val="24"/>
      <w:szCs w:val="20"/>
      <w:lang w:eastAsia="zh-CN"/>
    </w:rPr>
  </w:style>
  <w:style w:type="character" w:customStyle="1" w:styleId="ab">
    <w:name w:val="本文インデント (文字)"/>
    <w:basedOn w:val="a0"/>
    <w:link w:val="aa"/>
    <w:rsid w:val="00121628"/>
    <w:rPr>
      <w:rFonts w:ascii="Times" w:eastAsia="Times" w:hAnsi="Times" w:cs="Times New Roman"/>
      <w:sz w:val="24"/>
      <w:szCs w:val="20"/>
      <w:lang w:eastAsia="zh-CN"/>
    </w:rPr>
  </w:style>
  <w:style w:type="character" w:styleId="ac">
    <w:name w:val="page number"/>
    <w:basedOn w:val="a0"/>
    <w:rsid w:val="00121628"/>
  </w:style>
  <w:style w:type="paragraph" w:styleId="ad">
    <w:name w:val="annotation text"/>
    <w:basedOn w:val="a"/>
    <w:link w:val="ae"/>
    <w:uiPriority w:val="99"/>
    <w:qFormat/>
    <w:rsid w:val="00121628"/>
    <w:pPr>
      <w:spacing w:after="0" w:line="240" w:lineRule="auto"/>
    </w:pPr>
    <w:rPr>
      <w:rFonts w:ascii="Times New Roman" w:eastAsia="ＭＳ 明朝" w:hAnsi="Times New Roman" w:cs="Times New Roman"/>
      <w:sz w:val="20"/>
      <w:szCs w:val="20"/>
      <w:lang w:eastAsia="zh-CN"/>
    </w:rPr>
  </w:style>
  <w:style w:type="character" w:customStyle="1" w:styleId="ae">
    <w:name w:val="コメント文字列 (文字)"/>
    <w:basedOn w:val="a0"/>
    <w:link w:val="ad"/>
    <w:uiPriority w:val="99"/>
    <w:rsid w:val="00121628"/>
    <w:rPr>
      <w:rFonts w:ascii="Times New Roman" w:eastAsia="ＭＳ 明朝" w:hAnsi="Times New Roman" w:cs="Times New Roman"/>
      <w:sz w:val="20"/>
      <w:szCs w:val="20"/>
      <w:lang w:eastAsia="zh-CN"/>
    </w:rPr>
  </w:style>
  <w:style w:type="paragraph" w:styleId="21">
    <w:name w:val="Body Text 2"/>
    <w:basedOn w:val="a"/>
    <w:link w:val="22"/>
    <w:rsid w:val="00121628"/>
    <w:pPr>
      <w:tabs>
        <w:tab w:val="left" w:pos="990"/>
      </w:tabs>
      <w:spacing w:after="0" w:line="480" w:lineRule="auto"/>
    </w:pPr>
    <w:rPr>
      <w:rFonts w:ascii="Times New Roman" w:eastAsia="ＭＳ 明朝" w:hAnsi="Times New Roman" w:cs="Times New Roman"/>
      <w:sz w:val="24"/>
      <w:szCs w:val="20"/>
      <w:u w:val="single"/>
      <w:lang w:eastAsia="zh-CN"/>
    </w:rPr>
  </w:style>
  <w:style w:type="character" w:customStyle="1" w:styleId="22">
    <w:name w:val="本文 2 (文字)"/>
    <w:basedOn w:val="a0"/>
    <w:link w:val="21"/>
    <w:rsid w:val="00121628"/>
    <w:rPr>
      <w:rFonts w:ascii="Times New Roman" w:eastAsia="ＭＳ 明朝" w:hAnsi="Times New Roman" w:cs="Times New Roman"/>
      <w:sz w:val="24"/>
      <w:szCs w:val="20"/>
      <w:u w:val="single"/>
      <w:lang w:eastAsia="zh-CN"/>
    </w:rPr>
  </w:style>
  <w:style w:type="paragraph" w:styleId="af">
    <w:name w:val="Title"/>
    <w:basedOn w:val="a"/>
    <w:link w:val="af0"/>
    <w:qFormat/>
    <w:rsid w:val="00121628"/>
    <w:pPr>
      <w:spacing w:after="0" w:line="360" w:lineRule="auto"/>
      <w:jc w:val="center"/>
    </w:pPr>
    <w:rPr>
      <w:rFonts w:ascii="Times New Roman" w:eastAsia="ＭＳ 明朝" w:hAnsi="Times New Roman" w:cs="Times New Roman"/>
      <w:b/>
      <w:sz w:val="20"/>
      <w:szCs w:val="20"/>
      <w:lang w:eastAsia="zh-CN"/>
    </w:rPr>
  </w:style>
  <w:style w:type="character" w:customStyle="1" w:styleId="af0">
    <w:name w:val="表題 (文字)"/>
    <w:basedOn w:val="a0"/>
    <w:link w:val="af"/>
    <w:rsid w:val="00121628"/>
    <w:rPr>
      <w:rFonts w:ascii="Times New Roman" w:eastAsia="ＭＳ 明朝" w:hAnsi="Times New Roman" w:cs="Times New Roman"/>
      <w:b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121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HTML 書式付き (文字)"/>
    <w:basedOn w:val="a0"/>
    <w:link w:val="HTML"/>
    <w:rsid w:val="00121628"/>
    <w:rPr>
      <w:rFonts w:ascii="Courier New" w:eastAsia="SimSun" w:hAnsi="Courier New" w:cs="Courier New"/>
      <w:sz w:val="20"/>
      <w:szCs w:val="20"/>
      <w:lang w:eastAsia="zh-CN"/>
    </w:rPr>
  </w:style>
  <w:style w:type="character" w:styleId="af1">
    <w:name w:val="FollowedHyperlink"/>
    <w:rsid w:val="00121628"/>
    <w:rPr>
      <w:color w:val="800080"/>
      <w:u w:val="single"/>
    </w:rPr>
  </w:style>
  <w:style w:type="paragraph" w:styleId="23">
    <w:name w:val="Body Text Indent 2"/>
    <w:basedOn w:val="a"/>
    <w:link w:val="24"/>
    <w:rsid w:val="00121628"/>
    <w:pPr>
      <w:spacing w:after="0" w:line="240" w:lineRule="auto"/>
      <w:ind w:firstLine="720"/>
    </w:pPr>
    <w:rPr>
      <w:rFonts w:ascii="Times New Roman" w:eastAsia="ＭＳ 明朝" w:hAnsi="Times New Roman" w:cs="Times New Roman"/>
      <w:sz w:val="24"/>
      <w:szCs w:val="20"/>
      <w:lang w:eastAsia="zh-CN"/>
    </w:rPr>
  </w:style>
  <w:style w:type="character" w:customStyle="1" w:styleId="24">
    <w:name w:val="本文インデント 2 (文字)"/>
    <w:basedOn w:val="a0"/>
    <w:link w:val="23"/>
    <w:rsid w:val="00121628"/>
    <w:rPr>
      <w:rFonts w:ascii="Times New Roman" w:eastAsia="ＭＳ 明朝" w:hAnsi="Times New Roman" w:cs="Times New Roman"/>
      <w:sz w:val="24"/>
      <w:szCs w:val="20"/>
      <w:lang w:eastAsia="zh-CN"/>
    </w:rPr>
  </w:style>
  <w:style w:type="paragraph" w:customStyle="1" w:styleId="xl24">
    <w:name w:val="xl24"/>
    <w:basedOn w:val="a"/>
    <w:rsid w:val="00121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25">
    <w:name w:val="xl25"/>
    <w:basedOn w:val="a"/>
    <w:rsid w:val="00121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27">
    <w:name w:val="xl27"/>
    <w:basedOn w:val="a"/>
    <w:rsid w:val="001216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28">
    <w:name w:val="xl28"/>
    <w:basedOn w:val="a"/>
    <w:rsid w:val="00121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29">
    <w:name w:val="xl29"/>
    <w:basedOn w:val="a"/>
    <w:rsid w:val="00121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30">
    <w:name w:val="xl30"/>
    <w:basedOn w:val="a"/>
    <w:rsid w:val="0012162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31">
    <w:name w:val="xl31"/>
    <w:basedOn w:val="a"/>
    <w:rsid w:val="00121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32">
    <w:name w:val="xl32"/>
    <w:basedOn w:val="a"/>
    <w:rsid w:val="00121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xl33">
    <w:name w:val="xl33"/>
    <w:basedOn w:val="a"/>
    <w:rsid w:val="00121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styleId="33">
    <w:name w:val="Body Text Indent 3"/>
    <w:basedOn w:val="a"/>
    <w:link w:val="34"/>
    <w:rsid w:val="00121628"/>
    <w:pPr>
      <w:spacing w:after="0" w:line="480" w:lineRule="auto"/>
      <w:ind w:left="720" w:hanging="720"/>
    </w:pPr>
    <w:rPr>
      <w:rFonts w:ascii="Times New Roman" w:eastAsia="ＭＳ 明朝" w:hAnsi="Times New Roman" w:cs="Arial"/>
      <w:sz w:val="24"/>
      <w:szCs w:val="20"/>
      <w:lang w:eastAsia="zh-CN"/>
    </w:rPr>
  </w:style>
  <w:style w:type="character" w:customStyle="1" w:styleId="34">
    <w:name w:val="本文インデント 3 (文字)"/>
    <w:basedOn w:val="a0"/>
    <w:link w:val="33"/>
    <w:rsid w:val="00121628"/>
    <w:rPr>
      <w:rFonts w:ascii="Times New Roman" w:eastAsia="ＭＳ 明朝" w:hAnsi="Times New Roman" w:cs="Arial"/>
      <w:sz w:val="24"/>
      <w:szCs w:val="20"/>
      <w:lang w:eastAsia="zh-CN"/>
    </w:rPr>
  </w:style>
  <w:style w:type="paragraph" w:styleId="af2">
    <w:name w:val="Block Text"/>
    <w:basedOn w:val="a"/>
    <w:rsid w:val="00121628"/>
    <w:pPr>
      <w:spacing w:after="0" w:line="480" w:lineRule="auto"/>
      <w:ind w:left="720" w:right="-360" w:hanging="720"/>
    </w:pPr>
    <w:rPr>
      <w:rFonts w:ascii="Times New Roman" w:eastAsia="ＭＳ 明朝" w:hAnsi="Times New Roman" w:cs="Arial"/>
      <w:sz w:val="24"/>
      <w:szCs w:val="20"/>
      <w:lang w:eastAsia="zh-CN"/>
    </w:rPr>
  </w:style>
  <w:style w:type="paragraph" w:styleId="Web">
    <w:name w:val="Normal (Web)"/>
    <w:basedOn w:val="a"/>
    <w:uiPriority w:val="99"/>
    <w:rsid w:val="00121628"/>
    <w:pP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color w:val="000000"/>
      <w:sz w:val="24"/>
      <w:szCs w:val="24"/>
    </w:rPr>
  </w:style>
  <w:style w:type="character" w:customStyle="1" w:styleId="scientificmarkup">
    <w:name w:val="scientificmarkup"/>
    <w:basedOn w:val="a0"/>
    <w:rsid w:val="00121628"/>
  </w:style>
  <w:style w:type="paragraph" w:styleId="af3">
    <w:name w:val="Balloon Text"/>
    <w:basedOn w:val="a"/>
    <w:link w:val="af4"/>
    <w:uiPriority w:val="99"/>
    <w:rsid w:val="00121628"/>
    <w:pPr>
      <w:spacing w:after="0" w:line="240" w:lineRule="auto"/>
    </w:pPr>
    <w:rPr>
      <w:rFonts w:ascii="Arial" w:eastAsia="ＭＳ ゴシック" w:hAnsi="Arial" w:cs="Times New Roman"/>
      <w:sz w:val="16"/>
      <w:szCs w:val="16"/>
    </w:rPr>
  </w:style>
  <w:style w:type="character" w:customStyle="1" w:styleId="af4">
    <w:name w:val="吹き出し (文字)"/>
    <w:basedOn w:val="a0"/>
    <w:link w:val="af3"/>
    <w:uiPriority w:val="99"/>
    <w:rsid w:val="00121628"/>
    <w:rPr>
      <w:rFonts w:ascii="Arial" w:eastAsia="ＭＳ ゴシック" w:hAnsi="Arial" w:cs="Times New Roman"/>
      <w:sz w:val="16"/>
      <w:szCs w:val="16"/>
    </w:rPr>
  </w:style>
  <w:style w:type="paragraph" w:customStyle="1" w:styleId="11">
    <w:name w:val="引用文1"/>
    <w:basedOn w:val="a"/>
    <w:rsid w:val="00121628"/>
    <w:pP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color w:val="000000"/>
      <w:sz w:val="24"/>
      <w:szCs w:val="24"/>
    </w:rPr>
  </w:style>
  <w:style w:type="character" w:styleId="af5">
    <w:name w:val="Strong"/>
    <w:qFormat/>
    <w:rsid w:val="00121628"/>
    <w:rPr>
      <w:b/>
      <w:bCs/>
    </w:rPr>
  </w:style>
  <w:style w:type="character" w:styleId="af6">
    <w:name w:val="Emphasis"/>
    <w:qFormat/>
    <w:rsid w:val="00121628"/>
    <w:rPr>
      <w:i/>
      <w:iCs/>
    </w:rPr>
  </w:style>
  <w:style w:type="paragraph" w:styleId="af7">
    <w:name w:val="Document Map"/>
    <w:basedOn w:val="a"/>
    <w:link w:val="af8"/>
    <w:semiHidden/>
    <w:rsid w:val="00121628"/>
    <w:pPr>
      <w:shd w:val="clear" w:color="auto" w:fill="000080"/>
      <w:spacing w:after="0" w:line="240" w:lineRule="auto"/>
    </w:pPr>
    <w:rPr>
      <w:rFonts w:ascii="Tahoma" w:eastAsia="ＭＳ 明朝" w:hAnsi="Tahoma" w:cs="Tahoma"/>
      <w:sz w:val="20"/>
      <w:szCs w:val="20"/>
    </w:rPr>
  </w:style>
  <w:style w:type="character" w:customStyle="1" w:styleId="af8">
    <w:name w:val="見出しマップ (文字)"/>
    <w:basedOn w:val="a0"/>
    <w:link w:val="af7"/>
    <w:semiHidden/>
    <w:rsid w:val="00121628"/>
    <w:rPr>
      <w:rFonts w:ascii="Tahoma" w:eastAsia="ＭＳ 明朝" w:hAnsi="Tahoma" w:cs="Tahoma"/>
      <w:sz w:val="20"/>
      <w:szCs w:val="20"/>
      <w:shd w:val="clear" w:color="auto" w:fill="000080"/>
    </w:rPr>
  </w:style>
  <w:style w:type="table" w:styleId="af9">
    <w:name w:val="Table Grid"/>
    <w:basedOn w:val="a1"/>
    <w:uiPriority w:val="59"/>
    <w:rsid w:val="00121628"/>
    <w:pPr>
      <w:spacing w:after="0" w:line="240" w:lineRule="auto"/>
    </w:pPr>
    <w:rPr>
      <w:rFonts w:ascii="Times New Roman" w:eastAsia="ＭＳ 明朝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3-D3">
    <w:name w:val="Table 3D effects 3"/>
    <w:basedOn w:val="a1"/>
    <w:rsid w:val="00121628"/>
    <w:pPr>
      <w:spacing w:after="0" w:line="240" w:lineRule="auto"/>
    </w:pPr>
    <w:rPr>
      <w:rFonts w:ascii="Times New Roman" w:eastAsia="ＭＳ 明朝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rsid w:val="00121628"/>
    <w:pPr>
      <w:spacing w:after="0" w:line="240" w:lineRule="auto"/>
    </w:pPr>
    <w:rPr>
      <w:rFonts w:ascii="Times New Roman" w:eastAsia="ＭＳ 明朝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annotation reference"/>
    <w:basedOn w:val="a0"/>
    <w:uiPriority w:val="99"/>
    <w:rsid w:val="00121628"/>
    <w:rPr>
      <w:sz w:val="16"/>
      <w:szCs w:val="16"/>
    </w:rPr>
  </w:style>
  <w:style w:type="paragraph" w:styleId="afb">
    <w:name w:val="Plain Text"/>
    <w:basedOn w:val="a"/>
    <w:link w:val="afc"/>
    <w:uiPriority w:val="99"/>
    <w:unhideWhenUsed/>
    <w:rsid w:val="00121628"/>
    <w:pPr>
      <w:spacing w:after="0" w:line="240" w:lineRule="auto"/>
    </w:pPr>
    <w:rPr>
      <w:rFonts w:ascii="Consolas" w:eastAsia="ＭＳ 明朝" w:hAnsi="Consolas" w:cs="Consolas"/>
      <w:sz w:val="21"/>
      <w:szCs w:val="21"/>
    </w:rPr>
  </w:style>
  <w:style w:type="character" w:customStyle="1" w:styleId="afc">
    <w:name w:val="書式なし (文字)"/>
    <w:basedOn w:val="a0"/>
    <w:link w:val="afb"/>
    <w:uiPriority w:val="99"/>
    <w:rsid w:val="00121628"/>
    <w:rPr>
      <w:rFonts w:ascii="Consolas" w:eastAsia="ＭＳ 明朝" w:hAnsi="Consolas" w:cs="Consolas"/>
      <w:sz w:val="21"/>
      <w:szCs w:val="21"/>
      <w:lang w:eastAsia="ja-JP"/>
    </w:rPr>
  </w:style>
  <w:style w:type="paragraph" w:styleId="afd">
    <w:name w:val="Revision"/>
    <w:hidden/>
    <w:uiPriority w:val="99"/>
    <w:semiHidden/>
    <w:rsid w:val="00121628"/>
    <w:pPr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  <w:style w:type="paragraph" w:styleId="afe">
    <w:name w:val="annotation subject"/>
    <w:basedOn w:val="ad"/>
    <w:next w:val="ad"/>
    <w:link w:val="aff"/>
    <w:uiPriority w:val="99"/>
    <w:rsid w:val="00121628"/>
    <w:rPr>
      <w:b/>
      <w:bCs/>
      <w:lang w:eastAsia="en-US"/>
    </w:rPr>
  </w:style>
  <w:style w:type="character" w:customStyle="1" w:styleId="aff">
    <w:name w:val="コメント内容 (文字)"/>
    <w:basedOn w:val="ae"/>
    <w:link w:val="afe"/>
    <w:uiPriority w:val="99"/>
    <w:rsid w:val="00121628"/>
    <w:rPr>
      <w:rFonts w:ascii="Times New Roman" w:eastAsia="ＭＳ 明朝" w:hAnsi="Times New Roman" w:cs="Times New Roman"/>
      <w:b/>
      <w:bCs/>
      <w:sz w:val="20"/>
      <w:szCs w:val="20"/>
      <w:lang w:eastAsia="zh-CN"/>
    </w:rPr>
  </w:style>
  <w:style w:type="paragraph" w:styleId="aff0">
    <w:name w:val="List Paragraph"/>
    <w:basedOn w:val="a"/>
    <w:uiPriority w:val="34"/>
    <w:qFormat/>
    <w:rsid w:val="00121628"/>
    <w:pPr>
      <w:spacing w:after="0" w:line="240" w:lineRule="auto"/>
      <w:ind w:left="720"/>
    </w:pPr>
    <w:rPr>
      <w:rFonts w:ascii="Times New Roman" w:eastAsia="ＭＳ 明朝" w:hAnsi="Times New Roman" w:cs="Times New Roman"/>
      <w:sz w:val="24"/>
      <w:szCs w:val="24"/>
    </w:rPr>
  </w:style>
  <w:style w:type="paragraph" w:customStyle="1" w:styleId="13">
    <w:name w:val="引用文1"/>
    <w:basedOn w:val="a"/>
    <w:rsid w:val="00861F2E"/>
    <w:pPr>
      <w:spacing w:before="100" w:beforeAutospacing="1" w:after="100" w:afterAutospacing="1" w:line="240" w:lineRule="auto"/>
    </w:pPr>
    <w:rPr>
      <w:rFonts w:ascii="Times New Roman" w:eastAsia="ＭＳ 明朝" w:hAnsi="Times New Roman" w:cs="Times New Roman"/>
      <w:color w:val="000000"/>
      <w:sz w:val="24"/>
      <w:szCs w:val="24"/>
    </w:rPr>
  </w:style>
  <w:style w:type="character" w:customStyle="1" w:styleId="A11">
    <w:name w:val="A11"/>
    <w:uiPriority w:val="99"/>
    <w:rsid w:val="00861F2E"/>
    <w:rPr>
      <w:rFonts w:cs="Minion Pro"/>
      <w:color w:val="221E1F"/>
      <w:sz w:val="11"/>
      <w:szCs w:val="11"/>
    </w:rPr>
  </w:style>
  <w:style w:type="character" w:customStyle="1" w:styleId="apple-converted-space">
    <w:name w:val="apple-converted-space"/>
    <w:basedOn w:val="a0"/>
    <w:rsid w:val="00861F2E"/>
  </w:style>
  <w:style w:type="character" w:customStyle="1" w:styleId="highlight">
    <w:name w:val="highlight"/>
    <w:basedOn w:val="a0"/>
    <w:rsid w:val="00861F2E"/>
  </w:style>
  <w:style w:type="paragraph" w:customStyle="1" w:styleId="default">
    <w:name w:val="default"/>
    <w:basedOn w:val="a"/>
    <w:rsid w:val="004719F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6A41F0"/>
    <w:pPr>
      <w:spacing w:line="240" w:lineRule="auto"/>
    </w:pPr>
    <w:rPr>
      <w:rFonts w:ascii="Arial" w:hAnsi="Arial" w:cs="Arial"/>
      <w:sz w:val="24"/>
      <w:lang w:eastAsia="zh-CN"/>
    </w:rPr>
  </w:style>
  <w:style w:type="character" w:customStyle="1" w:styleId="EndNoteBibliographyChar">
    <w:name w:val="EndNote Bibliography Char"/>
    <w:link w:val="EndNoteBibliography"/>
    <w:rsid w:val="00FA6D6C"/>
    <w:rPr>
      <w:rFonts w:ascii="Arial" w:hAnsi="Arial" w:cs="Arial"/>
      <w:sz w:val="24"/>
      <w:lang w:eastAsia="zh-CN"/>
    </w:rPr>
  </w:style>
  <w:style w:type="paragraph" w:customStyle="1" w:styleId="Normal1">
    <w:name w:val="Normal1"/>
    <w:basedOn w:val="a"/>
    <w:uiPriority w:val="99"/>
    <w:rsid w:val="00FA6D6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normalchar1">
    <w:name w:val="normal__char1"/>
    <w:uiPriority w:val="99"/>
    <w:rsid w:val="00FA6D6C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14">
    <w:name w:val="Table Classic 1"/>
    <w:basedOn w:val="a1"/>
    <w:rsid w:val="00FA6D6C"/>
    <w:pPr>
      <w:spacing w:after="0" w:line="240" w:lineRule="auto"/>
    </w:pPr>
    <w:rPr>
      <w:rFonts w:ascii="Times New Roman" w:eastAsia="ＭＳ 明朝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Spacing2">
    <w:name w:val="No Spacing2"/>
    <w:uiPriority w:val="99"/>
    <w:qFormat/>
    <w:rsid w:val="00FA6D6C"/>
    <w:pPr>
      <w:spacing w:after="0" w:line="240" w:lineRule="auto"/>
    </w:pPr>
    <w:rPr>
      <w:rFonts w:ascii="Calibri" w:eastAsia="Malgun Gothic" w:hAnsi="Calibri" w:cs="Calibri"/>
      <w:lang w:val="en-US" w:eastAsia="en-US"/>
    </w:rPr>
  </w:style>
  <w:style w:type="paragraph" w:customStyle="1" w:styleId="Title1">
    <w:name w:val="Title1"/>
    <w:basedOn w:val="a"/>
    <w:uiPriority w:val="99"/>
    <w:rsid w:val="00FA6D6C"/>
    <w:pPr>
      <w:spacing w:after="0" w:line="360" w:lineRule="atLeast"/>
      <w:jc w:val="center"/>
    </w:pPr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character" w:customStyle="1" w:styleId="titlechar1">
    <w:name w:val="title__char1"/>
    <w:uiPriority w:val="99"/>
    <w:rsid w:val="00FA6D6C"/>
    <w:rPr>
      <w:rFonts w:ascii="Times New Roman" w:hAnsi="Times New Roman" w:cs="Times New Roman"/>
      <w:b/>
      <w:bCs/>
      <w:sz w:val="20"/>
      <w:szCs w:val="20"/>
      <w:u w:val="none"/>
      <w:effect w:val="none"/>
    </w:rPr>
  </w:style>
  <w:style w:type="character" w:customStyle="1" w:styleId="hyperlinkchar1">
    <w:name w:val="hyperlink__char1"/>
    <w:uiPriority w:val="99"/>
    <w:rsid w:val="00FA6D6C"/>
    <w:rPr>
      <w:color w:val="0000FF"/>
      <w:u w:val="single"/>
    </w:rPr>
  </w:style>
  <w:style w:type="character" w:customStyle="1" w:styleId="highlight2">
    <w:name w:val="highlight2"/>
    <w:basedOn w:val="a0"/>
    <w:rsid w:val="00FA6D6C"/>
  </w:style>
  <w:style w:type="paragraph" w:customStyle="1" w:styleId="svarticlesection">
    <w:name w:val="svarticle section"/>
    <w:basedOn w:val="a"/>
    <w:uiPriority w:val="99"/>
    <w:rsid w:val="00FA6D6C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norm">
    <w:name w:val="norm"/>
    <w:basedOn w:val="a"/>
    <w:uiPriority w:val="99"/>
    <w:rsid w:val="00FA6D6C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Quote1">
    <w:name w:val="Quote1"/>
    <w:basedOn w:val="a"/>
    <w:rsid w:val="00FA6D6C"/>
    <w:pPr>
      <w:spacing w:before="100" w:beforeAutospacing="1" w:after="100" w:afterAutospacing="1"/>
    </w:pPr>
    <w:rPr>
      <w:rFonts w:ascii="Calibri" w:eastAsia="SimSun" w:hAnsi="Calibri" w:cs="Times New Roman"/>
      <w:color w:val="000000"/>
      <w:lang w:val="en-US"/>
    </w:rPr>
  </w:style>
  <w:style w:type="paragraph" w:customStyle="1" w:styleId="ListParagraph2">
    <w:name w:val="List Paragraph2"/>
    <w:basedOn w:val="a"/>
    <w:uiPriority w:val="34"/>
    <w:qFormat/>
    <w:rsid w:val="00FA6D6C"/>
    <w:pPr>
      <w:ind w:left="720"/>
    </w:pPr>
    <w:rPr>
      <w:rFonts w:ascii="Calibri" w:eastAsia="SimSun" w:hAnsi="Calibri" w:cs="Times New Roman"/>
      <w:lang w:val="en-US" w:eastAsia="zh-CN"/>
    </w:rPr>
  </w:style>
  <w:style w:type="character" w:styleId="HTML1">
    <w:name w:val="HTML Cite"/>
    <w:uiPriority w:val="99"/>
    <w:semiHidden/>
    <w:unhideWhenUsed/>
    <w:rsid w:val="00FA6D6C"/>
    <w:rPr>
      <w:i/>
      <w:iCs/>
    </w:rPr>
  </w:style>
  <w:style w:type="character" w:customStyle="1" w:styleId="internalref">
    <w:name w:val="internalref"/>
    <w:basedOn w:val="a0"/>
    <w:rsid w:val="00FA6D6C"/>
  </w:style>
  <w:style w:type="character" w:customStyle="1" w:styleId="emphasistypeitalic">
    <w:name w:val="emphasistypeitalic"/>
    <w:basedOn w:val="a0"/>
    <w:rsid w:val="00FA6D6C"/>
  </w:style>
  <w:style w:type="character" w:customStyle="1" w:styleId="captionnumber">
    <w:name w:val="captionnumber"/>
    <w:basedOn w:val="a0"/>
    <w:rsid w:val="00FA6D6C"/>
  </w:style>
  <w:style w:type="paragraph" w:customStyle="1" w:styleId="svarticle">
    <w:name w:val="svarticle"/>
    <w:basedOn w:val="a"/>
    <w:rsid w:val="00FA6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html-italic2">
    <w:name w:val="html-italic2"/>
    <w:rsid w:val="00FA6D6C"/>
    <w:rPr>
      <w:i/>
      <w:iCs/>
    </w:rPr>
  </w:style>
  <w:style w:type="character" w:customStyle="1" w:styleId="blockspan">
    <w:name w:val="blockspan"/>
    <w:basedOn w:val="a0"/>
    <w:rsid w:val="00FA6D6C"/>
  </w:style>
  <w:style w:type="character" w:customStyle="1" w:styleId="footerchar1">
    <w:name w:val="footer__char1"/>
    <w:rsid w:val="00FA6D6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Footer1">
    <w:name w:val="Footer1"/>
    <w:basedOn w:val="a"/>
    <w:rsid w:val="00FA6D6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customStyle="1" w:styleId="xref">
    <w:name w:val="xref"/>
    <w:basedOn w:val="a0"/>
    <w:rsid w:val="00FA6D6C"/>
  </w:style>
  <w:style w:type="character" w:customStyle="1" w:styleId="st1">
    <w:name w:val="st1"/>
    <w:basedOn w:val="a0"/>
    <w:rsid w:val="00FA6D6C"/>
  </w:style>
  <w:style w:type="paragraph" w:customStyle="1" w:styleId="Default0">
    <w:name w:val="Default"/>
    <w:rsid w:val="00FA6D6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zh-CN"/>
    </w:rPr>
  </w:style>
  <w:style w:type="paragraph" w:customStyle="1" w:styleId="Footer11">
    <w:name w:val="Footer11"/>
    <w:basedOn w:val="a"/>
    <w:rsid w:val="00FA6D6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customStyle="1" w:styleId="NoSpacing1">
    <w:name w:val="No Spacing1"/>
    <w:uiPriority w:val="99"/>
    <w:qFormat/>
    <w:rsid w:val="00FA6D6C"/>
    <w:pPr>
      <w:spacing w:after="0" w:line="240" w:lineRule="auto"/>
    </w:pPr>
    <w:rPr>
      <w:rFonts w:ascii="Calibri" w:eastAsia="Malgun Gothic" w:hAnsi="Calibri" w:cs="Calibri"/>
      <w:lang w:val="en-US" w:eastAsia="en-US"/>
    </w:rPr>
  </w:style>
  <w:style w:type="paragraph" w:customStyle="1" w:styleId="ListParagraph1">
    <w:name w:val="List Paragraph1"/>
    <w:basedOn w:val="a"/>
    <w:uiPriority w:val="34"/>
    <w:qFormat/>
    <w:rsid w:val="00FA6D6C"/>
    <w:pPr>
      <w:ind w:left="720"/>
    </w:pPr>
    <w:rPr>
      <w:rFonts w:ascii="Calibri" w:eastAsia="SimSun" w:hAnsi="Calibri" w:cs="Times New Roman"/>
      <w:lang w:val="en-US" w:eastAsia="zh-CN"/>
    </w:rPr>
  </w:style>
  <w:style w:type="paragraph" w:customStyle="1" w:styleId="EndNoteBibliographyTitle">
    <w:name w:val="EndNote Bibliography Title"/>
    <w:basedOn w:val="a"/>
    <w:link w:val="EndNoteBibliographyTitleChar"/>
    <w:rsid w:val="00FA6D6C"/>
    <w:pPr>
      <w:spacing w:after="0" w:line="240" w:lineRule="auto"/>
      <w:jc w:val="center"/>
    </w:pPr>
    <w:rPr>
      <w:rFonts w:ascii="Arial" w:eastAsia="SimSun" w:hAnsi="Arial" w:cs="Arial"/>
      <w:noProof/>
      <w:sz w:val="24"/>
      <w:szCs w:val="24"/>
      <w:lang w:val="en-US" w:eastAsia="zh-CN"/>
    </w:rPr>
  </w:style>
  <w:style w:type="character" w:customStyle="1" w:styleId="EndNoteBibliographyTitleChar">
    <w:name w:val="EndNote Bibliography Title Char"/>
    <w:link w:val="EndNoteBibliographyTitle"/>
    <w:rsid w:val="00FA6D6C"/>
    <w:rPr>
      <w:rFonts w:ascii="Arial" w:eastAsia="SimSun" w:hAnsi="Arial" w:cs="Arial"/>
      <w:noProof/>
      <w:sz w:val="24"/>
      <w:szCs w:val="24"/>
      <w:lang w:val="en-US" w:eastAsia="zh-CN"/>
    </w:rPr>
  </w:style>
  <w:style w:type="character" w:customStyle="1" w:styleId="Mention1">
    <w:name w:val="Mention1"/>
    <w:basedOn w:val="a0"/>
    <w:uiPriority w:val="99"/>
    <w:semiHidden/>
    <w:unhideWhenUsed/>
    <w:rsid w:val="00983D8B"/>
    <w:rPr>
      <w:color w:val="2B579A"/>
      <w:shd w:val="clear" w:color="auto" w:fill="E6E6E6"/>
    </w:rPr>
  </w:style>
  <w:style w:type="character" w:customStyle="1" w:styleId="Mention2">
    <w:name w:val="Mention2"/>
    <w:basedOn w:val="a0"/>
    <w:uiPriority w:val="99"/>
    <w:semiHidden/>
    <w:unhideWhenUsed/>
    <w:rsid w:val="00D44366"/>
    <w:rPr>
      <w:color w:val="2B579A"/>
      <w:shd w:val="clear" w:color="auto" w:fill="E6E6E6"/>
    </w:rPr>
  </w:style>
  <w:style w:type="character" w:customStyle="1" w:styleId="Mention3">
    <w:name w:val="Mention3"/>
    <w:basedOn w:val="a0"/>
    <w:uiPriority w:val="99"/>
    <w:semiHidden/>
    <w:unhideWhenUsed/>
    <w:rsid w:val="003C35D1"/>
    <w:rPr>
      <w:color w:val="2B579A"/>
      <w:shd w:val="clear" w:color="auto" w:fill="E6E6E6"/>
    </w:rPr>
  </w:style>
  <w:style w:type="character" w:customStyle="1" w:styleId="Mention4">
    <w:name w:val="Mention4"/>
    <w:basedOn w:val="a0"/>
    <w:uiPriority w:val="99"/>
    <w:semiHidden/>
    <w:unhideWhenUsed/>
    <w:rsid w:val="00872D5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8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4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4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2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8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0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33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1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61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B714-48E1-4273-BFB9-BD0BE456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3843</Words>
  <Characters>21910</Characters>
  <Application>Microsoft Office Word</Application>
  <DocSecurity>0</DocSecurity>
  <Lines>182</Lines>
  <Paragraphs>51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Partners HealthCare System, Inc.</Company>
  <LinksUpToDate>false</LinksUpToDate>
  <CharactersWithSpaces>25702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Hideo Koh</cp:lastModifiedBy>
  <cp:revision>23</cp:revision>
  <cp:lastPrinted>2017-09-07T14:47:00Z</cp:lastPrinted>
  <dcterms:created xsi:type="dcterms:W3CDTF">2018-09-12T04:05:00Z</dcterms:created>
  <dcterms:modified xsi:type="dcterms:W3CDTF">2018-09-14T08:57:00Z</dcterms:modified>
</cp:coreProperties>
</file>