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3B8" w:rsidRPr="004313B8" w:rsidRDefault="004313B8" w:rsidP="004313B8">
      <w:pPr>
        <w:pStyle w:val="Caption"/>
        <w:keepNext/>
        <w:rPr>
          <w:b/>
        </w:rPr>
      </w:pPr>
      <w:bookmarkStart w:id="0" w:name="_Ref372113952"/>
      <w:bookmarkStart w:id="1" w:name="_GoBack"/>
      <w:bookmarkEnd w:id="1"/>
      <w:proofErr w:type="gramStart"/>
      <w:r>
        <w:t xml:space="preserve">Supplemental Table </w:t>
      </w:r>
      <w:bookmarkEnd w:id="0"/>
      <w:r>
        <w:t>1.</w:t>
      </w:r>
      <w:proofErr w:type="gramEnd"/>
      <w:r>
        <w:t xml:space="preserve"> </w:t>
      </w:r>
      <w:proofErr w:type="gramStart"/>
      <w:r>
        <w:t>Beliefs about AD and genetic testing</w:t>
      </w:r>
      <w:r w:rsidRPr="00CC4464">
        <w:t xml:space="preserve"> </w:t>
      </w:r>
      <w:r>
        <w:t>within each recruitment cohort</w:t>
      </w:r>
      <w:r w:rsidR="00AE7475">
        <w:t xml:space="preserve"> among participants who completed the pre-education questionnaire</w:t>
      </w:r>
      <w:r>
        <w:t>.</w:t>
      </w:r>
      <w:proofErr w:type="gramEnd"/>
      <w:r>
        <w:t xml:space="preserve"> Results are unadjusted. Differences between cohorts may not equal differences between columns </w:t>
      </w:r>
      <w:r w:rsidR="00AE7475">
        <w:t xml:space="preserve">exactly </w:t>
      </w:r>
      <w:r>
        <w:t>due to rounding.</w:t>
      </w:r>
    </w:p>
    <w:tbl>
      <w:tblPr>
        <w:tblW w:w="102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407"/>
        <w:gridCol w:w="1512"/>
        <w:gridCol w:w="1350"/>
        <w:gridCol w:w="1980"/>
        <w:gridCol w:w="960"/>
      </w:tblGrid>
      <w:tr w:rsidR="003D13FE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AE0C51" w:rsidRDefault="003D13FE" w:rsidP="00DC74FF">
            <w:pPr>
              <w:pStyle w:val="Table"/>
              <w:rPr>
                <w:rFonts w:cs="Arial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</w:tcPr>
          <w:p w:rsidR="003D13FE" w:rsidRPr="000935EF" w:rsidRDefault="003D13FE" w:rsidP="00DC74FF">
            <w:pPr>
              <w:pStyle w:val="Table"/>
              <w:jc w:val="center"/>
              <w:rPr>
                <w:rFonts w:cs="Arial"/>
                <w:b/>
              </w:rPr>
            </w:pPr>
            <w:r w:rsidRPr="000935EF">
              <w:rPr>
                <w:rFonts w:cs="Arial"/>
                <w:b/>
              </w:rPr>
              <w:t>Actively Recruited</w:t>
            </w:r>
          </w:p>
          <w:p w:rsidR="003D13FE" w:rsidRPr="000935EF" w:rsidRDefault="003D13FE" w:rsidP="00DC74FF">
            <w:pPr>
              <w:pStyle w:val="Table"/>
              <w:jc w:val="center"/>
              <w:rPr>
                <w:rFonts w:cs="Arial"/>
                <w:b/>
              </w:rPr>
            </w:pPr>
            <w:r w:rsidRPr="000935EF">
              <w:rPr>
                <w:rFonts w:cs="Arial"/>
                <w:b/>
              </w:rPr>
              <w:t>(n=163)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3D13FE" w:rsidRPr="000935EF" w:rsidRDefault="003D13FE" w:rsidP="00DC74FF">
            <w:pPr>
              <w:pStyle w:val="Table"/>
              <w:jc w:val="center"/>
              <w:rPr>
                <w:rFonts w:cs="Arial"/>
                <w:b/>
              </w:rPr>
            </w:pPr>
            <w:r w:rsidRPr="000935EF">
              <w:rPr>
                <w:rFonts w:cs="Arial"/>
                <w:b/>
              </w:rPr>
              <w:t>Self-Referred</w:t>
            </w:r>
          </w:p>
          <w:p w:rsidR="003D13FE" w:rsidRPr="000935EF" w:rsidRDefault="003D13FE" w:rsidP="00DC74FF">
            <w:pPr>
              <w:pStyle w:val="Table"/>
              <w:jc w:val="center"/>
              <w:rPr>
                <w:rFonts w:cs="Arial"/>
                <w:b/>
              </w:rPr>
            </w:pPr>
            <w:r w:rsidRPr="000935EF">
              <w:rPr>
                <w:rFonts w:cs="Arial"/>
                <w:b/>
              </w:rPr>
              <w:t>(n=444)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3D13FE" w:rsidRPr="00AE0C51" w:rsidRDefault="003D13FE" w:rsidP="00DC74FF">
            <w:pPr>
              <w:pStyle w:val="Table"/>
              <w:jc w:val="center"/>
              <w:rPr>
                <w:rFonts w:cs="Arial"/>
              </w:rPr>
            </w:pPr>
          </w:p>
        </w:tc>
        <w:tc>
          <w:tcPr>
            <w:tcW w:w="960" w:type="dxa"/>
          </w:tcPr>
          <w:p w:rsidR="003D13FE" w:rsidRPr="00AE0C51" w:rsidRDefault="003D13FE" w:rsidP="00DC74FF">
            <w:pPr>
              <w:pStyle w:val="Table"/>
              <w:jc w:val="center"/>
              <w:rPr>
                <w:rFonts w:cs="Arial"/>
              </w:rPr>
            </w:pPr>
          </w:p>
        </w:tc>
      </w:tr>
      <w:tr w:rsidR="003D13FE" w:rsidRPr="00BE4826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BE4826" w:rsidRDefault="003D13FE" w:rsidP="00DC74FF">
            <w:pPr>
              <w:pStyle w:val="Table"/>
              <w:rPr>
                <w:rFonts w:cs="Arial"/>
                <w:i/>
              </w:rPr>
            </w:pPr>
            <w:r w:rsidRPr="00BE4826">
              <w:rPr>
                <w:rFonts w:cs="Arial"/>
                <w:i/>
              </w:rPr>
              <w:t>Continuous/Ordinal Measures (range)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BE4826" w:rsidRDefault="003D13FE" w:rsidP="00DC74FF">
            <w:pPr>
              <w:pStyle w:val="Table"/>
              <w:jc w:val="center"/>
              <w:rPr>
                <w:rFonts w:cs="Arial"/>
                <w:i/>
              </w:rPr>
            </w:pPr>
            <w:r w:rsidRPr="00BE4826">
              <w:rPr>
                <w:rFonts w:cs="Arial"/>
                <w:i/>
              </w:rPr>
              <w:t>Mean ± SD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BE4826" w:rsidRDefault="003D13FE" w:rsidP="00DC74FF">
            <w:pPr>
              <w:pStyle w:val="Table"/>
              <w:jc w:val="center"/>
              <w:rPr>
                <w:rFonts w:cs="Arial"/>
                <w:i/>
              </w:rPr>
            </w:pPr>
            <w:r w:rsidRPr="00BE4826">
              <w:rPr>
                <w:rFonts w:cs="Arial"/>
                <w:i/>
              </w:rPr>
              <w:t>Mean ± SD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BE4826" w:rsidRDefault="003D13FE" w:rsidP="00DC74FF">
            <w:pPr>
              <w:pStyle w:val="Table"/>
              <w:jc w:val="center"/>
              <w:rPr>
                <w:rFonts w:cs="Arial"/>
                <w:i/>
              </w:rPr>
            </w:pPr>
            <w:r w:rsidRPr="00BE4826">
              <w:rPr>
                <w:rFonts w:cs="Arial"/>
                <w:i/>
              </w:rPr>
              <w:t>∆ (95% CI)</w:t>
            </w:r>
          </w:p>
        </w:tc>
        <w:tc>
          <w:tcPr>
            <w:tcW w:w="960" w:type="dxa"/>
            <w:vAlign w:val="bottom"/>
          </w:tcPr>
          <w:p w:rsidR="003D13FE" w:rsidRPr="00BE4826" w:rsidRDefault="000935EF" w:rsidP="00DC74FF">
            <w:pPr>
              <w:pStyle w:val="Table"/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</w:t>
            </w:r>
          </w:p>
        </w:tc>
      </w:tr>
      <w:tr w:rsidR="004C154B" w:rsidRPr="00AE0C51" w:rsidTr="00F4639B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4C154B" w:rsidRPr="00AE0C51" w:rsidRDefault="004C154B" w:rsidP="00F4639B">
            <w:pPr>
              <w:pStyle w:val="Table"/>
              <w:ind w:left="242"/>
              <w:rPr>
                <w:rFonts w:cs="Arial"/>
              </w:rPr>
            </w:pPr>
            <w:r w:rsidRPr="00AE0C51">
              <w:rPr>
                <w:rFonts w:cs="Arial"/>
              </w:rPr>
              <w:t>Perceived susceptibility</w:t>
            </w:r>
            <w:r>
              <w:rPr>
                <w:rFonts w:cs="Arial"/>
              </w:rPr>
              <w:t>, 2</w:t>
            </w:r>
            <w:r w:rsidRPr="004C154B">
              <w:rPr>
                <w:rFonts w:cs="Arial"/>
                <w:vertAlign w:val="superscript"/>
              </w:rPr>
              <w:t>nd</w:t>
            </w:r>
            <w:r>
              <w:rPr>
                <w:rFonts w:cs="Arial"/>
              </w:rPr>
              <w:t xml:space="preserve"> trial (0-100)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4C154B" w:rsidRPr="00066DC2" w:rsidRDefault="004C154B" w:rsidP="004C154B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52</w:t>
            </w:r>
            <w:r w:rsidRPr="00066DC2">
              <w:rPr>
                <w:rFonts w:cs="Arial"/>
              </w:rPr>
              <w:t>.</w:t>
            </w:r>
            <w:r>
              <w:rPr>
                <w:rFonts w:cs="Arial"/>
              </w:rPr>
              <w:t>3 ± 22.1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4C154B" w:rsidRPr="00066DC2" w:rsidRDefault="004C154B" w:rsidP="004C154B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58</w:t>
            </w:r>
            <w:r w:rsidRPr="00066DC2">
              <w:rPr>
                <w:rFonts w:cs="Arial"/>
              </w:rPr>
              <w:t>.</w:t>
            </w:r>
            <w:r>
              <w:rPr>
                <w:rFonts w:cs="Arial"/>
              </w:rPr>
              <w:t xml:space="preserve">7 ± </w:t>
            </w:r>
            <w:r w:rsidRPr="00066DC2">
              <w:rPr>
                <w:rFonts w:cs="Arial"/>
              </w:rPr>
              <w:t>2</w:t>
            </w:r>
            <w:r>
              <w:rPr>
                <w:rFonts w:cs="Arial"/>
              </w:rPr>
              <w:t>0.8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4C154B" w:rsidRPr="00AE0C51" w:rsidRDefault="004C154B" w:rsidP="004C154B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6.4 (1</w:t>
            </w:r>
            <w:r w:rsidRPr="00AE0C51">
              <w:rPr>
                <w:rFonts w:cs="Arial"/>
              </w:rPr>
              <w:t>.</w:t>
            </w:r>
            <w:r>
              <w:rPr>
                <w:rFonts w:cs="Arial"/>
              </w:rPr>
              <w:t>4</w:t>
            </w:r>
            <w:r w:rsidRPr="00AE0C51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11.5</w:t>
            </w:r>
            <w:r w:rsidRPr="00AE0C51">
              <w:rPr>
                <w:rFonts w:cs="Arial"/>
              </w:rPr>
              <w:t>)</w:t>
            </w:r>
          </w:p>
        </w:tc>
        <w:tc>
          <w:tcPr>
            <w:tcW w:w="960" w:type="dxa"/>
            <w:vAlign w:val="bottom"/>
          </w:tcPr>
          <w:p w:rsidR="004C154B" w:rsidRPr="00AE0C51" w:rsidRDefault="004C154B" w:rsidP="004C154B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>
              <w:rPr>
                <w:rFonts w:cs="Arial"/>
              </w:rPr>
              <w:t>013</w:t>
            </w:r>
          </w:p>
        </w:tc>
      </w:tr>
      <w:tr w:rsidR="003D13FE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AE0C51" w:rsidRDefault="003D13FE" w:rsidP="004C154B">
            <w:pPr>
              <w:pStyle w:val="Table"/>
              <w:ind w:left="242"/>
              <w:rPr>
                <w:rFonts w:cs="Arial"/>
              </w:rPr>
            </w:pPr>
            <w:r w:rsidRPr="00AE0C51">
              <w:rPr>
                <w:rFonts w:cs="Arial"/>
              </w:rPr>
              <w:t>Perceived susceptibility</w:t>
            </w:r>
            <w:r w:rsidR="004C154B">
              <w:rPr>
                <w:rFonts w:cs="Arial"/>
              </w:rPr>
              <w:t>, 3</w:t>
            </w:r>
            <w:r w:rsidR="004C154B">
              <w:rPr>
                <w:rFonts w:cs="Arial"/>
                <w:vertAlign w:val="superscript"/>
              </w:rPr>
              <w:t>r</w:t>
            </w:r>
            <w:r w:rsidR="004C154B" w:rsidRPr="004C154B">
              <w:rPr>
                <w:rFonts w:cs="Arial"/>
                <w:vertAlign w:val="superscript"/>
              </w:rPr>
              <w:t>d</w:t>
            </w:r>
            <w:r w:rsidR="004C154B">
              <w:rPr>
                <w:rFonts w:cs="Arial"/>
              </w:rPr>
              <w:t xml:space="preserve"> trial</w:t>
            </w:r>
            <w:r>
              <w:rPr>
                <w:rFonts w:cs="Arial"/>
              </w:rPr>
              <w:t xml:space="preserve"> (0-100)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066DC2" w:rsidRDefault="004C154B" w:rsidP="004C154B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36</w:t>
            </w:r>
            <w:r w:rsidR="003D13FE" w:rsidRPr="00066DC2">
              <w:rPr>
                <w:rFonts w:cs="Arial"/>
              </w:rPr>
              <w:t>.</w:t>
            </w:r>
            <w:r>
              <w:rPr>
                <w:rFonts w:cs="Arial"/>
              </w:rPr>
              <w:t>0</w:t>
            </w:r>
            <w:r w:rsidR="003D13FE">
              <w:rPr>
                <w:rFonts w:cs="Arial"/>
              </w:rPr>
              <w:t xml:space="preserve"> ± 2</w:t>
            </w:r>
            <w:r>
              <w:rPr>
                <w:rFonts w:cs="Arial"/>
              </w:rPr>
              <w:t>5.3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066DC2" w:rsidRDefault="004C154B" w:rsidP="004C154B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33</w:t>
            </w:r>
            <w:r w:rsidR="003D13FE" w:rsidRPr="00066DC2">
              <w:rPr>
                <w:rFonts w:cs="Arial"/>
              </w:rPr>
              <w:t>.</w:t>
            </w:r>
            <w:r>
              <w:rPr>
                <w:rFonts w:cs="Arial"/>
              </w:rPr>
              <w:t>5</w:t>
            </w:r>
            <w:r w:rsidR="003D13FE">
              <w:rPr>
                <w:rFonts w:cs="Arial"/>
              </w:rPr>
              <w:t xml:space="preserve"> ± </w:t>
            </w:r>
            <w:r w:rsidR="003D13FE" w:rsidRPr="00066DC2">
              <w:rPr>
                <w:rFonts w:cs="Arial"/>
              </w:rPr>
              <w:t>2</w:t>
            </w:r>
            <w:r>
              <w:rPr>
                <w:rFonts w:cs="Arial"/>
              </w:rPr>
              <w:t>1.3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AE0C51" w:rsidRDefault="005879D9" w:rsidP="004C154B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4C154B">
              <w:rPr>
                <w:rFonts w:cs="Arial"/>
              </w:rPr>
              <w:t>2</w:t>
            </w:r>
            <w:r>
              <w:rPr>
                <w:rFonts w:cs="Arial"/>
              </w:rPr>
              <w:t>.</w:t>
            </w:r>
            <w:r w:rsidR="004C154B">
              <w:rPr>
                <w:rFonts w:cs="Arial"/>
              </w:rPr>
              <w:t>5</w:t>
            </w:r>
            <w:r w:rsidR="003D13FE" w:rsidRPr="00AE0C51">
              <w:rPr>
                <w:rFonts w:cs="Arial"/>
              </w:rPr>
              <w:t xml:space="preserve"> (</w:t>
            </w:r>
            <w:r w:rsidR="004C154B">
              <w:rPr>
                <w:rFonts w:cs="Arial"/>
              </w:rPr>
              <w:t xml:space="preserve">-8.9 </w:t>
            </w:r>
            <w:r w:rsidR="003D13FE" w:rsidRPr="00AE0C51">
              <w:rPr>
                <w:rFonts w:cs="Arial"/>
              </w:rPr>
              <w:t xml:space="preserve">to </w:t>
            </w:r>
            <w:r w:rsidR="004C154B">
              <w:rPr>
                <w:rFonts w:cs="Arial"/>
              </w:rPr>
              <w:t>3.8</w:t>
            </w:r>
            <w:r w:rsidR="003D13FE" w:rsidRPr="00AE0C51">
              <w:rPr>
                <w:rFonts w:cs="Arial"/>
              </w:rPr>
              <w:t>)</w:t>
            </w:r>
          </w:p>
        </w:tc>
        <w:tc>
          <w:tcPr>
            <w:tcW w:w="960" w:type="dxa"/>
            <w:vAlign w:val="bottom"/>
          </w:tcPr>
          <w:p w:rsidR="003D13FE" w:rsidRPr="00AE0C51" w:rsidRDefault="003D13FE" w:rsidP="004C154B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 w:rsidR="004C154B">
              <w:rPr>
                <w:rFonts w:cs="Arial"/>
              </w:rPr>
              <w:t>436</w:t>
            </w:r>
          </w:p>
        </w:tc>
      </w:tr>
      <w:tr w:rsidR="003D13FE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AE0C51" w:rsidRDefault="003D13FE" w:rsidP="00DC74FF">
            <w:pPr>
              <w:pStyle w:val="Table"/>
              <w:ind w:left="242"/>
              <w:rPr>
                <w:rFonts w:cs="Arial"/>
              </w:rPr>
            </w:pPr>
            <w:r w:rsidRPr="00AE0C51">
              <w:rPr>
                <w:rFonts w:cs="Arial"/>
              </w:rPr>
              <w:t>Perceived seriousness</w:t>
            </w:r>
            <w:r>
              <w:rPr>
                <w:rFonts w:cs="Arial"/>
              </w:rPr>
              <w:t xml:space="preserve"> (1-5)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066DC2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3.1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1.</w:t>
            </w:r>
            <w:r w:rsidR="005879D9">
              <w:rPr>
                <w:rFonts w:cs="Arial"/>
              </w:rPr>
              <w:t>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066DC2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3.2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1.</w:t>
            </w:r>
            <w:r w:rsidR="005879D9">
              <w:rPr>
                <w:rFonts w:cs="Arial"/>
              </w:rPr>
              <w:t>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0.1 (-0.2 to 0.</w:t>
            </w:r>
            <w:r w:rsidR="005879D9">
              <w:rPr>
                <w:rFonts w:cs="Arial"/>
              </w:rPr>
              <w:t>3</w:t>
            </w:r>
            <w:r w:rsidRPr="00AE0C51">
              <w:rPr>
                <w:rFonts w:cs="Arial"/>
              </w:rPr>
              <w:t>)</w:t>
            </w:r>
          </w:p>
        </w:tc>
        <w:tc>
          <w:tcPr>
            <w:tcW w:w="960" w:type="dxa"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 w:rsidR="005879D9">
              <w:rPr>
                <w:rFonts w:cs="Arial"/>
              </w:rPr>
              <w:t>551</w:t>
            </w:r>
          </w:p>
        </w:tc>
      </w:tr>
      <w:tr w:rsidR="003D13FE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AE0C51" w:rsidRDefault="003D13FE" w:rsidP="00DC74FF">
            <w:pPr>
              <w:pStyle w:val="Table"/>
              <w:ind w:left="242"/>
              <w:rPr>
                <w:rFonts w:cs="Arial"/>
              </w:rPr>
            </w:pPr>
            <w:r w:rsidRPr="00AE0C51">
              <w:rPr>
                <w:rFonts w:cs="Arial"/>
              </w:rPr>
              <w:t>AD concern</w:t>
            </w:r>
            <w:r>
              <w:rPr>
                <w:rFonts w:cs="Arial"/>
              </w:rPr>
              <w:t xml:space="preserve"> (1-5)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066DC2" w:rsidRDefault="003D13FE" w:rsidP="00DC74FF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3.4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0.8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066DC2" w:rsidRDefault="003D13FE" w:rsidP="00DC74FF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3.5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0.7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AE0C51" w:rsidRDefault="003D13FE" w:rsidP="00DC74FF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0.1 (0.0 to 0.2)</w:t>
            </w:r>
          </w:p>
        </w:tc>
        <w:tc>
          <w:tcPr>
            <w:tcW w:w="960" w:type="dxa"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0.12</w:t>
            </w:r>
            <w:r w:rsidR="005879D9">
              <w:rPr>
                <w:rFonts w:cs="Arial"/>
              </w:rPr>
              <w:t>3</w:t>
            </w:r>
          </w:p>
        </w:tc>
      </w:tr>
      <w:tr w:rsidR="003D13FE" w:rsidRPr="006A3E02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AE0C51" w:rsidRDefault="003D13FE" w:rsidP="00DC74FF">
            <w:pPr>
              <w:pStyle w:val="Table"/>
              <w:ind w:left="242"/>
              <w:rPr>
                <w:rFonts w:cs="Arial"/>
              </w:rPr>
            </w:pPr>
            <w:r w:rsidRPr="00AE0C51">
              <w:rPr>
                <w:rFonts w:cs="Arial"/>
              </w:rPr>
              <w:t xml:space="preserve">AD </w:t>
            </w:r>
            <w:r>
              <w:rPr>
                <w:rFonts w:cs="Arial"/>
              </w:rPr>
              <w:t>attentiveness (1-4)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066DC2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1.9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0.</w:t>
            </w:r>
            <w:r w:rsidR="005879D9">
              <w:rPr>
                <w:rFonts w:cs="Arial"/>
              </w:rPr>
              <w:t>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066DC2" w:rsidRDefault="003D13FE" w:rsidP="00DC74FF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2.1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0.8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  <w:b/>
              </w:rPr>
            </w:pPr>
            <w:r w:rsidRPr="00AE0C51">
              <w:rPr>
                <w:rFonts w:cs="Arial"/>
              </w:rPr>
              <w:t>0.</w:t>
            </w:r>
            <w:r w:rsidR="005879D9">
              <w:rPr>
                <w:rFonts w:cs="Arial"/>
              </w:rPr>
              <w:t>3</w:t>
            </w:r>
            <w:r w:rsidRPr="00AE0C51">
              <w:rPr>
                <w:rFonts w:cs="Arial"/>
              </w:rPr>
              <w:t xml:space="preserve"> (0.1 to 0.4)</w:t>
            </w:r>
          </w:p>
        </w:tc>
        <w:tc>
          <w:tcPr>
            <w:tcW w:w="960" w:type="dxa"/>
            <w:vAlign w:val="bottom"/>
          </w:tcPr>
          <w:p w:rsidR="003D13FE" w:rsidRPr="006A3E02" w:rsidRDefault="005879D9" w:rsidP="00DC74FF">
            <w:pPr>
              <w:pStyle w:val="Table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&lt;</w:t>
            </w:r>
            <w:r w:rsidR="003D13FE" w:rsidRPr="006A3E02">
              <w:rPr>
                <w:rFonts w:cs="Arial"/>
                <w:b/>
              </w:rPr>
              <w:t>0</w:t>
            </w:r>
            <w:r>
              <w:rPr>
                <w:rFonts w:cs="Arial"/>
                <w:b/>
              </w:rPr>
              <w:t>.001</w:t>
            </w:r>
          </w:p>
        </w:tc>
      </w:tr>
      <w:tr w:rsidR="00AE7475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AE7475" w:rsidRPr="00AE0C51" w:rsidRDefault="00AE7475" w:rsidP="00F4639B">
            <w:pPr>
              <w:pStyle w:val="Table"/>
              <w:ind w:left="242"/>
              <w:rPr>
                <w:rFonts w:cs="Arial"/>
              </w:rPr>
            </w:pPr>
            <w:r w:rsidRPr="00AE0C51">
              <w:rPr>
                <w:rFonts w:cs="Arial"/>
              </w:rPr>
              <w:t>Coping self-efficacy</w:t>
            </w:r>
            <w:r>
              <w:rPr>
                <w:rFonts w:cs="Arial"/>
              </w:rPr>
              <w:t xml:space="preserve"> (0-100)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AE7475" w:rsidRPr="00066DC2" w:rsidRDefault="00AE7475" w:rsidP="00F4639B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86.</w:t>
            </w:r>
            <w:r>
              <w:rPr>
                <w:rFonts w:cs="Arial"/>
              </w:rPr>
              <w:t xml:space="preserve">1 ± </w:t>
            </w:r>
            <w:r w:rsidRPr="00066DC2">
              <w:rPr>
                <w:rFonts w:cs="Arial"/>
              </w:rPr>
              <w:t>1</w:t>
            </w:r>
            <w:r>
              <w:rPr>
                <w:rFonts w:cs="Arial"/>
              </w:rPr>
              <w:t>8</w:t>
            </w:r>
            <w:r w:rsidRPr="00066DC2">
              <w:rPr>
                <w:rFonts w:cs="Arial"/>
              </w:rPr>
              <w:t>.</w:t>
            </w:r>
            <w:r>
              <w:rPr>
                <w:rFonts w:cs="Arial"/>
              </w:rPr>
              <w:t>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E7475" w:rsidRPr="00066DC2" w:rsidRDefault="00AE7475" w:rsidP="00F4639B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86.</w:t>
            </w:r>
            <w:r>
              <w:rPr>
                <w:rFonts w:cs="Arial"/>
              </w:rPr>
              <w:t xml:space="preserve">1 ± </w:t>
            </w:r>
            <w:r w:rsidRPr="00066DC2">
              <w:rPr>
                <w:rFonts w:cs="Arial"/>
              </w:rPr>
              <w:t>18.</w:t>
            </w:r>
            <w:r>
              <w:rPr>
                <w:rFonts w:cs="Arial"/>
              </w:rPr>
              <w:t>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E7475" w:rsidRPr="00AE0C51" w:rsidRDefault="00AE7475" w:rsidP="00F4639B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>
              <w:rPr>
                <w:rFonts w:cs="Arial"/>
              </w:rPr>
              <w:t>0</w:t>
            </w:r>
            <w:r w:rsidRPr="00AE0C51">
              <w:rPr>
                <w:rFonts w:cs="Arial"/>
              </w:rPr>
              <w:t xml:space="preserve"> (-3.</w:t>
            </w:r>
            <w:r>
              <w:rPr>
                <w:rFonts w:cs="Arial"/>
              </w:rPr>
              <w:t>3</w:t>
            </w:r>
            <w:r w:rsidRPr="00AE0C51">
              <w:rPr>
                <w:rFonts w:cs="Arial"/>
              </w:rPr>
              <w:t xml:space="preserve"> to 3.3)</w:t>
            </w:r>
          </w:p>
        </w:tc>
        <w:tc>
          <w:tcPr>
            <w:tcW w:w="960" w:type="dxa"/>
            <w:vAlign w:val="bottom"/>
          </w:tcPr>
          <w:p w:rsidR="00AE7475" w:rsidRPr="00AE0C51" w:rsidRDefault="00AE7475" w:rsidP="00F4639B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>
              <w:rPr>
                <w:rFonts w:cs="Arial"/>
              </w:rPr>
              <w:t>982</w:t>
            </w:r>
          </w:p>
        </w:tc>
      </w:tr>
      <w:tr w:rsidR="003D13FE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AE0C51" w:rsidRDefault="003D13FE" w:rsidP="00DC74FF">
            <w:pPr>
              <w:pStyle w:val="Table"/>
              <w:ind w:left="242"/>
              <w:rPr>
                <w:rFonts w:cs="Arial"/>
              </w:rPr>
            </w:pPr>
            <w:r w:rsidRPr="00AE0C51">
              <w:rPr>
                <w:rFonts w:cs="Arial"/>
              </w:rPr>
              <w:t xml:space="preserve">Perceived </w:t>
            </w:r>
            <w:r>
              <w:rPr>
                <w:rFonts w:cs="Arial"/>
              </w:rPr>
              <w:t>pros (1-5)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066DC2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3.</w:t>
            </w:r>
            <w:r w:rsidR="005879D9">
              <w:rPr>
                <w:rFonts w:cs="Arial"/>
              </w:rPr>
              <w:t>6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0.</w:t>
            </w:r>
            <w:r w:rsidR="005879D9">
              <w:rPr>
                <w:rFonts w:cs="Arial"/>
              </w:rPr>
              <w:t>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066DC2" w:rsidRDefault="003D13FE" w:rsidP="00DC74FF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3.5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0.7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0.0 (-0.</w:t>
            </w:r>
            <w:r w:rsidR="005879D9">
              <w:rPr>
                <w:rFonts w:cs="Arial"/>
              </w:rPr>
              <w:t>2</w:t>
            </w:r>
            <w:r w:rsidRPr="00AE0C51">
              <w:rPr>
                <w:rFonts w:cs="Arial"/>
              </w:rPr>
              <w:t xml:space="preserve"> to 0.1)</w:t>
            </w:r>
          </w:p>
        </w:tc>
        <w:tc>
          <w:tcPr>
            <w:tcW w:w="960" w:type="dxa"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 w:rsidR="005879D9">
              <w:rPr>
                <w:rFonts w:cs="Arial"/>
              </w:rPr>
              <w:t>708</w:t>
            </w:r>
          </w:p>
        </w:tc>
      </w:tr>
      <w:tr w:rsidR="003D13FE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AE0C51" w:rsidRDefault="003D13FE" w:rsidP="00DC74FF">
            <w:pPr>
              <w:pStyle w:val="Table"/>
              <w:ind w:left="242"/>
              <w:rPr>
                <w:rFonts w:cs="Arial"/>
              </w:rPr>
            </w:pPr>
            <w:r w:rsidRPr="00AE0C51">
              <w:rPr>
                <w:rFonts w:cs="Arial"/>
              </w:rPr>
              <w:t xml:space="preserve">Perceived </w:t>
            </w:r>
            <w:r>
              <w:rPr>
                <w:rFonts w:cs="Arial"/>
              </w:rPr>
              <w:t>cons (1-5)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066DC2" w:rsidRDefault="003D13FE" w:rsidP="00DC74FF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1.9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0.7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066DC2" w:rsidRDefault="003D13FE" w:rsidP="00DC74FF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1.9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0.7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-0.1 (-0.2 to 0.</w:t>
            </w:r>
            <w:r w:rsidR="005879D9">
              <w:rPr>
                <w:rFonts w:cs="Arial"/>
              </w:rPr>
              <w:t>1</w:t>
            </w:r>
            <w:r w:rsidRPr="00AE0C51">
              <w:rPr>
                <w:rFonts w:cs="Arial"/>
              </w:rPr>
              <w:t>)</w:t>
            </w:r>
          </w:p>
        </w:tc>
        <w:tc>
          <w:tcPr>
            <w:tcW w:w="960" w:type="dxa"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 w:rsidR="005879D9">
              <w:rPr>
                <w:rFonts w:cs="Arial"/>
              </w:rPr>
              <w:t>315</w:t>
            </w:r>
          </w:p>
        </w:tc>
      </w:tr>
      <w:tr w:rsidR="003D13FE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AE0C51" w:rsidRDefault="00AE7475" w:rsidP="00AE7475">
            <w:pPr>
              <w:pStyle w:val="Table"/>
              <w:ind w:left="242"/>
              <w:rPr>
                <w:rFonts w:cs="Arial"/>
              </w:rPr>
            </w:pPr>
            <w:r>
              <w:rPr>
                <w:rFonts w:cs="Arial"/>
              </w:rPr>
              <w:t>Causal belief: h</w:t>
            </w:r>
            <w:r w:rsidR="003D13FE" w:rsidRPr="00AE0C51">
              <w:rPr>
                <w:rFonts w:cs="Arial"/>
              </w:rPr>
              <w:t xml:space="preserve">ereditary/genetics </w:t>
            </w:r>
            <w:r w:rsidR="003D13FE">
              <w:rPr>
                <w:rFonts w:cs="Arial"/>
              </w:rPr>
              <w:t>(1-5)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066DC2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4.</w:t>
            </w:r>
            <w:r w:rsidR="005879D9">
              <w:rPr>
                <w:rFonts w:cs="Arial"/>
              </w:rPr>
              <w:t>0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0.</w:t>
            </w:r>
            <w:r w:rsidR="005879D9">
              <w:rPr>
                <w:rFonts w:cs="Arial"/>
              </w:rPr>
              <w:t>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066DC2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4.1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0.</w:t>
            </w:r>
            <w:r w:rsidR="005879D9">
              <w:rPr>
                <w:rFonts w:cs="Arial"/>
              </w:rPr>
              <w:t>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 w:rsidR="005879D9">
              <w:rPr>
                <w:rFonts w:cs="Arial"/>
              </w:rPr>
              <w:t>1</w:t>
            </w:r>
            <w:r w:rsidRPr="00AE0C51">
              <w:rPr>
                <w:rFonts w:cs="Arial"/>
              </w:rPr>
              <w:t xml:space="preserve"> (-0.</w:t>
            </w:r>
            <w:r w:rsidR="005879D9">
              <w:rPr>
                <w:rFonts w:cs="Arial"/>
              </w:rPr>
              <w:t>1 to 0.2</w:t>
            </w:r>
            <w:r w:rsidRPr="00AE0C51">
              <w:rPr>
                <w:rFonts w:cs="Arial"/>
              </w:rPr>
              <w:t>)</w:t>
            </w:r>
          </w:p>
        </w:tc>
        <w:tc>
          <w:tcPr>
            <w:tcW w:w="960" w:type="dxa"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 w:rsidR="005879D9">
              <w:rPr>
                <w:rFonts w:cs="Arial"/>
              </w:rPr>
              <w:t>260</w:t>
            </w:r>
          </w:p>
        </w:tc>
      </w:tr>
      <w:tr w:rsidR="003D13FE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AE0C51" w:rsidRDefault="00AE7475" w:rsidP="00AE7475">
            <w:pPr>
              <w:pStyle w:val="Table"/>
              <w:ind w:left="242"/>
              <w:rPr>
                <w:rFonts w:cs="Arial"/>
              </w:rPr>
            </w:pPr>
            <w:r>
              <w:rPr>
                <w:rFonts w:cs="Arial"/>
              </w:rPr>
              <w:t>Causal belief: l</w:t>
            </w:r>
            <w:r w:rsidR="003D13FE" w:rsidRPr="00AE0C51">
              <w:rPr>
                <w:rFonts w:cs="Arial"/>
              </w:rPr>
              <w:t xml:space="preserve">ifestyle </w:t>
            </w:r>
            <w:r w:rsidR="003D13FE">
              <w:rPr>
                <w:rFonts w:cs="Arial"/>
              </w:rPr>
              <w:t>(1-5)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066DC2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3.5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1.</w:t>
            </w:r>
            <w:r w:rsidR="005879D9">
              <w:rPr>
                <w:rFonts w:cs="Arial"/>
              </w:rPr>
              <w:t>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066DC2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066DC2">
              <w:rPr>
                <w:rFonts w:cs="Arial"/>
              </w:rPr>
              <w:t>3.</w:t>
            </w:r>
            <w:r w:rsidR="005879D9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± </w:t>
            </w:r>
            <w:r w:rsidRPr="00066DC2">
              <w:rPr>
                <w:rFonts w:cs="Arial"/>
              </w:rPr>
              <w:t>1.1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 w:rsidR="005879D9">
              <w:rPr>
                <w:rFonts w:cs="Arial"/>
              </w:rPr>
              <w:t>0</w:t>
            </w:r>
            <w:r w:rsidRPr="00AE0C51">
              <w:rPr>
                <w:rFonts w:cs="Arial"/>
              </w:rPr>
              <w:t xml:space="preserve"> (-0.</w:t>
            </w:r>
            <w:r w:rsidR="005879D9">
              <w:rPr>
                <w:rFonts w:cs="Arial"/>
              </w:rPr>
              <w:t>2</w:t>
            </w:r>
            <w:r w:rsidRPr="00AE0C51">
              <w:rPr>
                <w:rFonts w:cs="Arial"/>
              </w:rPr>
              <w:t xml:space="preserve"> to 0.</w:t>
            </w:r>
            <w:r w:rsidR="005879D9">
              <w:rPr>
                <w:rFonts w:cs="Arial"/>
              </w:rPr>
              <w:t>2</w:t>
            </w:r>
            <w:r w:rsidRPr="00AE0C51">
              <w:rPr>
                <w:rFonts w:cs="Arial"/>
              </w:rPr>
              <w:t>)</w:t>
            </w:r>
          </w:p>
        </w:tc>
        <w:tc>
          <w:tcPr>
            <w:tcW w:w="960" w:type="dxa"/>
            <w:vAlign w:val="bottom"/>
          </w:tcPr>
          <w:p w:rsidR="003D13FE" w:rsidRPr="00AE0C51" w:rsidRDefault="003D13FE" w:rsidP="005879D9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 w:rsidR="005879D9">
              <w:rPr>
                <w:rFonts w:cs="Arial"/>
              </w:rPr>
              <w:t>979</w:t>
            </w:r>
          </w:p>
        </w:tc>
      </w:tr>
      <w:tr w:rsidR="003D13FE" w:rsidRPr="00AE7475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AE7475" w:rsidRDefault="003D13FE" w:rsidP="00DC74FF">
            <w:pPr>
              <w:pStyle w:val="Table"/>
              <w:rPr>
                <w:rFonts w:cs="Arial"/>
                <w:sz w:val="12"/>
                <w:szCs w:val="12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AE7475" w:rsidRDefault="003D13FE" w:rsidP="00DC74FF">
            <w:pPr>
              <w:pStyle w:val="Table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AE7475" w:rsidRDefault="003D13FE" w:rsidP="00DC74FF">
            <w:pPr>
              <w:pStyle w:val="Table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AE7475" w:rsidRDefault="003D13FE" w:rsidP="00DC74FF">
            <w:pPr>
              <w:pStyle w:val="Table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960" w:type="dxa"/>
            <w:vAlign w:val="bottom"/>
          </w:tcPr>
          <w:p w:rsidR="003D13FE" w:rsidRPr="00AE7475" w:rsidRDefault="003D13FE" w:rsidP="00DC74FF">
            <w:pPr>
              <w:pStyle w:val="Table"/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3D13FE" w:rsidRPr="00BE4826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center"/>
          </w:tcPr>
          <w:p w:rsidR="003D13FE" w:rsidRPr="00BE4826" w:rsidRDefault="003D13FE" w:rsidP="00DC74FF">
            <w:pPr>
              <w:pStyle w:val="Table"/>
              <w:rPr>
                <w:rFonts w:cs="Arial"/>
                <w:i/>
              </w:rPr>
            </w:pPr>
            <w:r w:rsidRPr="00BE4826">
              <w:rPr>
                <w:rFonts w:cs="Arial"/>
                <w:i/>
              </w:rPr>
              <w:t>Binary Measures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BE4826" w:rsidRDefault="003D13FE" w:rsidP="00DC74FF">
            <w:pPr>
              <w:pStyle w:val="Table"/>
              <w:jc w:val="center"/>
              <w:rPr>
                <w:rFonts w:cs="Arial"/>
                <w:i/>
              </w:rPr>
            </w:pPr>
            <w:proofErr w:type="gramStart"/>
            <w:r w:rsidRPr="00BE4826">
              <w:rPr>
                <w:rFonts w:cs="Arial"/>
                <w:i/>
              </w:rPr>
              <w:t>n</w:t>
            </w:r>
            <w:proofErr w:type="gramEnd"/>
            <w:r w:rsidRPr="00BE4826">
              <w:rPr>
                <w:rFonts w:cs="Arial"/>
                <w:i/>
              </w:rPr>
              <w:t xml:space="preserve"> (%)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BE4826" w:rsidRDefault="003D13FE" w:rsidP="00DC74FF">
            <w:pPr>
              <w:pStyle w:val="Table"/>
              <w:jc w:val="center"/>
              <w:rPr>
                <w:rFonts w:cs="Arial"/>
                <w:i/>
              </w:rPr>
            </w:pPr>
            <w:proofErr w:type="gramStart"/>
            <w:r w:rsidRPr="00BE4826">
              <w:rPr>
                <w:rFonts w:cs="Arial"/>
                <w:i/>
              </w:rPr>
              <w:t>n</w:t>
            </w:r>
            <w:proofErr w:type="gramEnd"/>
            <w:r w:rsidRPr="00BE4826">
              <w:rPr>
                <w:rFonts w:cs="Arial"/>
                <w:i/>
              </w:rPr>
              <w:t xml:space="preserve"> (%)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BE4826" w:rsidRDefault="003D13FE" w:rsidP="00DC74FF">
            <w:pPr>
              <w:pStyle w:val="Table"/>
              <w:jc w:val="center"/>
              <w:rPr>
                <w:rFonts w:cs="Arial"/>
                <w:i/>
              </w:rPr>
            </w:pPr>
            <w:r w:rsidRPr="00BE4826">
              <w:rPr>
                <w:rFonts w:cs="Arial"/>
                <w:i/>
              </w:rPr>
              <w:t>OR (95% CI)</w:t>
            </w:r>
          </w:p>
        </w:tc>
        <w:tc>
          <w:tcPr>
            <w:tcW w:w="960" w:type="dxa"/>
            <w:vAlign w:val="bottom"/>
          </w:tcPr>
          <w:p w:rsidR="003D13FE" w:rsidRPr="00BE4826" w:rsidRDefault="003D13FE" w:rsidP="00DC74FF">
            <w:pPr>
              <w:pStyle w:val="Table"/>
              <w:jc w:val="center"/>
              <w:rPr>
                <w:rFonts w:cs="Arial"/>
                <w:i/>
              </w:rPr>
            </w:pPr>
            <w:r w:rsidRPr="00BE4826">
              <w:rPr>
                <w:rFonts w:cs="Arial"/>
                <w:i/>
              </w:rPr>
              <w:t>p</w:t>
            </w:r>
          </w:p>
        </w:tc>
      </w:tr>
      <w:tr w:rsidR="00AE7475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bottom"/>
          </w:tcPr>
          <w:p w:rsidR="00AE7475" w:rsidRDefault="00AE7475" w:rsidP="00F4639B">
            <w:pPr>
              <w:pStyle w:val="Table"/>
              <w:ind w:left="242"/>
              <w:rPr>
                <w:rFonts w:cs="Arial"/>
              </w:rPr>
            </w:pPr>
            <w:r>
              <w:rPr>
                <w:rFonts w:cs="Arial"/>
              </w:rPr>
              <w:t>Interest in genetic risk assessment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AE7475" w:rsidRPr="00AE0C51" w:rsidRDefault="00AE7475" w:rsidP="00F4639B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156 (96%)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E7475" w:rsidRPr="00AE0C51" w:rsidRDefault="00AE7475" w:rsidP="00F4639B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432 (97%)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E7475" w:rsidRPr="00AE0C51" w:rsidRDefault="00AE7475" w:rsidP="00F4639B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1.6 (0.6 to 4.2)</w:t>
            </w:r>
          </w:p>
        </w:tc>
        <w:tc>
          <w:tcPr>
            <w:tcW w:w="960" w:type="dxa"/>
            <w:vAlign w:val="bottom"/>
          </w:tcPr>
          <w:p w:rsidR="00AE7475" w:rsidRPr="00AE0C51" w:rsidRDefault="00AE7475" w:rsidP="00F4639B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0.323</w:t>
            </w:r>
          </w:p>
        </w:tc>
      </w:tr>
      <w:tr w:rsidR="003D13FE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bottom"/>
          </w:tcPr>
          <w:p w:rsidR="003D13FE" w:rsidRPr="001C0908" w:rsidRDefault="003D13FE" w:rsidP="00DC74FF">
            <w:pPr>
              <w:pStyle w:val="Table"/>
              <w:ind w:left="242"/>
              <w:rPr>
                <w:rFonts w:cs="Arial"/>
              </w:rPr>
            </w:pPr>
            <w:r>
              <w:rPr>
                <w:rFonts w:cs="Arial"/>
              </w:rPr>
              <w:t>Expectation of</w:t>
            </w:r>
            <w:r w:rsidRPr="001C0908">
              <w:rPr>
                <w:rFonts w:cs="Arial"/>
              </w:rPr>
              <w:t xml:space="preserve"> reassurance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AE0C51" w:rsidRDefault="003D13FE" w:rsidP="004313B8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2</w:t>
            </w:r>
            <w:r w:rsidR="004313B8">
              <w:rPr>
                <w:rFonts w:cs="Arial"/>
              </w:rPr>
              <w:t>6</w:t>
            </w:r>
            <w:r w:rsidRPr="00AE0C51">
              <w:rPr>
                <w:rFonts w:cs="Arial"/>
              </w:rPr>
              <w:t xml:space="preserve"> (1</w:t>
            </w:r>
            <w:r w:rsidR="004313B8">
              <w:rPr>
                <w:rFonts w:cs="Arial"/>
              </w:rPr>
              <w:t>6</w:t>
            </w:r>
            <w:r w:rsidRPr="00AE0C51">
              <w:rPr>
                <w:rFonts w:cs="Arial"/>
              </w:rPr>
              <w:t>%)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AE0C51" w:rsidRDefault="004313B8" w:rsidP="004313B8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86</w:t>
            </w:r>
            <w:r w:rsidR="003D13FE" w:rsidRPr="00AE0C51">
              <w:rPr>
                <w:rFonts w:cs="Arial"/>
              </w:rPr>
              <w:t xml:space="preserve"> (</w:t>
            </w:r>
            <w:r>
              <w:rPr>
                <w:rFonts w:cs="Arial"/>
              </w:rPr>
              <w:t>19</w:t>
            </w:r>
            <w:r w:rsidR="003D13FE" w:rsidRPr="00AE0C51">
              <w:rPr>
                <w:rFonts w:cs="Arial"/>
              </w:rPr>
              <w:t>%)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AE0C51" w:rsidRDefault="003D13FE" w:rsidP="004313B8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1.3 (0.</w:t>
            </w:r>
            <w:r w:rsidR="004313B8">
              <w:rPr>
                <w:rFonts w:cs="Arial"/>
              </w:rPr>
              <w:t>8</w:t>
            </w:r>
            <w:r w:rsidRPr="00AE0C51">
              <w:rPr>
                <w:rFonts w:cs="Arial"/>
              </w:rPr>
              <w:t xml:space="preserve"> to 2.</w:t>
            </w:r>
            <w:r w:rsidR="004313B8">
              <w:rPr>
                <w:rFonts w:cs="Arial"/>
              </w:rPr>
              <w:t>0</w:t>
            </w:r>
            <w:r w:rsidRPr="00AE0C51">
              <w:rPr>
                <w:rFonts w:cs="Arial"/>
              </w:rPr>
              <w:t>)</w:t>
            </w:r>
          </w:p>
        </w:tc>
        <w:tc>
          <w:tcPr>
            <w:tcW w:w="960" w:type="dxa"/>
            <w:vAlign w:val="bottom"/>
          </w:tcPr>
          <w:p w:rsidR="003D13FE" w:rsidRPr="00AE0C51" w:rsidRDefault="003D13FE" w:rsidP="004313B8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</w:t>
            </w:r>
            <w:r w:rsidR="004313B8">
              <w:rPr>
                <w:rFonts w:cs="Arial"/>
              </w:rPr>
              <w:t>337</w:t>
            </w:r>
          </w:p>
        </w:tc>
      </w:tr>
      <w:tr w:rsidR="003D13FE" w:rsidRPr="00AE0C51" w:rsidTr="004562B6">
        <w:trPr>
          <w:trHeight w:val="20"/>
        </w:trPr>
        <w:tc>
          <w:tcPr>
            <w:tcW w:w="4407" w:type="dxa"/>
            <w:shd w:val="clear" w:color="auto" w:fill="auto"/>
            <w:noWrap/>
            <w:vAlign w:val="bottom"/>
          </w:tcPr>
          <w:p w:rsidR="003D13FE" w:rsidRPr="001C0908" w:rsidRDefault="003D13FE" w:rsidP="00DC74FF">
            <w:pPr>
              <w:pStyle w:val="Table"/>
              <w:ind w:left="242"/>
              <w:rPr>
                <w:rFonts w:cs="Arial"/>
              </w:rPr>
            </w:pPr>
            <w:r>
              <w:rPr>
                <w:rFonts w:cs="Arial"/>
              </w:rPr>
              <w:t xml:space="preserve">Expectation of aided </w:t>
            </w:r>
            <w:r w:rsidRPr="001C0908">
              <w:rPr>
                <w:rFonts w:cs="Arial"/>
              </w:rPr>
              <w:t>decision making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:rsidR="003D13FE" w:rsidRPr="00AE0C51" w:rsidRDefault="004313B8" w:rsidP="004313B8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28</w:t>
            </w:r>
            <w:r w:rsidR="003D13FE" w:rsidRPr="00AE0C51">
              <w:rPr>
                <w:rFonts w:cs="Arial"/>
              </w:rPr>
              <w:t xml:space="preserve"> (1</w:t>
            </w:r>
            <w:r>
              <w:rPr>
                <w:rFonts w:cs="Arial"/>
              </w:rPr>
              <w:t>7</w:t>
            </w:r>
            <w:r w:rsidR="003D13FE" w:rsidRPr="00AE0C51">
              <w:rPr>
                <w:rFonts w:cs="Arial"/>
              </w:rPr>
              <w:t>%)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3D13FE" w:rsidRPr="00AE0C51" w:rsidRDefault="004313B8" w:rsidP="004313B8">
            <w:pPr>
              <w:pStyle w:val="Table"/>
              <w:jc w:val="center"/>
              <w:rPr>
                <w:rFonts w:cs="Arial"/>
              </w:rPr>
            </w:pPr>
            <w:r>
              <w:rPr>
                <w:rFonts w:cs="Arial"/>
              </w:rPr>
              <w:t>76</w:t>
            </w:r>
            <w:r w:rsidR="003D13FE" w:rsidRPr="00AE0C51">
              <w:rPr>
                <w:rFonts w:cs="Arial"/>
              </w:rPr>
              <w:t xml:space="preserve"> (1</w:t>
            </w:r>
            <w:r>
              <w:rPr>
                <w:rFonts w:cs="Arial"/>
              </w:rPr>
              <w:t>7</w:t>
            </w:r>
            <w:r w:rsidR="003D13FE" w:rsidRPr="00AE0C51">
              <w:rPr>
                <w:rFonts w:cs="Arial"/>
              </w:rPr>
              <w:t>%)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D13FE" w:rsidRPr="00AE0C51" w:rsidRDefault="003D13FE" w:rsidP="004313B8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1.0 (0.6 to 1.</w:t>
            </w:r>
            <w:r w:rsidR="004313B8">
              <w:rPr>
                <w:rFonts w:cs="Arial"/>
              </w:rPr>
              <w:t>6</w:t>
            </w:r>
            <w:r w:rsidRPr="00AE0C51">
              <w:rPr>
                <w:rFonts w:cs="Arial"/>
              </w:rPr>
              <w:t>)</w:t>
            </w:r>
          </w:p>
        </w:tc>
        <w:tc>
          <w:tcPr>
            <w:tcW w:w="960" w:type="dxa"/>
            <w:vAlign w:val="bottom"/>
          </w:tcPr>
          <w:p w:rsidR="003D13FE" w:rsidRPr="00AE0C51" w:rsidRDefault="003D13FE" w:rsidP="004313B8">
            <w:pPr>
              <w:pStyle w:val="Table"/>
              <w:jc w:val="center"/>
              <w:rPr>
                <w:rFonts w:cs="Arial"/>
              </w:rPr>
            </w:pPr>
            <w:r w:rsidRPr="00AE0C51">
              <w:rPr>
                <w:rFonts w:cs="Arial"/>
              </w:rPr>
              <w:t>0.9</w:t>
            </w:r>
            <w:r w:rsidR="004313B8">
              <w:rPr>
                <w:rFonts w:cs="Arial"/>
              </w:rPr>
              <w:t>86</w:t>
            </w:r>
          </w:p>
        </w:tc>
      </w:tr>
    </w:tbl>
    <w:p w:rsidR="003D13FE" w:rsidRDefault="003D13FE"/>
    <w:sectPr w:rsidR="003D13FE" w:rsidSect="004313B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FE"/>
    <w:rsid w:val="00014D0F"/>
    <w:rsid w:val="00025211"/>
    <w:rsid w:val="000935EF"/>
    <w:rsid w:val="003D13FE"/>
    <w:rsid w:val="004313B8"/>
    <w:rsid w:val="004562B6"/>
    <w:rsid w:val="004C154B"/>
    <w:rsid w:val="005879D9"/>
    <w:rsid w:val="00676478"/>
    <w:rsid w:val="00AE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3FE"/>
    <w:pPr>
      <w:spacing w:after="0" w:line="480" w:lineRule="auto"/>
      <w:ind w:firstLine="72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qFormat/>
    <w:rsid w:val="003D13FE"/>
    <w:pPr>
      <w:spacing w:line="240" w:lineRule="auto"/>
      <w:ind w:firstLine="0"/>
    </w:pPr>
    <w:rPr>
      <w:rFonts w:eastAsia="Times New Roman" w:cs="Calibri"/>
      <w:color w:val="000000"/>
    </w:rPr>
  </w:style>
  <w:style w:type="paragraph" w:styleId="Caption">
    <w:name w:val="caption"/>
    <w:basedOn w:val="Normal"/>
    <w:next w:val="Normal"/>
    <w:uiPriority w:val="35"/>
    <w:qFormat/>
    <w:rsid w:val="004313B8"/>
    <w:pPr>
      <w:ind w:left="1080" w:hanging="1080"/>
    </w:pPr>
    <w:rPr>
      <w:rFonts w:eastAsia="Times New Roman" w:cs="Times New Roman"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4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4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3FE"/>
    <w:pPr>
      <w:spacing w:after="0" w:line="480" w:lineRule="auto"/>
      <w:ind w:firstLine="72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qFormat/>
    <w:rsid w:val="003D13FE"/>
    <w:pPr>
      <w:spacing w:line="240" w:lineRule="auto"/>
      <w:ind w:firstLine="0"/>
    </w:pPr>
    <w:rPr>
      <w:rFonts w:eastAsia="Times New Roman" w:cs="Calibri"/>
      <w:color w:val="000000"/>
    </w:rPr>
  </w:style>
  <w:style w:type="paragraph" w:styleId="Caption">
    <w:name w:val="caption"/>
    <w:basedOn w:val="Normal"/>
    <w:next w:val="Normal"/>
    <w:uiPriority w:val="35"/>
    <w:qFormat/>
    <w:rsid w:val="004313B8"/>
    <w:pPr>
      <w:ind w:left="1080" w:hanging="1080"/>
    </w:pPr>
    <w:rPr>
      <w:rFonts w:eastAsia="Times New Roman" w:cs="Times New Roman"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4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6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 Christensen</dc:creator>
  <cp:lastModifiedBy>Rosengarten, Angie</cp:lastModifiedBy>
  <cp:revision>2</cp:revision>
  <cp:lastPrinted>2014-10-28T14:50:00Z</cp:lastPrinted>
  <dcterms:created xsi:type="dcterms:W3CDTF">2015-02-07T16:24:00Z</dcterms:created>
  <dcterms:modified xsi:type="dcterms:W3CDTF">2015-02-07T16:24:00Z</dcterms:modified>
</cp:coreProperties>
</file>