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3E0" w:rsidRPr="007929F6" w:rsidRDefault="002C73E0" w:rsidP="002C73E0">
      <w:bookmarkStart w:id="0" w:name="_GoBack"/>
      <w:bookmarkEnd w:id="0"/>
      <w:r w:rsidRPr="007929F6">
        <w:rPr>
          <w:b/>
        </w:rPr>
        <w:t xml:space="preserve">Supplemental Table 1 - Best standard of care administered to ALSYMPCA </w:t>
      </w:r>
      <w:proofErr w:type="spellStart"/>
      <w:r w:rsidRPr="007929F6">
        <w:rPr>
          <w:b/>
        </w:rPr>
        <w:t>patients</w:t>
      </w:r>
      <w:r w:rsidRPr="007929F6">
        <w:rPr>
          <w:b/>
          <w:vertAlign w:val="superscript"/>
        </w:rPr>
        <w:t>a</w:t>
      </w:r>
      <w:proofErr w:type="spellEnd"/>
      <w:r w:rsidRPr="007929F6">
        <w:t xml:space="preserve"> </w:t>
      </w:r>
      <w:r w:rsidRPr="007929F6">
        <w:br/>
      </w:r>
      <w:r w:rsidRPr="007929F6">
        <w:rPr>
          <w:b/>
        </w:rPr>
        <w:t>(ITT Population; N = 921)</w:t>
      </w:r>
      <w:r w:rsidRPr="007929F6">
        <w:t xml:space="preserve"> </w:t>
      </w:r>
    </w:p>
    <w:p w:rsidR="002C73E0" w:rsidRPr="007929F6" w:rsidRDefault="002C73E0" w:rsidP="002C73E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2356"/>
        <w:gridCol w:w="2439"/>
      </w:tblGrid>
      <w:tr w:rsidR="002C73E0" w:rsidRPr="007929F6" w:rsidTr="00814591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2C73E0" w:rsidRPr="007929F6" w:rsidRDefault="002C73E0" w:rsidP="00814591">
            <w:pPr>
              <w:rPr>
                <w:b/>
              </w:rPr>
            </w:pPr>
            <w:proofErr w:type="spellStart"/>
            <w:r w:rsidRPr="007929F6">
              <w:rPr>
                <w:b/>
              </w:rPr>
              <w:t>BSoC</w:t>
            </w:r>
            <w:proofErr w:type="spellEnd"/>
            <w:r w:rsidRPr="007929F6">
              <w:rPr>
                <w:b/>
              </w:rPr>
              <w:t xml:space="preserve"> Treatment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C73E0" w:rsidRPr="007929F6" w:rsidRDefault="002C73E0" w:rsidP="00814591">
            <w:pPr>
              <w:jc w:val="center"/>
              <w:rPr>
                <w:b/>
              </w:rPr>
            </w:pPr>
            <w:r w:rsidRPr="007929F6">
              <w:rPr>
                <w:b/>
              </w:rPr>
              <w:t>Radium-223</w:t>
            </w:r>
            <w:r w:rsidRPr="007929F6">
              <w:rPr>
                <w:b/>
              </w:rPr>
              <w:br/>
            </w:r>
            <w:r w:rsidRPr="007929F6">
              <w:rPr>
                <w:b/>
                <w:i/>
              </w:rPr>
              <w:t>n</w:t>
            </w:r>
            <w:r w:rsidRPr="007929F6">
              <w:rPr>
                <w:b/>
              </w:rPr>
              <w:t xml:space="preserve"> = 614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C73E0" w:rsidRPr="007929F6" w:rsidRDefault="002C73E0" w:rsidP="00814591">
            <w:pPr>
              <w:jc w:val="center"/>
              <w:rPr>
                <w:b/>
              </w:rPr>
            </w:pPr>
            <w:r w:rsidRPr="007929F6">
              <w:rPr>
                <w:b/>
              </w:rPr>
              <w:t>Placebo</w:t>
            </w:r>
          </w:p>
          <w:p w:rsidR="002C73E0" w:rsidRPr="007929F6" w:rsidRDefault="002C73E0" w:rsidP="00814591">
            <w:pPr>
              <w:jc w:val="center"/>
              <w:rPr>
                <w:b/>
              </w:rPr>
            </w:pPr>
            <w:r w:rsidRPr="007929F6">
              <w:rPr>
                <w:b/>
                <w:i/>
              </w:rPr>
              <w:t>n</w:t>
            </w:r>
            <w:r w:rsidRPr="007929F6">
              <w:rPr>
                <w:b/>
              </w:rPr>
              <w:t xml:space="preserve"> = 307</w:t>
            </w:r>
          </w:p>
        </w:tc>
      </w:tr>
      <w:tr w:rsidR="002C73E0" w:rsidRPr="007929F6" w:rsidTr="00814591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E0" w:rsidRPr="007929F6" w:rsidRDefault="002C73E0" w:rsidP="00814591">
            <w:r w:rsidRPr="007929F6">
              <w:t xml:space="preserve">Patients with at least 1 concomitant </w:t>
            </w:r>
            <w:proofErr w:type="spellStart"/>
            <w:r w:rsidRPr="007929F6">
              <w:t>medication</w:t>
            </w:r>
            <w:proofErr w:type="gramStart"/>
            <w:r w:rsidRPr="007929F6">
              <w:t>,</w:t>
            </w:r>
            <w:r w:rsidRPr="007929F6">
              <w:rPr>
                <w:b/>
                <w:vertAlign w:val="superscript"/>
              </w:rPr>
              <w:t>a</w:t>
            </w:r>
            <w:proofErr w:type="spellEnd"/>
            <w:proofErr w:type="gramEnd"/>
            <w:r w:rsidRPr="007929F6">
              <w:t xml:space="preserve"> </w:t>
            </w:r>
            <w:r w:rsidRPr="007929F6">
              <w:rPr>
                <w:i/>
              </w:rPr>
              <w:t>n</w:t>
            </w:r>
            <w:r w:rsidRPr="007929F6">
              <w:t xml:space="preserve"> (%)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599 (98)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302 (98)</w:t>
            </w:r>
          </w:p>
        </w:tc>
      </w:tr>
      <w:tr w:rsidR="002C73E0" w:rsidRPr="007929F6" w:rsidTr="00814591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E0" w:rsidRPr="007929F6" w:rsidRDefault="002C73E0" w:rsidP="00814591">
            <w:r w:rsidRPr="007929F6">
              <w:t xml:space="preserve">Patients with at least 1 cancer-related concomitant </w:t>
            </w:r>
            <w:proofErr w:type="spellStart"/>
            <w:r w:rsidRPr="007929F6">
              <w:t>medication</w:t>
            </w:r>
            <w:proofErr w:type="gramStart"/>
            <w:r w:rsidRPr="007929F6">
              <w:rPr>
                <w:b/>
              </w:rPr>
              <w:t>,</w:t>
            </w:r>
            <w:r w:rsidRPr="007929F6">
              <w:rPr>
                <w:b/>
                <w:vertAlign w:val="superscript"/>
              </w:rPr>
              <w:t>a</w:t>
            </w:r>
            <w:proofErr w:type="spellEnd"/>
            <w:proofErr w:type="gramEnd"/>
            <w:r w:rsidRPr="007929F6" w:rsidDel="009E222E">
              <w:t xml:space="preserve"> </w:t>
            </w:r>
            <w:r w:rsidRPr="007929F6">
              <w:rPr>
                <w:i/>
              </w:rPr>
              <w:t>n</w:t>
            </w:r>
            <w:r w:rsidRPr="007929F6">
              <w:t xml:space="preserve"> (%)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559 (91)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287 (94)</w:t>
            </w:r>
          </w:p>
        </w:tc>
      </w:tr>
      <w:tr w:rsidR="002C73E0" w:rsidRPr="007929F6" w:rsidTr="00814591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2C73E0" w:rsidRPr="007929F6" w:rsidRDefault="002C73E0" w:rsidP="00814591">
            <w:pPr>
              <w:rPr>
                <w:b/>
              </w:rPr>
            </w:pPr>
            <w:r w:rsidRPr="007929F6">
              <w:rPr>
                <w:b/>
              </w:rPr>
              <w:t xml:space="preserve">Concomitant </w:t>
            </w:r>
            <w:proofErr w:type="spellStart"/>
            <w:r w:rsidRPr="007929F6">
              <w:rPr>
                <w:b/>
              </w:rPr>
              <w:t>medications</w:t>
            </w:r>
            <w:r w:rsidRPr="007929F6">
              <w:rPr>
                <w:b/>
                <w:vertAlign w:val="superscript"/>
              </w:rPr>
              <w:t>a</w:t>
            </w:r>
            <w:proofErr w:type="spellEnd"/>
            <w:r w:rsidRPr="007929F6">
              <w:rPr>
                <w:b/>
              </w:rPr>
              <w:t xml:space="preserve"> administered to ≥50% of patients in either treatment group, by drug class</w:t>
            </w:r>
          </w:p>
        </w:tc>
      </w:tr>
      <w:tr w:rsidR="002C73E0" w:rsidRPr="007929F6" w:rsidTr="00814591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E0" w:rsidRPr="007929F6" w:rsidRDefault="002C73E0" w:rsidP="00814591">
            <w:r w:rsidRPr="007929F6">
              <w:t xml:space="preserve">Drugs for peptic ulcer/gastrointestinal reflux disease, </w:t>
            </w:r>
            <w:r w:rsidRPr="007929F6">
              <w:rPr>
                <w:i/>
              </w:rPr>
              <w:t xml:space="preserve">n </w:t>
            </w:r>
            <w:r w:rsidRPr="007929F6">
              <w:t>(%)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323 (53)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182 (59)</w:t>
            </w:r>
          </w:p>
        </w:tc>
      </w:tr>
      <w:tr w:rsidR="002C73E0" w:rsidRPr="007929F6" w:rsidTr="00814591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E0" w:rsidRPr="007929F6" w:rsidRDefault="002C73E0" w:rsidP="00814591">
            <w:r w:rsidRPr="007929F6">
              <w:t xml:space="preserve">Anti-inflammatory, anti-rheumatic, or nonsteroidal anti-inflammatory drugs, </w:t>
            </w:r>
            <w:r w:rsidRPr="007929F6">
              <w:rPr>
                <w:i/>
              </w:rPr>
              <w:t>n</w:t>
            </w:r>
            <w:r w:rsidRPr="007929F6">
              <w:t xml:space="preserve"> (%)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314 (51)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172 (56)</w:t>
            </w:r>
          </w:p>
        </w:tc>
      </w:tr>
      <w:tr w:rsidR="002C73E0" w:rsidRPr="007929F6" w:rsidTr="00814591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E0" w:rsidRPr="007929F6" w:rsidRDefault="002C73E0" w:rsidP="00814591">
            <w:r w:rsidRPr="007929F6">
              <w:t xml:space="preserve">Corticosteroids for systemic use, </w:t>
            </w:r>
            <w:r w:rsidRPr="007929F6">
              <w:rPr>
                <w:i/>
              </w:rPr>
              <w:t>n</w:t>
            </w:r>
            <w:r w:rsidRPr="007929F6">
              <w:t xml:space="preserve"> (%)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366 (60)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220 (72)</w:t>
            </w:r>
          </w:p>
        </w:tc>
      </w:tr>
      <w:tr w:rsidR="002C73E0" w:rsidRPr="007929F6" w:rsidTr="00814591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E0" w:rsidRPr="007929F6" w:rsidRDefault="002C73E0" w:rsidP="00814591">
            <w:r w:rsidRPr="007929F6">
              <w:t xml:space="preserve">Other analgesics and antipyretics, </w:t>
            </w:r>
            <w:r w:rsidRPr="007929F6">
              <w:rPr>
                <w:i/>
              </w:rPr>
              <w:t>n</w:t>
            </w:r>
            <w:r w:rsidRPr="007929F6">
              <w:t xml:space="preserve"> (%)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380 (62)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196 (64)</w:t>
            </w:r>
          </w:p>
        </w:tc>
      </w:tr>
      <w:tr w:rsidR="002C73E0" w:rsidRPr="007929F6" w:rsidTr="00814591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E0" w:rsidRPr="007929F6" w:rsidRDefault="002C73E0" w:rsidP="00814591">
            <w:r w:rsidRPr="007929F6">
              <w:t xml:space="preserve">Opioids, </w:t>
            </w:r>
            <w:r w:rsidRPr="007929F6">
              <w:rPr>
                <w:i/>
              </w:rPr>
              <w:t>n</w:t>
            </w:r>
            <w:r w:rsidRPr="007929F6">
              <w:t xml:space="preserve"> (%)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455 (74)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241 (79)</w:t>
            </w:r>
          </w:p>
        </w:tc>
      </w:tr>
      <w:tr w:rsidR="002C73E0" w:rsidRPr="007929F6" w:rsidTr="00814591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E0" w:rsidRPr="007929F6" w:rsidRDefault="002C73E0" w:rsidP="00814591">
            <w:r w:rsidRPr="007929F6">
              <w:t xml:space="preserve">Hormones and related agents, </w:t>
            </w:r>
            <w:r w:rsidRPr="007929F6">
              <w:rPr>
                <w:i/>
              </w:rPr>
              <w:t>n</w:t>
            </w:r>
            <w:r w:rsidRPr="007929F6">
              <w:t xml:space="preserve"> (%)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505 (82)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259 (84)</w:t>
            </w:r>
          </w:p>
        </w:tc>
      </w:tr>
      <w:tr w:rsidR="002C73E0" w:rsidRPr="007929F6" w:rsidTr="00814591"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2C73E0" w:rsidRPr="007929F6" w:rsidRDefault="002C73E0" w:rsidP="00814591">
            <w:pPr>
              <w:rPr>
                <w:b/>
              </w:rPr>
            </w:pPr>
            <w:r w:rsidRPr="007929F6">
              <w:rPr>
                <w:b/>
              </w:rPr>
              <w:t>Cancer-related concomitant medications,</w:t>
            </w:r>
            <w:r w:rsidRPr="007929F6">
              <w:rPr>
                <w:b/>
                <w:vertAlign w:val="superscript"/>
              </w:rPr>
              <w:t xml:space="preserve"> a</w:t>
            </w:r>
            <w:r w:rsidRPr="007929F6">
              <w:rPr>
                <w:b/>
              </w:rPr>
              <w:t xml:space="preserve"> by drug class</w:t>
            </w:r>
          </w:p>
        </w:tc>
      </w:tr>
      <w:tr w:rsidR="002C73E0" w:rsidRPr="007929F6" w:rsidTr="00814591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E0" w:rsidRPr="007929F6" w:rsidRDefault="002C73E0" w:rsidP="00814591">
            <w:r w:rsidRPr="007929F6">
              <w:t xml:space="preserve">Cytotoxic antineoplastic agents, </w:t>
            </w:r>
            <w:r w:rsidRPr="007929F6">
              <w:rPr>
                <w:i/>
              </w:rPr>
              <w:t>n</w:t>
            </w:r>
            <w:r w:rsidRPr="007929F6">
              <w:t xml:space="preserve"> (%)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85 (14)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52 (17)</w:t>
            </w:r>
          </w:p>
        </w:tc>
      </w:tr>
      <w:tr w:rsidR="002C73E0" w:rsidRPr="007929F6" w:rsidTr="00814591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E0" w:rsidRPr="007929F6" w:rsidRDefault="002C73E0" w:rsidP="00814591">
            <w:r w:rsidRPr="007929F6">
              <w:t xml:space="preserve">Hormone antagonists, </w:t>
            </w:r>
            <w:r w:rsidRPr="007929F6">
              <w:rPr>
                <w:i/>
              </w:rPr>
              <w:t>n</w:t>
            </w:r>
            <w:r w:rsidRPr="007929F6">
              <w:t xml:space="preserve"> (%)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87 (14)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70 (23)</w:t>
            </w:r>
          </w:p>
        </w:tc>
      </w:tr>
      <w:tr w:rsidR="002C73E0" w:rsidRPr="007929F6" w:rsidTr="00814591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E0" w:rsidRPr="007929F6" w:rsidRDefault="002C73E0" w:rsidP="00814591">
            <w:r w:rsidRPr="007929F6">
              <w:t xml:space="preserve">Hormones and related agents, </w:t>
            </w:r>
            <w:r w:rsidRPr="007929F6">
              <w:rPr>
                <w:i/>
              </w:rPr>
              <w:t>n</w:t>
            </w:r>
            <w:r w:rsidRPr="007929F6">
              <w:t xml:space="preserve"> (%)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505 (82)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259 (84)</w:t>
            </w:r>
          </w:p>
        </w:tc>
      </w:tr>
      <w:tr w:rsidR="002C73E0" w:rsidRPr="007929F6" w:rsidTr="00814591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E0" w:rsidRPr="007929F6" w:rsidRDefault="002C73E0" w:rsidP="00814591">
            <w:r w:rsidRPr="007929F6">
              <w:t xml:space="preserve">Corticosteroids, </w:t>
            </w:r>
            <w:r w:rsidRPr="007929F6">
              <w:rPr>
                <w:i/>
              </w:rPr>
              <w:t>n</w:t>
            </w:r>
            <w:r w:rsidRPr="007929F6">
              <w:t xml:space="preserve"> (%)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263 (43)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148 (48)</w:t>
            </w:r>
          </w:p>
        </w:tc>
      </w:tr>
      <w:tr w:rsidR="002C73E0" w:rsidRPr="007929F6" w:rsidTr="00814591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E0" w:rsidRPr="007929F6" w:rsidRDefault="002C73E0" w:rsidP="00814591">
            <w:r w:rsidRPr="007929F6">
              <w:t xml:space="preserve">Drugs affecting bone structure and mineralization, </w:t>
            </w:r>
            <w:r w:rsidRPr="007929F6">
              <w:rPr>
                <w:i/>
              </w:rPr>
              <w:t>n</w:t>
            </w:r>
            <w:r w:rsidRPr="007929F6">
              <w:t xml:space="preserve"> (%)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262 (43)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132 (43)</w:t>
            </w:r>
          </w:p>
        </w:tc>
      </w:tr>
      <w:tr w:rsidR="002C73E0" w:rsidRPr="007929F6" w:rsidTr="00814591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E0" w:rsidRPr="007929F6" w:rsidRDefault="002C73E0" w:rsidP="00814591">
            <w:proofErr w:type="spellStart"/>
            <w:r w:rsidRPr="007929F6">
              <w:t>Immunostimulants</w:t>
            </w:r>
            <w:proofErr w:type="spellEnd"/>
            <w:r w:rsidRPr="007929F6">
              <w:t xml:space="preserve">, </w:t>
            </w:r>
            <w:r w:rsidRPr="007929F6">
              <w:rPr>
                <w:i/>
              </w:rPr>
              <w:t>n</w:t>
            </w:r>
            <w:r w:rsidRPr="007929F6">
              <w:t xml:space="preserve"> (%)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1 (&lt;1)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0</w:t>
            </w:r>
          </w:p>
        </w:tc>
      </w:tr>
      <w:tr w:rsidR="002C73E0" w:rsidRPr="007929F6" w:rsidTr="00814591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3E0" w:rsidRPr="007929F6" w:rsidRDefault="002C73E0" w:rsidP="00814591">
            <w:proofErr w:type="spellStart"/>
            <w:r w:rsidRPr="007929F6">
              <w:t>Immunosuppressants</w:t>
            </w:r>
            <w:proofErr w:type="spellEnd"/>
            <w:r w:rsidRPr="007929F6">
              <w:t xml:space="preserve">, </w:t>
            </w:r>
            <w:r w:rsidRPr="007929F6">
              <w:rPr>
                <w:i/>
              </w:rPr>
              <w:t>n</w:t>
            </w:r>
            <w:r w:rsidRPr="007929F6">
              <w:t xml:space="preserve"> (%)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1 (&lt;1)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3E0" w:rsidRPr="007929F6" w:rsidRDefault="002C73E0" w:rsidP="00814591">
            <w:pPr>
              <w:jc w:val="center"/>
            </w:pPr>
            <w:r w:rsidRPr="007929F6">
              <w:t>0</w:t>
            </w:r>
          </w:p>
        </w:tc>
      </w:tr>
    </w:tbl>
    <w:p w:rsidR="002C73E0" w:rsidRPr="007929F6" w:rsidRDefault="002C73E0" w:rsidP="002C73E0">
      <w:proofErr w:type="spellStart"/>
      <w:r w:rsidRPr="007929F6">
        <w:t>BSoC</w:t>
      </w:r>
      <w:proofErr w:type="spellEnd"/>
      <w:r w:rsidRPr="007929F6">
        <w:t xml:space="preserve"> = best standard of care.</w:t>
      </w:r>
    </w:p>
    <w:p w:rsidR="002C73E0" w:rsidRPr="007929F6" w:rsidRDefault="002C73E0" w:rsidP="002C73E0">
      <w:pPr>
        <w:tabs>
          <w:tab w:val="left" w:pos="5308"/>
        </w:tabs>
      </w:pPr>
      <w:proofErr w:type="spellStart"/>
      <w:proofErr w:type="gramStart"/>
      <w:r w:rsidRPr="007929F6">
        <w:rPr>
          <w:b/>
          <w:vertAlign w:val="superscript"/>
        </w:rPr>
        <w:t>a</w:t>
      </w:r>
      <w:r w:rsidRPr="007929F6">
        <w:t>From</w:t>
      </w:r>
      <w:proofErr w:type="spellEnd"/>
      <w:proofErr w:type="gramEnd"/>
      <w:r w:rsidRPr="007929F6">
        <w:t xml:space="preserve"> first injection of study drug to 12 weeks after the last dose.</w:t>
      </w:r>
    </w:p>
    <w:p w:rsidR="002C73E0" w:rsidRPr="007929F6" w:rsidRDefault="002C73E0" w:rsidP="002C73E0">
      <w:pPr>
        <w:tabs>
          <w:tab w:val="left" w:pos="5308"/>
        </w:tabs>
      </w:pPr>
    </w:p>
    <w:p w:rsidR="00D54DE1" w:rsidRDefault="00D54DE1"/>
    <w:sectPr w:rsidR="00D54D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710"/>
    <w:rsid w:val="002C73E0"/>
    <w:rsid w:val="00D54DE1"/>
    <w:rsid w:val="00D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3E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3E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3E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3E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Company>Hewlett-Packard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</dc:creator>
  <cp:keywords/>
  <dc:description/>
  <cp:lastModifiedBy>Amy</cp:lastModifiedBy>
  <cp:revision>2</cp:revision>
  <dcterms:created xsi:type="dcterms:W3CDTF">2016-06-01T15:09:00Z</dcterms:created>
  <dcterms:modified xsi:type="dcterms:W3CDTF">2016-06-01T15:09:00Z</dcterms:modified>
</cp:coreProperties>
</file>