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9FF39" w14:textId="77777777" w:rsidR="003E6481" w:rsidRPr="003E6481" w:rsidRDefault="003E6481" w:rsidP="003E6481">
      <w:pPr>
        <w:widowControl w:val="0"/>
        <w:autoSpaceDE w:val="0"/>
        <w:autoSpaceDN w:val="0"/>
        <w:adjustRightInd w:val="0"/>
        <w:contextualSpacing/>
        <w:rPr>
          <w:rFonts w:ascii="Arial" w:hAnsi="Arial" w:cs="Consolas"/>
        </w:rPr>
      </w:pPr>
      <w:bookmarkStart w:id="0" w:name="_GoBack"/>
      <w:bookmarkEnd w:id="0"/>
      <w:r w:rsidRPr="003E6481">
        <w:rPr>
          <w:rFonts w:ascii="Arial" w:hAnsi="Arial" w:cs="Times New Roman"/>
          <w:color w:val="1A1A1A"/>
        </w:rPr>
        <w:t>Carl D. Hacker</w:t>
      </w:r>
      <w:r w:rsidRPr="003E6481">
        <w:rPr>
          <w:rFonts w:ascii="Courier" w:hAnsi="Courier" w:cs="Courier"/>
          <w:color w:val="1A1A1A"/>
        </w:rPr>
        <w:t>⁠</w:t>
      </w:r>
      <w:r w:rsidRPr="003E6481">
        <w:rPr>
          <w:rFonts w:ascii="Arial" w:hAnsi="Arial" w:cs="Times New Roman"/>
          <w:color w:val="1A1A1A"/>
        </w:rPr>
        <w:t>, Abraham Z. Snyder</w:t>
      </w:r>
      <w:r w:rsidRPr="003E6481">
        <w:rPr>
          <w:rFonts w:ascii="Courier" w:hAnsi="Courier" w:cs="Courier"/>
          <w:color w:val="1A1A1A"/>
        </w:rPr>
        <w:t>⁠</w:t>
      </w:r>
      <w:r w:rsidRPr="003E6481">
        <w:rPr>
          <w:rFonts w:ascii="Arial" w:hAnsi="Arial" w:cs="Times New Roman"/>
          <w:color w:val="1A1A1A"/>
        </w:rPr>
        <w:t xml:space="preserve">, </w:t>
      </w:r>
      <w:proofErr w:type="spellStart"/>
      <w:r w:rsidRPr="003E6481">
        <w:rPr>
          <w:rFonts w:ascii="Arial" w:hAnsi="Arial" w:cs="Times New Roman"/>
          <w:color w:val="1A1A1A"/>
        </w:rPr>
        <w:t>Mrinal</w:t>
      </w:r>
      <w:proofErr w:type="spellEnd"/>
      <w:r w:rsidRPr="003E6481">
        <w:rPr>
          <w:rFonts w:ascii="Arial" w:hAnsi="Arial" w:cs="Times New Roman"/>
          <w:color w:val="1A1A1A"/>
        </w:rPr>
        <w:t xml:space="preserve"> </w:t>
      </w:r>
      <w:proofErr w:type="spellStart"/>
      <w:r w:rsidRPr="003E6481">
        <w:rPr>
          <w:rFonts w:ascii="Arial" w:hAnsi="Arial" w:cs="Times New Roman"/>
          <w:color w:val="1A1A1A"/>
        </w:rPr>
        <w:t>Pahwa</w:t>
      </w:r>
      <w:proofErr w:type="spellEnd"/>
      <w:r w:rsidRPr="003E6481">
        <w:rPr>
          <w:rFonts w:ascii="Courier" w:hAnsi="Courier" w:cs="Courier"/>
          <w:color w:val="1A1A1A"/>
        </w:rPr>
        <w:t>⁠</w:t>
      </w:r>
      <w:r w:rsidRPr="003E6481">
        <w:rPr>
          <w:rFonts w:ascii="Arial" w:hAnsi="Arial" w:cs="Times New Roman"/>
          <w:color w:val="1A1A1A"/>
        </w:rPr>
        <w:t xml:space="preserve">, Maurizio </w:t>
      </w:r>
      <w:proofErr w:type="spellStart"/>
      <w:r w:rsidRPr="003E6481">
        <w:rPr>
          <w:rFonts w:ascii="Arial" w:hAnsi="Arial" w:cs="Times New Roman"/>
          <w:color w:val="1A1A1A"/>
        </w:rPr>
        <w:t>Corbetta</w:t>
      </w:r>
      <w:proofErr w:type="spellEnd"/>
      <w:r w:rsidRPr="003E6481">
        <w:rPr>
          <w:rFonts w:ascii="Courier" w:hAnsi="Courier" w:cs="Courier"/>
          <w:color w:val="1A1A1A"/>
        </w:rPr>
        <w:t>⁠</w:t>
      </w:r>
      <w:r w:rsidRPr="003E6481">
        <w:rPr>
          <w:rFonts w:ascii="Arial" w:hAnsi="Arial" w:cs="Times New Roman"/>
          <w:color w:val="1A1A1A"/>
        </w:rPr>
        <w:t xml:space="preserve">, </w:t>
      </w:r>
      <w:r w:rsidRPr="003E6481">
        <w:rPr>
          <w:rFonts w:ascii="Courier" w:hAnsi="Courier" w:cs="Courier"/>
          <w:color w:val="1A1A1A"/>
        </w:rPr>
        <w:t>⁠</w:t>
      </w:r>
      <w:r w:rsidRPr="003E6481">
        <w:rPr>
          <w:rFonts w:ascii="Arial" w:hAnsi="Arial" w:cs="Times New Roman"/>
          <w:color w:val="1A1A1A"/>
        </w:rPr>
        <w:t xml:space="preserve">Eric C. </w:t>
      </w:r>
      <w:proofErr w:type="spellStart"/>
      <w:r w:rsidRPr="003E6481">
        <w:rPr>
          <w:rFonts w:ascii="Arial" w:hAnsi="Arial" w:cs="Times New Roman"/>
          <w:color w:val="1A1A1A"/>
        </w:rPr>
        <w:t>Leuthardt</w:t>
      </w:r>
      <w:proofErr w:type="spellEnd"/>
      <w:r w:rsidRPr="003E6481">
        <w:rPr>
          <w:rFonts w:ascii="Courier" w:hAnsi="Courier" w:cs="Courier"/>
          <w:color w:val="1A1A1A"/>
        </w:rPr>
        <w:t>⁠</w:t>
      </w:r>
      <w:r w:rsidRPr="003E6481">
        <w:rPr>
          <w:rFonts w:ascii="Arial" w:hAnsi="Arial" w:cs="Times New Roman"/>
          <w:color w:val="1A1A1A"/>
        </w:rPr>
        <w:t>.</w:t>
      </w:r>
    </w:p>
    <w:p w14:paraId="61B0FDF4" w14:textId="77777777" w:rsidR="003E6481" w:rsidRPr="003E6481" w:rsidRDefault="003E6481" w:rsidP="003E6481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1A1A1A"/>
        </w:rPr>
      </w:pPr>
      <w:r w:rsidRPr="003E6481">
        <w:rPr>
          <w:rFonts w:ascii="Arial" w:hAnsi="Arial" w:cs="Times New Roman"/>
          <w:color w:val="1A1A1A"/>
        </w:rPr>
        <w:t>Resting state electrophysiology links classic brain rhythms and large-scale functional systems.</w:t>
      </w:r>
    </w:p>
    <w:p w14:paraId="5E0B6815" w14:textId="77777777" w:rsidR="00B647D4" w:rsidRDefault="00B647D4" w:rsidP="00B647D4">
      <w:pPr>
        <w:widowControl w:val="0"/>
        <w:spacing w:after="0" w:line="240" w:lineRule="auto"/>
        <w:contextualSpacing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9"/>
        <w:gridCol w:w="718"/>
        <w:gridCol w:w="730"/>
        <w:gridCol w:w="1884"/>
        <w:gridCol w:w="2089"/>
        <w:gridCol w:w="1880"/>
      </w:tblGrid>
      <w:tr w:rsidR="00B647D4" w:rsidRPr="00585EB0" w14:paraId="21F7BD5A" w14:textId="77777777" w:rsidTr="00307A94">
        <w:tc>
          <w:tcPr>
            <w:tcW w:w="989" w:type="dxa"/>
          </w:tcPr>
          <w:p w14:paraId="76A4E3CA" w14:textId="77777777" w:rsidR="00B647D4" w:rsidRPr="00585EB0" w:rsidRDefault="00B647D4" w:rsidP="00307A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8" w:type="dxa"/>
            <w:vAlign w:val="center"/>
          </w:tcPr>
          <w:p w14:paraId="2EC3A762" w14:textId="77777777" w:rsidR="00B647D4" w:rsidRPr="00585EB0" w:rsidRDefault="00B647D4" w:rsidP="00307A94">
            <w:pPr>
              <w:contextualSpacing/>
              <w:rPr>
                <w:rFonts w:ascii="Arial" w:hAnsi="Arial" w:cs="Arial"/>
              </w:rPr>
            </w:pPr>
            <w:r w:rsidRPr="00585EB0">
              <w:rPr>
                <w:rFonts w:ascii="Arial" w:hAnsi="Arial" w:cs="Arial"/>
              </w:rPr>
              <w:t>Sex</w:t>
            </w:r>
          </w:p>
        </w:tc>
        <w:tc>
          <w:tcPr>
            <w:tcW w:w="730" w:type="dxa"/>
            <w:vAlign w:val="center"/>
          </w:tcPr>
          <w:p w14:paraId="22F91CC4" w14:textId="77777777" w:rsidR="00B647D4" w:rsidRPr="00585EB0" w:rsidRDefault="00B647D4" w:rsidP="00307A94">
            <w:pPr>
              <w:contextualSpacing/>
              <w:rPr>
                <w:rFonts w:ascii="Arial" w:hAnsi="Arial" w:cs="Arial"/>
              </w:rPr>
            </w:pPr>
            <w:r w:rsidRPr="00585EB0">
              <w:rPr>
                <w:rFonts w:ascii="Arial" w:hAnsi="Arial" w:cs="Arial"/>
              </w:rPr>
              <w:t>Age</w:t>
            </w:r>
          </w:p>
        </w:tc>
        <w:tc>
          <w:tcPr>
            <w:tcW w:w="1884" w:type="dxa"/>
          </w:tcPr>
          <w:p w14:paraId="49D14D97" w14:textId="77777777" w:rsidR="00B647D4" w:rsidRPr="00585EB0" w:rsidRDefault="00B647D4" w:rsidP="00307A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85EB0">
              <w:rPr>
                <w:rFonts w:ascii="Arial" w:eastAsia="Times New Roman" w:hAnsi="Arial" w:cs="Arial"/>
                <w:sz w:val="20"/>
                <w:szCs w:val="20"/>
              </w:rPr>
              <w:t>Seizure Pathology</w:t>
            </w:r>
          </w:p>
        </w:tc>
        <w:tc>
          <w:tcPr>
            <w:tcW w:w="2089" w:type="dxa"/>
          </w:tcPr>
          <w:p w14:paraId="7D9A7125" w14:textId="77777777" w:rsidR="00B647D4" w:rsidRPr="00585EB0" w:rsidRDefault="00B647D4" w:rsidP="00307A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85EB0">
              <w:rPr>
                <w:rFonts w:ascii="Arial" w:eastAsia="Times New Roman" w:hAnsi="Arial" w:cs="Arial"/>
                <w:sz w:val="20"/>
                <w:szCs w:val="20"/>
              </w:rPr>
              <w:t>Localization / Procedure</w:t>
            </w:r>
          </w:p>
        </w:tc>
        <w:tc>
          <w:tcPr>
            <w:tcW w:w="1880" w:type="dxa"/>
          </w:tcPr>
          <w:p w14:paraId="28F389BC" w14:textId="77777777" w:rsidR="00B647D4" w:rsidRPr="00585EB0" w:rsidRDefault="00B647D4" w:rsidP="00307A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85EB0">
              <w:rPr>
                <w:rFonts w:ascii="Arial" w:eastAsia="Times New Roman" w:hAnsi="Arial" w:cs="Arial"/>
                <w:sz w:val="20"/>
                <w:szCs w:val="20"/>
              </w:rPr>
              <w:t>Outcome (Engel Class)</w:t>
            </w:r>
          </w:p>
        </w:tc>
      </w:tr>
      <w:tr w:rsidR="00B647D4" w:rsidRPr="00585EB0" w14:paraId="542F5A6D" w14:textId="77777777" w:rsidTr="00307A94">
        <w:tc>
          <w:tcPr>
            <w:tcW w:w="989" w:type="dxa"/>
            <w:vAlign w:val="center"/>
          </w:tcPr>
          <w:p w14:paraId="3827E72F" w14:textId="77777777" w:rsidR="00B647D4" w:rsidRPr="00585EB0" w:rsidRDefault="00B647D4" w:rsidP="00307A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85EB0">
              <w:rPr>
                <w:rFonts w:ascii="Arial" w:eastAsia="Times New Roman" w:hAnsi="Arial" w:cs="Arial"/>
                <w:sz w:val="20"/>
                <w:szCs w:val="20"/>
              </w:rPr>
              <w:t>PT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718" w:type="dxa"/>
            <w:vAlign w:val="center"/>
          </w:tcPr>
          <w:p w14:paraId="6DDCC678" w14:textId="77777777" w:rsidR="00B647D4" w:rsidRPr="00585EB0" w:rsidRDefault="00B647D4" w:rsidP="00307A94">
            <w:pPr>
              <w:contextualSpacing/>
              <w:jc w:val="center"/>
              <w:rPr>
                <w:rFonts w:ascii="Arial" w:hAnsi="Arial" w:cs="Arial"/>
              </w:rPr>
            </w:pPr>
            <w:r w:rsidRPr="00585EB0">
              <w:rPr>
                <w:rFonts w:ascii="Arial" w:hAnsi="Arial" w:cs="Arial"/>
              </w:rPr>
              <w:t>F</w:t>
            </w:r>
          </w:p>
        </w:tc>
        <w:tc>
          <w:tcPr>
            <w:tcW w:w="730" w:type="dxa"/>
            <w:vAlign w:val="center"/>
          </w:tcPr>
          <w:p w14:paraId="49B6E5F9" w14:textId="77777777" w:rsidR="00B647D4" w:rsidRPr="00585EB0" w:rsidRDefault="00B647D4" w:rsidP="00307A94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585EB0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884" w:type="dxa"/>
          </w:tcPr>
          <w:p w14:paraId="08A16F61" w14:textId="77777777" w:rsidR="00B647D4" w:rsidRPr="00585EB0" w:rsidRDefault="00B647D4" w:rsidP="00307A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85EB0">
              <w:rPr>
                <w:rFonts w:ascii="Arial" w:eastAsia="Times New Roman" w:hAnsi="Arial" w:cs="Arial"/>
                <w:sz w:val="20"/>
                <w:szCs w:val="20"/>
              </w:rPr>
              <w:t>Complex partial (idiopathic)</w:t>
            </w:r>
          </w:p>
        </w:tc>
        <w:tc>
          <w:tcPr>
            <w:tcW w:w="2089" w:type="dxa"/>
          </w:tcPr>
          <w:p w14:paraId="343AA19F" w14:textId="77777777" w:rsidR="00B647D4" w:rsidRPr="00585EB0" w:rsidRDefault="00B647D4" w:rsidP="00307A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85EB0">
              <w:rPr>
                <w:rFonts w:ascii="Arial" w:eastAsia="Times New Roman" w:hAnsi="Arial" w:cs="Arial"/>
                <w:sz w:val="20"/>
                <w:szCs w:val="20"/>
              </w:rPr>
              <w:t>Left medial temporal lobe / lobectomy</w:t>
            </w:r>
          </w:p>
        </w:tc>
        <w:tc>
          <w:tcPr>
            <w:tcW w:w="1880" w:type="dxa"/>
          </w:tcPr>
          <w:p w14:paraId="4857323E" w14:textId="77777777" w:rsidR="00B647D4" w:rsidRPr="00585EB0" w:rsidRDefault="00B647D4" w:rsidP="00307A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85EB0">
              <w:rPr>
                <w:rFonts w:ascii="Arial" w:eastAsia="Times New Roman" w:hAnsi="Arial" w:cs="Arial"/>
                <w:sz w:val="20"/>
                <w:szCs w:val="20"/>
              </w:rPr>
              <w:t>Rare disabling seizures (II)</w:t>
            </w:r>
          </w:p>
        </w:tc>
      </w:tr>
      <w:tr w:rsidR="00B647D4" w:rsidRPr="00585EB0" w14:paraId="14EEC8C0" w14:textId="77777777" w:rsidTr="00307A94">
        <w:tc>
          <w:tcPr>
            <w:tcW w:w="989" w:type="dxa"/>
            <w:vAlign w:val="center"/>
          </w:tcPr>
          <w:p w14:paraId="37ACE2A3" w14:textId="77777777" w:rsidR="00B647D4" w:rsidRPr="00585EB0" w:rsidRDefault="00B647D4" w:rsidP="00307A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85EB0">
              <w:rPr>
                <w:rFonts w:ascii="Arial" w:eastAsia="Times New Roman" w:hAnsi="Arial" w:cs="Arial"/>
                <w:sz w:val="20"/>
                <w:szCs w:val="20"/>
              </w:rPr>
              <w:t>PT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718" w:type="dxa"/>
            <w:vAlign w:val="center"/>
          </w:tcPr>
          <w:p w14:paraId="7E7F5549" w14:textId="77777777" w:rsidR="00B647D4" w:rsidRPr="00585EB0" w:rsidRDefault="00B647D4" w:rsidP="00307A94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585EB0">
              <w:rPr>
                <w:rFonts w:ascii="Arial" w:hAnsi="Arial" w:cs="Arial"/>
                <w:color w:val="000000"/>
              </w:rPr>
              <w:t>M</w:t>
            </w:r>
          </w:p>
        </w:tc>
        <w:tc>
          <w:tcPr>
            <w:tcW w:w="730" w:type="dxa"/>
            <w:vAlign w:val="center"/>
          </w:tcPr>
          <w:p w14:paraId="75F7DC0F" w14:textId="77777777" w:rsidR="00B647D4" w:rsidRPr="00585EB0" w:rsidRDefault="00B647D4" w:rsidP="00307A94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585EB0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884" w:type="dxa"/>
          </w:tcPr>
          <w:p w14:paraId="40C2261B" w14:textId="77777777" w:rsidR="00B647D4" w:rsidRPr="00585EB0" w:rsidRDefault="00B647D4" w:rsidP="00307A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85EB0">
              <w:rPr>
                <w:rFonts w:ascii="Arial" w:eastAsia="Times New Roman" w:hAnsi="Arial" w:cs="Arial"/>
                <w:sz w:val="20"/>
                <w:szCs w:val="20"/>
              </w:rPr>
              <w:t>Complex partial (cortical dysplasia)</w:t>
            </w:r>
          </w:p>
        </w:tc>
        <w:tc>
          <w:tcPr>
            <w:tcW w:w="2089" w:type="dxa"/>
          </w:tcPr>
          <w:p w14:paraId="733CC0FB" w14:textId="77777777" w:rsidR="00B647D4" w:rsidRPr="00585EB0" w:rsidRDefault="00B647D4" w:rsidP="00307A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85EB0">
              <w:rPr>
                <w:rFonts w:ascii="Arial" w:eastAsia="Times New Roman" w:hAnsi="Arial" w:cs="Arial"/>
                <w:sz w:val="20"/>
                <w:szCs w:val="20"/>
              </w:rPr>
              <w:t xml:space="preserve">Left medial frontal / </w:t>
            </w:r>
            <w:proofErr w:type="spellStart"/>
            <w:r w:rsidRPr="00585EB0">
              <w:rPr>
                <w:rFonts w:ascii="Arial" w:eastAsia="Times New Roman" w:hAnsi="Arial" w:cs="Arial"/>
                <w:sz w:val="20"/>
                <w:szCs w:val="20"/>
              </w:rPr>
              <w:t>topectomy</w:t>
            </w:r>
            <w:proofErr w:type="spellEnd"/>
          </w:p>
        </w:tc>
        <w:tc>
          <w:tcPr>
            <w:tcW w:w="1880" w:type="dxa"/>
          </w:tcPr>
          <w:p w14:paraId="7CC461F4" w14:textId="77777777" w:rsidR="00B647D4" w:rsidRPr="00585EB0" w:rsidRDefault="00B647D4" w:rsidP="00307A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85EB0">
              <w:rPr>
                <w:rFonts w:ascii="Arial" w:eastAsia="Times New Roman" w:hAnsi="Arial" w:cs="Arial"/>
                <w:sz w:val="20"/>
                <w:szCs w:val="20"/>
              </w:rPr>
              <w:t>Seizure free (I)</w:t>
            </w:r>
          </w:p>
        </w:tc>
      </w:tr>
      <w:tr w:rsidR="00B647D4" w:rsidRPr="00585EB0" w14:paraId="51FA6961" w14:textId="77777777" w:rsidTr="00307A94">
        <w:tc>
          <w:tcPr>
            <w:tcW w:w="989" w:type="dxa"/>
            <w:vAlign w:val="center"/>
          </w:tcPr>
          <w:p w14:paraId="27983203" w14:textId="77777777" w:rsidR="00B647D4" w:rsidRPr="00585EB0" w:rsidRDefault="00B647D4" w:rsidP="00307A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85EB0">
              <w:rPr>
                <w:rFonts w:ascii="Arial" w:eastAsia="Times New Roman" w:hAnsi="Arial" w:cs="Arial"/>
                <w:sz w:val="20"/>
                <w:szCs w:val="20"/>
              </w:rPr>
              <w:t>PT3</w:t>
            </w:r>
          </w:p>
        </w:tc>
        <w:tc>
          <w:tcPr>
            <w:tcW w:w="718" w:type="dxa"/>
            <w:vAlign w:val="center"/>
          </w:tcPr>
          <w:p w14:paraId="14C362C7" w14:textId="77777777" w:rsidR="00B647D4" w:rsidRPr="00585EB0" w:rsidRDefault="00B647D4" w:rsidP="00307A94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585EB0">
              <w:rPr>
                <w:rFonts w:ascii="Arial" w:hAnsi="Arial" w:cs="Arial"/>
                <w:color w:val="000000"/>
              </w:rPr>
              <w:t>M</w:t>
            </w:r>
          </w:p>
        </w:tc>
        <w:tc>
          <w:tcPr>
            <w:tcW w:w="730" w:type="dxa"/>
            <w:vAlign w:val="center"/>
          </w:tcPr>
          <w:p w14:paraId="26B11CEC" w14:textId="77777777" w:rsidR="00B647D4" w:rsidRPr="00585EB0" w:rsidRDefault="00B647D4" w:rsidP="00307A94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585EB0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884" w:type="dxa"/>
          </w:tcPr>
          <w:p w14:paraId="73AF5F26" w14:textId="77777777" w:rsidR="00B647D4" w:rsidRPr="00585EB0" w:rsidRDefault="00B647D4" w:rsidP="00307A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85EB0">
              <w:rPr>
                <w:rFonts w:ascii="Arial" w:eastAsia="Times New Roman" w:hAnsi="Arial" w:cs="Arial"/>
                <w:sz w:val="20"/>
                <w:szCs w:val="20"/>
              </w:rPr>
              <w:t>Complex partial (WHO I Ganglioglioma)</w:t>
            </w:r>
          </w:p>
        </w:tc>
        <w:tc>
          <w:tcPr>
            <w:tcW w:w="2089" w:type="dxa"/>
          </w:tcPr>
          <w:p w14:paraId="29E237B5" w14:textId="77777777" w:rsidR="00B647D4" w:rsidRPr="00585EB0" w:rsidRDefault="00B647D4" w:rsidP="00307A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85EB0">
              <w:rPr>
                <w:rFonts w:ascii="Arial" w:eastAsia="Times New Roman" w:hAnsi="Arial" w:cs="Arial"/>
                <w:sz w:val="20"/>
                <w:szCs w:val="20"/>
              </w:rPr>
              <w:t xml:space="preserve">Right temporo-parietal junction / </w:t>
            </w:r>
            <w:proofErr w:type="spellStart"/>
            <w:r w:rsidRPr="00585EB0">
              <w:rPr>
                <w:rFonts w:ascii="Arial" w:eastAsia="Times New Roman" w:hAnsi="Arial" w:cs="Arial"/>
                <w:sz w:val="20"/>
                <w:szCs w:val="20"/>
              </w:rPr>
              <w:t>topectomy</w:t>
            </w:r>
            <w:proofErr w:type="spellEnd"/>
          </w:p>
        </w:tc>
        <w:tc>
          <w:tcPr>
            <w:tcW w:w="1880" w:type="dxa"/>
          </w:tcPr>
          <w:p w14:paraId="667FDAD1" w14:textId="77777777" w:rsidR="00B647D4" w:rsidRPr="00585EB0" w:rsidRDefault="00B647D4" w:rsidP="00307A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85EB0">
              <w:rPr>
                <w:rFonts w:ascii="Arial" w:eastAsia="Times New Roman" w:hAnsi="Arial" w:cs="Arial"/>
                <w:sz w:val="20"/>
                <w:szCs w:val="20"/>
              </w:rPr>
              <w:t>Seizure free (I)</w:t>
            </w:r>
          </w:p>
        </w:tc>
      </w:tr>
      <w:tr w:rsidR="00B647D4" w:rsidRPr="00585EB0" w14:paraId="109ED9DB" w14:textId="77777777" w:rsidTr="00307A94">
        <w:tc>
          <w:tcPr>
            <w:tcW w:w="989" w:type="dxa"/>
            <w:vAlign w:val="center"/>
          </w:tcPr>
          <w:p w14:paraId="0EA985D5" w14:textId="77777777" w:rsidR="00B647D4" w:rsidRPr="00585EB0" w:rsidRDefault="00B647D4" w:rsidP="00307A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85EB0">
              <w:rPr>
                <w:rFonts w:ascii="Arial" w:eastAsia="Times New Roman" w:hAnsi="Arial" w:cs="Arial"/>
                <w:sz w:val="20"/>
                <w:szCs w:val="20"/>
              </w:rPr>
              <w:t>PT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718" w:type="dxa"/>
            <w:vAlign w:val="center"/>
          </w:tcPr>
          <w:p w14:paraId="187FFCD2" w14:textId="77777777" w:rsidR="00B647D4" w:rsidRPr="00585EB0" w:rsidRDefault="00B647D4" w:rsidP="00307A94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585EB0">
              <w:rPr>
                <w:rFonts w:ascii="Arial" w:hAnsi="Arial" w:cs="Arial"/>
                <w:color w:val="000000"/>
              </w:rPr>
              <w:t>M</w:t>
            </w:r>
          </w:p>
        </w:tc>
        <w:tc>
          <w:tcPr>
            <w:tcW w:w="730" w:type="dxa"/>
            <w:vAlign w:val="center"/>
          </w:tcPr>
          <w:p w14:paraId="0112BFDC" w14:textId="77777777" w:rsidR="00B647D4" w:rsidRPr="00585EB0" w:rsidRDefault="00B647D4" w:rsidP="00307A94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585EB0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884" w:type="dxa"/>
          </w:tcPr>
          <w:p w14:paraId="47571DE8" w14:textId="77777777" w:rsidR="00B647D4" w:rsidRPr="00585EB0" w:rsidRDefault="00B647D4" w:rsidP="00307A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85EB0">
              <w:rPr>
                <w:rFonts w:ascii="Arial" w:eastAsia="Times New Roman" w:hAnsi="Arial" w:cs="Arial"/>
                <w:sz w:val="20"/>
                <w:szCs w:val="20"/>
              </w:rPr>
              <w:t xml:space="preserve">Complex partial (WHO II </w:t>
            </w:r>
            <w:proofErr w:type="spellStart"/>
            <w:r w:rsidRPr="00585EB0">
              <w:rPr>
                <w:rFonts w:ascii="Arial" w:eastAsia="Times New Roman" w:hAnsi="Arial" w:cs="Arial"/>
                <w:sz w:val="20"/>
                <w:szCs w:val="20"/>
              </w:rPr>
              <w:t>oligdendroglioma</w:t>
            </w:r>
            <w:proofErr w:type="spellEnd"/>
            <w:r w:rsidRPr="00585EB0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</w:tc>
        <w:tc>
          <w:tcPr>
            <w:tcW w:w="2089" w:type="dxa"/>
          </w:tcPr>
          <w:p w14:paraId="742335F4" w14:textId="77777777" w:rsidR="00B647D4" w:rsidRPr="00585EB0" w:rsidRDefault="00B647D4" w:rsidP="00307A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85EB0">
              <w:rPr>
                <w:rFonts w:ascii="Arial" w:eastAsia="Times New Roman" w:hAnsi="Arial" w:cs="Arial"/>
                <w:sz w:val="20"/>
                <w:szCs w:val="20"/>
              </w:rPr>
              <w:t xml:space="preserve">Left inferior frontal lobe / </w:t>
            </w:r>
            <w:proofErr w:type="spellStart"/>
            <w:r w:rsidRPr="00585EB0">
              <w:rPr>
                <w:rFonts w:ascii="Arial" w:eastAsia="Times New Roman" w:hAnsi="Arial" w:cs="Arial"/>
                <w:sz w:val="20"/>
                <w:szCs w:val="20"/>
              </w:rPr>
              <w:t>topectomy</w:t>
            </w:r>
            <w:proofErr w:type="spellEnd"/>
          </w:p>
        </w:tc>
        <w:tc>
          <w:tcPr>
            <w:tcW w:w="1880" w:type="dxa"/>
          </w:tcPr>
          <w:p w14:paraId="05D9D3CC" w14:textId="77777777" w:rsidR="00B647D4" w:rsidRPr="00585EB0" w:rsidRDefault="00B647D4" w:rsidP="00307A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85EB0">
              <w:rPr>
                <w:rFonts w:ascii="Arial" w:eastAsia="Times New Roman" w:hAnsi="Arial" w:cs="Arial"/>
                <w:sz w:val="20"/>
                <w:szCs w:val="20"/>
              </w:rPr>
              <w:t>Rare disabling seizures (II)</w:t>
            </w:r>
          </w:p>
        </w:tc>
      </w:tr>
      <w:tr w:rsidR="00B647D4" w:rsidRPr="00585EB0" w14:paraId="4C45A157" w14:textId="77777777" w:rsidTr="00307A94">
        <w:tc>
          <w:tcPr>
            <w:tcW w:w="989" w:type="dxa"/>
            <w:vAlign w:val="center"/>
          </w:tcPr>
          <w:p w14:paraId="3918687F" w14:textId="77777777" w:rsidR="00B647D4" w:rsidRPr="00585EB0" w:rsidRDefault="00B647D4" w:rsidP="00307A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85EB0">
              <w:rPr>
                <w:rFonts w:ascii="Arial" w:eastAsia="Times New Roman" w:hAnsi="Arial" w:cs="Arial"/>
                <w:sz w:val="20"/>
                <w:szCs w:val="20"/>
              </w:rPr>
              <w:t>PT5</w:t>
            </w:r>
          </w:p>
        </w:tc>
        <w:tc>
          <w:tcPr>
            <w:tcW w:w="718" w:type="dxa"/>
            <w:vAlign w:val="center"/>
          </w:tcPr>
          <w:p w14:paraId="786DA3FA" w14:textId="77777777" w:rsidR="00B647D4" w:rsidRPr="00585EB0" w:rsidRDefault="00B647D4" w:rsidP="00307A94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585EB0">
              <w:rPr>
                <w:rFonts w:ascii="Arial" w:hAnsi="Arial" w:cs="Arial"/>
                <w:color w:val="000000"/>
              </w:rPr>
              <w:t>M</w:t>
            </w:r>
          </w:p>
        </w:tc>
        <w:tc>
          <w:tcPr>
            <w:tcW w:w="730" w:type="dxa"/>
            <w:vAlign w:val="center"/>
          </w:tcPr>
          <w:p w14:paraId="2138B7D7" w14:textId="77777777" w:rsidR="00B647D4" w:rsidRPr="00585EB0" w:rsidRDefault="00B647D4" w:rsidP="00307A94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585EB0"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1884" w:type="dxa"/>
          </w:tcPr>
          <w:p w14:paraId="17F17D10" w14:textId="77777777" w:rsidR="00B647D4" w:rsidRPr="00585EB0" w:rsidRDefault="00B647D4" w:rsidP="00307A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85EB0">
              <w:rPr>
                <w:rFonts w:ascii="Arial" w:eastAsia="Times New Roman" w:hAnsi="Arial" w:cs="Arial"/>
                <w:sz w:val="20"/>
                <w:szCs w:val="20"/>
              </w:rPr>
              <w:t>Complex partial (idiopathic)</w:t>
            </w:r>
          </w:p>
        </w:tc>
        <w:tc>
          <w:tcPr>
            <w:tcW w:w="2089" w:type="dxa"/>
          </w:tcPr>
          <w:p w14:paraId="26578D01" w14:textId="77777777" w:rsidR="00B647D4" w:rsidRPr="00585EB0" w:rsidRDefault="00B647D4" w:rsidP="00307A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85EB0">
              <w:rPr>
                <w:rFonts w:ascii="Arial" w:eastAsia="Times New Roman" w:hAnsi="Arial" w:cs="Arial"/>
                <w:sz w:val="20"/>
                <w:szCs w:val="20"/>
              </w:rPr>
              <w:t>Left temporal lobe / lobectomy</w:t>
            </w:r>
          </w:p>
        </w:tc>
        <w:tc>
          <w:tcPr>
            <w:tcW w:w="1880" w:type="dxa"/>
          </w:tcPr>
          <w:p w14:paraId="07C93011" w14:textId="77777777" w:rsidR="00B647D4" w:rsidRPr="00585EB0" w:rsidRDefault="00B647D4" w:rsidP="00307A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85EB0">
              <w:rPr>
                <w:rFonts w:ascii="Arial" w:eastAsia="Times New Roman" w:hAnsi="Arial" w:cs="Arial"/>
                <w:sz w:val="20"/>
                <w:szCs w:val="20"/>
              </w:rPr>
              <w:t>Seizure free (I)</w:t>
            </w:r>
          </w:p>
        </w:tc>
      </w:tr>
      <w:tr w:rsidR="00B647D4" w:rsidRPr="00585EB0" w14:paraId="2EACFABD" w14:textId="77777777" w:rsidTr="00307A94">
        <w:trPr>
          <w:trHeight w:val="233"/>
        </w:trPr>
        <w:tc>
          <w:tcPr>
            <w:tcW w:w="989" w:type="dxa"/>
            <w:vAlign w:val="center"/>
          </w:tcPr>
          <w:p w14:paraId="264B640B" w14:textId="77777777" w:rsidR="00B647D4" w:rsidRPr="00585EB0" w:rsidRDefault="00B647D4" w:rsidP="00307A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85EB0">
              <w:rPr>
                <w:rFonts w:ascii="Arial" w:eastAsia="Times New Roman" w:hAnsi="Arial" w:cs="Arial"/>
                <w:sz w:val="20"/>
                <w:szCs w:val="20"/>
              </w:rPr>
              <w:t>PT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718" w:type="dxa"/>
            <w:vAlign w:val="center"/>
          </w:tcPr>
          <w:p w14:paraId="3549C0E1" w14:textId="77777777" w:rsidR="00B647D4" w:rsidRPr="00585EB0" w:rsidRDefault="00B647D4" w:rsidP="00307A94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585EB0">
              <w:rPr>
                <w:rFonts w:ascii="Arial" w:hAnsi="Arial" w:cs="Arial"/>
                <w:color w:val="000000"/>
              </w:rPr>
              <w:t>F</w:t>
            </w:r>
          </w:p>
        </w:tc>
        <w:tc>
          <w:tcPr>
            <w:tcW w:w="730" w:type="dxa"/>
            <w:vAlign w:val="center"/>
          </w:tcPr>
          <w:p w14:paraId="69794B22" w14:textId="77777777" w:rsidR="00B647D4" w:rsidRPr="00585EB0" w:rsidRDefault="00B647D4" w:rsidP="00307A94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585EB0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84" w:type="dxa"/>
          </w:tcPr>
          <w:p w14:paraId="6D44378F" w14:textId="77777777" w:rsidR="00B647D4" w:rsidRPr="00585EB0" w:rsidRDefault="00B647D4" w:rsidP="00307A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85EB0">
              <w:rPr>
                <w:rFonts w:ascii="Arial" w:eastAsia="Times New Roman" w:hAnsi="Arial" w:cs="Arial"/>
                <w:sz w:val="20"/>
                <w:szCs w:val="20"/>
              </w:rPr>
              <w:t>Simple partial (focal cortical dysplasia)</w:t>
            </w:r>
          </w:p>
        </w:tc>
        <w:tc>
          <w:tcPr>
            <w:tcW w:w="2089" w:type="dxa"/>
          </w:tcPr>
          <w:p w14:paraId="6D144B7A" w14:textId="77777777" w:rsidR="00B647D4" w:rsidRPr="00585EB0" w:rsidRDefault="00B647D4" w:rsidP="00307A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85EB0">
              <w:rPr>
                <w:rFonts w:ascii="Arial" w:eastAsia="Times New Roman" w:hAnsi="Arial" w:cs="Arial"/>
                <w:sz w:val="20"/>
                <w:szCs w:val="20"/>
              </w:rPr>
              <w:t xml:space="preserve">Right medial anterior parietal / </w:t>
            </w:r>
            <w:proofErr w:type="spellStart"/>
            <w:r w:rsidRPr="00585EB0">
              <w:rPr>
                <w:rFonts w:ascii="Arial" w:eastAsia="Times New Roman" w:hAnsi="Arial" w:cs="Arial"/>
                <w:sz w:val="20"/>
                <w:szCs w:val="20"/>
              </w:rPr>
              <w:t>topectomy</w:t>
            </w:r>
            <w:proofErr w:type="spellEnd"/>
          </w:p>
        </w:tc>
        <w:tc>
          <w:tcPr>
            <w:tcW w:w="1880" w:type="dxa"/>
          </w:tcPr>
          <w:p w14:paraId="3EA08221" w14:textId="77777777" w:rsidR="00B647D4" w:rsidRPr="00585EB0" w:rsidRDefault="00B647D4" w:rsidP="00307A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85EB0">
              <w:rPr>
                <w:rFonts w:ascii="Arial" w:eastAsia="Times New Roman" w:hAnsi="Arial" w:cs="Arial"/>
                <w:sz w:val="20"/>
                <w:szCs w:val="20"/>
              </w:rPr>
              <w:t>Worthwhile improvement (III)</w:t>
            </w:r>
          </w:p>
        </w:tc>
      </w:tr>
    </w:tbl>
    <w:p w14:paraId="3D1BFAD4" w14:textId="77777777" w:rsidR="00B647D4" w:rsidRDefault="00B647D4" w:rsidP="00B647D4">
      <w:pPr>
        <w:widowControl w:val="0"/>
        <w:spacing w:after="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Table </w:t>
      </w:r>
      <w:r w:rsidR="00C86350">
        <w:rPr>
          <w:rFonts w:ascii="Arial" w:hAnsi="Arial" w:cs="Arial"/>
        </w:rPr>
        <w:t>S</w:t>
      </w:r>
      <w:r>
        <w:rPr>
          <w:rFonts w:ascii="Arial" w:hAnsi="Arial" w:cs="Arial"/>
        </w:rPr>
        <w:t>1. Clinical subject profiles</w:t>
      </w:r>
    </w:p>
    <w:p w14:paraId="75726C82" w14:textId="77777777" w:rsidR="00F95E3B" w:rsidRPr="00B647D4" w:rsidRDefault="00F95E3B" w:rsidP="00B647D4"/>
    <w:sectPr w:rsidR="00F95E3B" w:rsidRPr="00B647D4" w:rsidSect="00F95E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Calibri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372"/>
    <w:rsid w:val="00024059"/>
    <w:rsid w:val="003E6481"/>
    <w:rsid w:val="00424372"/>
    <w:rsid w:val="006F729E"/>
    <w:rsid w:val="00801E77"/>
    <w:rsid w:val="008400C4"/>
    <w:rsid w:val="00A341D6"/>
    <w:rsid w:val="00B647D4"/>
    <w:rsid w:val="00C86350"/>
    <w:rsid w:val="00F9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71DA2B"/>
  <w15:docId w15:val="{8E589F4A-FA16-4401-940E-4E4686D09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647D4"/>
    <w:rPr>
      <w:rFonts w:eastAsiaTheme="minorEastAsia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47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7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</dc:creator>
  <cp:lastModifiedBy>Thayappan, Asha (ELS-CHN)</cp:lastModifiedBy>
  <cp:revision>2</cp:revision>
  <dcterms:created xsi:type="dcterms:W3CDTF">2018-03-12T05:18:00Z</dcterms:created>
  <dcterms:modified xsi:type="dcterms:W3CDTF">2018-03-12T05:18:00Z</dcterms:modified>
</cp:coreProperties>
</file>