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C45D8" w14:textId="77777777" w:rsidR="003610D3" w:rsidRPr="003610D3" w:rsidRDefault="003610D3" w:rsidP="003610D3">
      <w:pPr>
        <w:spacing w:after="200" w:line="480" w:lineRule="auto"/>
        <w:rPr>
          <w:rFonts w:ascii="Arial" w:eastAsia="Calibri" w:hAnsi="Arial" w:cs="Times New Roman"/>
          <w:b/>
        </w:rPr>
      </w:pPr>
      <w:bookmarkStart w:id="0" w:name="_GoBack"/>
      <w:bookmarkEnd w:id="0"/>
      <w:proofErr w:type="gramStart"/>
      <w:r w:rsidRPr="003610D3">
        <w:rPr>
          <w:rFonts w:ascii="Arial" w:eastAsia="Calibri" w:hAnsi="Arial" w:cs="Times New Roman"/>
          <w:b/>
        </w:rPr>
        <w:t>Supplementary Table 1.</w:t>
      </w:r>
      <w:proofErr w:type="gramEnd"/>
      <w:r w:rsidRPr="003610D3">
        <w:rPr>
          <w:rFonts w:ascii="Arial" w:eastAsia="Calibri" w:hAnsi="Arial" w:cs="Times New Roman"/>
          <w:b/>
        </w:rPr>
        <w:t xml:space="preserve"> Patients switching dosing arms between 2 and 7 years and last dose received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2550"/>
        <w:gridCol w:w="2551"/>
      </w:tblGrid>
      <w:tr w:rsidR="003610D3" w:rsidRPr="003610D3" w14:paraId="38E3E472" w14:textId="77777777" w:rsidTr="00D85707">
        <w:trPr>
          <w:trHeight w:val="255"/>
        </w:trPr>
        <w:tc>
          <w:tcPr>
            <w:tcW w:w="3505" w:type="dxa"/>
          </w:tcPr>
          <w:p w14:paraId="42C04423" w14:textId="77777777" w:rsidR="003610D3" w:rsidRPr="003610D3" w:rsidRDefault="003610D3" w:rsidP="003610D3">
            <w:pPr>
              <w:rPr>
                <w:rFonts w:eastAsia="Calibri" w:cs="Times New Roman"/>
                <w:b/>
              </w:rPr>
            </w:pPr>
          </w:p>
        </w:tc>
        <w:tc>
          <w:tcPr>
            <w:tcW w:w="5101" w:type="dxa"/>
            <w:gridSpan w:val="2"/>
            <w:vAlign w:val="center"/>
          </w:tcPr>
          <w:p w14:paraId="6502D64B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Schedule at randomization</w:t>
            </w:r>
          </w:p>
        </w:tc>
      </w:tr>
      <w:tr w:rsidR="003610D3" w:rsidRPr="003610D3" w14:paraId="3E57CE99" w14:textId="77777777" w:rsidTr="00D85707">
        <w:trPr>
          <w:trHeight w:val="255"/>
        </w:trPr>
        <w:tc>
          <w:tcPr>
            <w:tcW w:w="3505" w:type="dxa"/>
          </w:tcPr>
          <w:p w14:paraId="19BFC428" w14:textId="77777777" w:rsidR="003610D3" w:rsidRPr="003610D3" w:rsidRDefault="003610D3" w:rsidP="003610D3">
            <w:pPr>
              <w:rPr>
                <w:rFonts w:eastAsia="Calibri" w:cs="Times New Roman"/>
                <w:b/>
              </w:rPr>
            </w:pPr>
          </w:p>
        </w:tc>
        <w:tc>
          <w:tcPr>
            <w:tcW w:w="5101" w:type="dxa"/>
            <w:gridSpan w:val="2"/>
            <w:vAlign w:val="center"/>
          </w:tcPr>
          <w:p w14:paraId="6CD4E4BB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Patients on study following the</w:t>
            </w:r>
            <w:r w:rsidRPr="003610D3">
              <w:rPr>
                <w:rFonts w:eastAsia="Calibri" w:cs="Times New Roman"/>
                <w:b/>
              </w:rPr>
              <w:br/>
              <w:t>switch amendment (n = 114)</w:t>
            </w:r>
          </w:p>
        </w:tc>
      </w:tr>
      <w:tr w:rsidR="003610D3" w:rsidRPr="003610D3" w14:paraId="033C3BA7" w14:textId="77777777" w:rsidTr="00D85707">
        <w:trPr>
          <w:trHeight w:val="255"/>
        </w:trPr>
        <w:tc>
          <w:tcPr>
            <w:tcW w:w="3505" w:type="dxa"/>
          </w:tcPr>
          <w:p w14:paraId="499D9661" w14:textId="77777777" w:rsidR="003610D3" w:rsidRPr="003610D3" w:rsidRDefault="003610D3" w:rsidP="003610D3">
            <w:pPr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Patients, n (%)</w:t>
            </w:r>
          </w:p>
        </w:tc>
        <w:tc>
          <w:tcPr>
            <w:tcW w:w="2550" w:type="dxa"/>
            <w:vAlign w:val="center"/>
          </w:tcPr>
          <w:p w14:paraId="3D9ED610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QD (n = 57)</w:t>
            </w:r>
          </w:p>
        </w:tc>
        <w:tc>
          <w:tcPr>
            <w:tcW w:w="2551" w:type="dxa"/>
            <w:vAlign w:val="center"/>
          </w:tcPr>
          <w:p w14:paraId="118700F4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BID (n = 57)</w:t>
            </w:r>
          </w:p>
        </w:tc>
      </w:tr>
      <w:tr w:rsidR="003610D3" w:rsidRPr="003610D3" w14:paraId="7D2364C9" w14:textId="77777777" w:rsidTr="00D85707">
        <w:trPr>
          <w:trHeight w:val="255"/>
        </w:trPr>
        <w:tc>
          <w:tcPr>
            <w:tcW w:w="3505" w:type="dxa"/>
          </w:tcPr>
          <w:p w14:paraId="38C9332F" w14:textId="77777777" w:rsidR="003610D3" w:rsidRPr="003610D3" w:rsidRDefault="003610D3" w:rsidP="003610D3">
            <w:pPr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Schedule at last dose</w:t>
            </w:r>
          </w:p>
        </w:tc>
        <w:tc>
          <w:tcPr>
            <w:tcW w:w="2550" w:type="dxa"/>
            <w:vAlign w:val="center"/>
          </w:tcPr>
          <w:p w14:paraId="19BD70CA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139CB048" w14:textId="77777777" w:rsidR="003610D3" w:rsidRPr="003610D3" w:rsidRDefault="003610D3" w:rsidP="003610D3">
            <w:pPr>
              <w:jc w:val="center"/>
              <w:rPr>
                <w:rFonts w:eastAsia="Calibri" w:cs="Times New Roman"/>
                <w:b/>
              </w:rPr>
            </w:pPr>
          </w:p>
        </w:tc>
      </w:tr>
      <w:tr w:rsidR="003610D3" w:rsidRPr="003610D3" w14:paraId="3279B86A" w14:textId="77777777" w:rsidTr="00D85707">
        <w:trPr>
          <w:trHeight w:val="255"/>
        </w:trPr>
        <w:tc>
          <w:tcPr>
            <w:tcW w:w="3505" w:type="dxa"/>
          </w:tcPr>
          <w:p w14:paraId="51DE80C8" w14:textId="77777777" w:rsidR="003610D3" w:rsidRPr="003610D3" w:rsidRDefault="003610D3" w:rsidP="003610D3">
            <w:pPr>
              <w:ind w:left="17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QD</w:t>
            </w:r>
          </w:p>
        </w:tc>
        <w:tc>
          <w:tcPr>
            <w:tcW w:w="2550" w:type="dxa"/>
            <w:vAlign w:val="center"/>
          </w:tcPr>
          <w:p w14:paraId="5FFF6BF8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51 (45)</w:t>
            </w:r>
          </w:p>
        </w:tc>
        <w:tc>
          <w:tcPr>
            <w:tcW w:w="2551" w:type="dxa"/>
            <w:vAlign w:val="center"/>
          </w:tcPr>
          <w:p w14:paraId="64DDF7D6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28 (25)</w:t>
            </w:r>
          </w:p>
        </w:tc>
      </w:tr>
      <w:tr w:rsidR="003610D3" w:rsidRPr="003610D3" w14:paraId="0653923F" w14:textId="77777777" w:rsidTr="00D85707">
        <w:trPr>
          <w:trHeight w:val="243"/>
        </w:trPr>
        <w:tc>
          <w:tcPr>
            <w:tcW w:w="3505" w:type="dxa"/>
          </w:tcPr>
          <w:p w14:paraId="02A49506" w14:textId="77777777" w:rsidR="003610D3" w:rsidRPr="003610D3" w:rsidRDefault="003610D3" w:rsidP="003610D3">
            <w:pPr>
              <w:ind w:left="17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BID</w:t>
            </w:r>
          </w:p>
        </w:tc>
        <w:tc>
          <w:tcPr>
            <w:tcW w:w="2550" w:type="dxa"/>
            <w:vAlign w:val="center"/>
          </w:tcPr>
          <w:p w14:paraId="7EF5CAD6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6 (5)</w:t>
            </w:r>
          </w:p>
        </w:tc>
        <w:tc>
          <w:tcPr>
            <w:tcW w:w="2551" w:type="dxa"/>
            <w:vAlign w:val="center"/>
          </w:tcPr>
          <w:p w14:paraId="367374C6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29 (25)</w:t>
            </w:r>
          </w:p>
        </w:tc>
      </w:tr>
      <w:tr w:rsidR="003610D3" w:rsidRPr="003610D3" w14:paraId="65C801AA" w14:textId="77777777" w:rsidTr="00D85707">
        <w:trPr>
          <w:trHeight w:val="255"/>
        </w:trPr>
        <w:tc>
          <w:tcPr>
            <w:tcW w:w="3505" w:type="dxa"/>
          </w:tcPr>
          <w:p w14:paraId="4F1E24D9" w14:textId="77777777" w:rsidR="003610D3" w:rsidRPr="003610D3" w:rsidRDefault="003610D3" w:rsidP="003610D3">
            <w:pPr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Last total daily dose, mg</w:t>
            </w:r>
          </w:p>
        </w:tc>
        <w:tc>
          <w:tcPr>
            <w:tcW w:w="2550" w:type="dxa"/>
            <w:vAlign w:val="center"/>
          </w:tcPr>
          <w:p w14:paraId="527867E1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551" w:type="dxa"/>
            <w:vAlign w:val="center"/>
          </w:tcPr>
          <w:p w14:paraId="703614C7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</w:tr>
      <w:tr w:rsidR="003610D3" w:rsidRPr="003610D3" w14:paraId="01BE3515" w14:textId="77777777" w:rsidTr="00D85707">
        <w:trPr>
          <w:trHeight w:val="255"/>
        </w:trPr>
        <w:tc>
          <w:tcPr>
            <w:tcW w:w="3505" w:type="dxa"/>
          </w:tcPr>
          <w:p w14:paraId="44F4BBD6" w14:textId="77777777" w:rsidR="003610D3" w:rsidRPr="003610D3" w:rsidRDefault="003610D3" w:rsidP="003610D3">
            <w:pPr>
              <w:ind w:left="175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QD</w:t>
            </w:r>
          </w:p>
        </w:tc>
        <w:tc>
          <w:tcPr>
            <w:tcW w:w="2550" w:type="dxa"/>
            <w:vAlign w:val="center"/>
          </w:tcPr>
          <w:p w14:paraId="7BD6DBDA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551" w:type="dxa"/>
            <w:vAlign w:val="center"/>
          </w:tcPr>
          <w:p w14:paraId="7CBD3599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</w:tr>
      <w:tr w:rsidR="003610D3" w:rsidRPr="003610D3" w14:paraId="5A93B329" w14:textId="77777777" w:rsidTr="00D85707">
        <w:trPr>
          <w:trHeight w:val="255"/>
        </w:trPr>
        <w:tc>
          <w:tcPr>
            <w:tcW w:w="3505" w:type="dxa"/>
          </w:tcPr>
          <w:p w14:paraId="79071BE6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&lt;80</w:t>
            </w:r>
          </w:p>
        </w:tc>
        <w:tc>
          <w:tcPr>
            <w:tcW w:w="2550" w:type="dxa"/>
            <w:vAlign w:val="center"/>
          </w:tcPr>
          <w:p w14:paraId="20C64C62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8 (7)</w:t>
            </w:r>
          </w:p>
        </w:tc>
        <w:tc>
          <w:tcPr>
            <w:tcW w:w="2551" w:type="dxa"/>
            <w:vAlign w:val="center"/>
          </w:tcPr>
          <w:p w14:paraId="726CFF86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16 (14)</w:t>
            </w:r>
          </w:p>
        </w:tc>
      </w:tr>
      <w:tr w:rsidR="003610D3" w:rsidRPr="003610D3" w14:paraId="7D9A1BC6" w14:textId="77777777" w:rsidTr="00D85707">
        <w:trPr>
          <w:trHeight w:val="255"/>
        </w:trPr>
        <w:tc>
          <w:tcPr>
            <w:tcW w:w="3505" w:type="dxa"/>
          </w:tcPr>
          <w:p w14:paraId="6F4D12EB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80</w:t>
            </w:r>
          </w:p>
        </w:tc>
        <w:tc>
          <w:tcPr>
            <w:tcW w:w="2550" w:type="dxa"/>
            <w:vAlign w:val="center"/>
          </w:tcPr>
          <w:p w14:paraId="7ADBB834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7 (6)</w:t>
            </w:r>
          </w:p>
        </w:tc>
        <w:tc>
          <w:tcPr>
            <w:tcW w:w="2551" w:type="dxa"/>
            <w:vAlign w:val="center"/>
          </w:tcPr>
          <w:p w14:paraId="5A36A663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3 (3)</w:t>
            </w:r>
          </w:p>
        </w:tc>
      </w:tr>
      <w:tr w:rsidR="003610D3" w:rsidRPr="003610D3" w14:paraId="48C7BD42" w14:textId="77777777" w:rsidTr="00D85707">
        <w:trPr>
          <w:trHeight w:val="255"/>
        </w:trPr>
        <w:tc>
          <w:tcPr>
            <w:tcW w:w="3505" w:type="dxa"/>
          </w:tcPr>
          <w:p w14:paraId="1C2865C8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90</w:t>
            </w:r>
          </w:p>
        </w:tc>
        <w:tc>
          <w:tcPr>
            <w:tcW w:w="2550" w:type="dxa"/>
            <w:vAlign w:val="center"/>
          </w:tcPr>
          <w:p w14:paraId="54D55E08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14:paraId="18853179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4 (4)</w:t>
            </w:r>
          </w:p>
        </w:tc>
      </w:tr>
      <w:tr w:rsidR="003610D3" w:rsidRPr="003610D3" w14:paraId="0FF7C293" w14:textId="77777777" w:rsidTr="00D85707">
        <w:trPr>
          <w:trHeight w:val="255"/>
        </w:trPr>
        <w:tc>
          <w:tcPr>
            <w:tcW w:w="3505" w:type="dxa"/>
          </w:tcPr>
          <w:p w14:paraId="31B45FB3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100</w:t>
            </w:r>
          </w:p>
        </w:tc>
        <w:tc>
          <w:tcPr>
            <w:tcW w:w="2550" w:type="dxa"/>
            <w:vAlign w:val="center"/>
          </w:tcPr>
          <w:p w14:paraId="6FC81DE2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12 (11)</w:t>
            </w:r>
          </w:p>
        </w:tc>
        <w:tc>
          <w:tcPr>
            <w:tcW w:w="2551" w:type="dxa"/>
            <w:vAlign w:val="center"/>
          </w:tcPr>
          <w:p w14:paraId="6B2F485B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3 (3)</w:t>
            </w:r>
          </w:p>
        </w:tc>
      </w:tr>
      <w:tr w:rsidR="003610D3" w:rsidRPr="003610D3" w14:paraId="30B3EECC" w14:textId="77777777" w:rsidTr="00D85707">
        <w:trPr>
          <w:trHeight w:val="255"/>
        </w:trPr>
        <w:tc>
          <w:tcPr>
            <w:tcW w:w="3505" w:type="dxa"/>
          </w:tcPr>
          <w:p w14:paraId="2EF02A17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140</w:t>
            </w:r>
          </w:p>
        </w:tc>
        <w:tc>
          <w:tcPr>
            <w:tcW w:w="2550" w:type="dxa"/>
            <w:vAlign w:val="center"/>
          </w:tcPr>
          <w:p w14:paraId="4E8B8008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15 (13)</w:t>
            </w:r>
          </w:p>
        </w:tc>
        <w:tc>
          <w:tcPr>
            <w:tcW w:w="2551" w:type="dxa"/>
            <w:vAlign w:val="center"/>
          </w:tcPr>
          <w:p w14:paraId="58BB9E47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2 (2)</w:t>
            </w:r>
          </w:p>
        </w:tc>
      </w:tr>
      <w:tr w:rsidR="003610D3" w:rsidRPr="003610D3" w14:paraId="14A4C4F1" w14:textId="77777777" w:rsidTr="00D85707">
        <w:trPr>
          <w:trHeight w:val="255"/>
        </w:trPr>
        <w:tc>
          <w:tcPr>
            <w:tcW w:w="3505" w:type="dxa"/>
          </w:tcPr>
          <w:p w14:paraId="01DCDC42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&gt;140</w:t>
            </w:r>
          </w:p>
        </w:tc>
        <w:tc>
          <w:tcPr>
            <w:tcW w:w="2550" w:type="dxa"/>
            <w:vAlign w:val="center"/>
          </w:tcPr>
          <w:p w14:paraId="10FA82C8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9 (8)</w:t>
            </w:r>
          </w:p>
        </w:tc>
        <w:tc>
          <w:tcPr>
            <w:tcW w:w="2551" w:type="dxa"/>
            <w:vAlign w:val="center"/>
          </w:tcPr>
          <w:p w14:paraId="7577EBFA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0</w:t>
            </w:r>
          </w:p>
        </w:tc>
      </w:tr>
      <w:tr w:rsidR="003610D3" w:rsidRPr="003610D3" w14:paraId="3CCFF3AB" w14:textId="77777777" w:rsidTr="00D85707">
        <w:trPr>
          <w:trHeight w:val="255"/>
        </w:trPr>
        <w:tc>
          <w:tcPr>
            <w:tcW w:w="3505" w:type="dxa"/>
          </w:tcPr>
          <w:p w14:paraId="1024136A" w14:textId="77777777" w:rsidR="003610D3" w:rsidRPr="003610D3" w:rsidRDefault="003610D3" w:rsidP="003610D3">
            <w:pPr>
              <w:ind w:left="175"/>
              <w:rPr>
                <w:rFonts w:eastAsia="Calibri" w:cs="Times New Roman"/>
                <w:b/>
              </w:rPr>
            </w:pPr>
            <w:r w:rsidRPr="003610D3">
              <w:rPr>
                <w:rFonts w:eastAsia="Calibri" w:cs="Times New Roman"/>
                <w:b/>
              </w:rPr>
              <w:t>BID</w:t>
            </w:r>
          </w:p>
        </w:tc>
        <w:tc>
          <w:tcPr>
            <w:tcW w:w="2550" w:type="dxa"/>
            <w:vAlign w:val="center"/>
          </w:tcPr>
          <w:p w14:paraId="53099662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551" w:type="dxa"/>
            <w:vAlign w:val="center"/>
          </w:tcPr>
          <w:p w14:paraId="31DB1561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</w:p>
        </w:tc>
      </w:tr>
      <w:tr w:rsidR="003610D3" w:rsidRPr="003610D3" w14:paraId="38B37137" w14:textId="77777777" w:rsidTr="00D85707">
        <w:trPr>
          <w:trHeight w:val="255"/>
        </w:trPr>
        <w:tc>
          <w:tcPr>
            <w:tcW w:w="3505" w:type="dxa"/>
          </w:tcPr>
          <w:p w14:paraId="10C3C143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&lt;80</w:t>
            </w:r>
          </w:p>
        </w:tc>
        <w:tc>
          <w:tcPr>
            <w:tcW w:w="2550" w:type="dxa"/>
            <w:vAlign w:val="center"/>
          </w:tcPr>
          <w:p w14:paraId="40D9EE86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 (1)</w:t>
            </w:r>
          </w:p>
        </w:tc>
        <w:tc>
          <w:tcPr>
            <w:tcW w:w="2551" w:type="dxa"/>
            <w:vAlign w:val="center"/>
          </w:tcPr>
          <w:p w14:paraId="03A05397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5 (4)</w:t>
            </w:r>
          </w:p>
        </w:tc>
      </w:tr>
      <w:tr w:rsidR="003610D3" w:rsidRPr="003610D3" w14:paraId="2FC99F47" w14:textId="77777777" w:rsidTr="00D85707">
        <w:trPr>
          <w:trHeight w:val="243"/>
        </w:trPr>
        <w:tc>
          <w:tcPr>
            <w:tcW w:w="3505" w:type="dxa"/>
          </w:tcPr>
          <w:p w14:paraId="570B2F02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80</w:t>
            </w:r>
          </w:p>
        </w:tc>
        <w:tc>
          <w:tcPr>
            <w:tcW w:w="2550" w:type="dxa"/>
            <w:vAlign w:val="center"/>
          </w:tcPr>
          <w:p w14:paraId="63174C5F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2 (2)</w:t>
            </w:r>
          </w:p>
        </w:tc>
        <w:tc>
          <w:tcPr>
            <w:tcW w:w="2551" w:type="dxa"/>
            <w:vAlign w:val="center"/>
          </w:tcPr>
          <w:p w14:paraId="0FD9C0E4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7 (6)</w:t>
            </w:r>
          </w:p>
        </w:tc>
      </w:tr>
      <w:tr w:rsidR="003610D3" w:rsidRPr="003610D3" w14:paraId="598ADE40" w14:textId="77777777" w:rsidTr="00D85707">
        <w:trPr>
          <w:trHeight w:val="255"/>
        </w:trPr>
        <w:tc>
          <w:tcPr>
            <w:tcW w:w="3505" w:type="dxa"/>
          </w:tcPr>
          <w:p w14:paraId="64F04653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100</w:t>
            </w:r>
          </w:p>
        </w:tc>
        <w:tc>
          <w:tcPr>
            <w:tcW w:w="2550" w:type="dxa"/>
            <w:vAlign w:val="center"/>
          </w:tcPr>
          <w:p w14:paraId="70C6CEB1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14:paraId="15F455C3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8 (7)</w:t>
            </w:r>
          </w:p>
        </w:tc>
      </w:tr>
      <w:tr w:rsidR="003610D3" w:rsidRPr="003610D3" w14:paraId="57DFA638" w14:textId="77777777" w:rsidTr="00D85707">
        <w:trPr>
          <w:trHeight w:val="255"/>
        </w:trPr>
        <w:tc>
          <w:tcPr>
            <w:tcW w:w="3505" w:type="dxa"/>
          </w:tcPr>
          <w:p w14:paraId="3F7D10DF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140</w:t>
            </w:r>
          </w:p>
        </w:tc>
        <w:tc>
          <w:tcPr>
            <w:tcW w:w="2550" w:type="dxa"/>
            <w:vAlign w:val="center"/>
          </w:tcPr>
          <w:p w14:paraId="3BFD09C3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1 (1)</w:t>
            </w:r>
          </w:p>
        </w:tc>
        <w:tc>
          <w:tcPr>
            <w:tcW w:w="2551" w:type="dxa"/>
            <w:vAlign w:val="center"/>
          </w:tcPr>
          <w:p w14:paraId="756C5401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4 (4)</w:t>
            </w:r>
          </w:p>
        </w:tc>
      </w:tr>
      <w:tr w:rsidR="003610D3" w:rsidRPr="003610D3" w14:paraId="110A6AE2" w14:textId="77777777" w:rsidTr="00D85707">
        <w:trPr>
          <w:trHeight w:val="255"/>
        </w:trPr>
        <w:tc>
          <w:tcPr>
            <w:tcW w:w="3505" w:type="dxa"/>
          </w:tcPr>
          <w:p w14:paraId="39F895ED" w14:textId="77777777" w:rsidR="003610D3" w:rsidRPr="003610D3" w:rsidRDefault="003610D3" w:rsidP="003610D3">
            <w:pPr>
              <w:ind w:left="355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&gt;140</w:t>
            </w:r>
          </w:p>
        </w:tc>
        <w:tc>
          <w:tcPr>
            <w:tcW w:w="2550" w:type="dxa"/>
            <w:vAlign w:val="center"/>
          </w:tcPr>
          <w:p w14:paraId="109C67F0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2 (2)</w:t>
            </w:r>
          </w:p>
        </w:tc>
        <w:tc>
          <w:tcPr>
            <w:tcW w:w="2551" w:type="dxa"/>
            <w:vAlign w:val="center"/>
          </w:tcPr>
          <w:p w14:paraId="5B4C1690" w14:textId="77777777" w:rsidR="003610D3" w:rsidRPr="003610D3" w:rsidRDefault="003610D3" w:rsidP="003610D3">
            <w:pPr>
              <w:jc w:val="center"/>
              <w:rPr>
                <w:rFonts w:eastAsia="Calibri" w:cs="Times New Roman"/>
              </w:rPr>
            </w:pPr>
            <w:r w:rsidRPr="003610D3">
              <w:rPr>
                <w:rFonts w:eastAsia="Calibri" w:cs="Times New Roman"/>
              </w:rPr>
              <w:t>5 (4)</w:t>
            </w:r>
          </w:p>
        </w:tc>
      </w:tr>
    </w:tbl>
    <w:p w14:paraId="57B3080A" w14:textId="77777777" w:rsidR="003610D3" w:rsidRPr="003610D3" w:rsidRDefault="003610D3" w:rsidP="003610D3">
      <w:pPr>
        <w:spacing w:after="200" w:line="276" w:lineRule="auto"/>
        <w:rPr>
          <w:rFonts w:ascii="Arial" w:eastAsia="Calibri" w:hAnsi="Arial" w:cs="Times New Roman"/>
          <w:b/>
        </w:rPr>
      </w:pPr>
      <w:r w:rsidRPr="003610D3">
        <w:rPr>
          <w:rFonts w:ascii="Arial" w:eastAsia="Calibri" w:hAnsi="Arial" w:cs="Times New Roman"/>
          <w:b/>
        </w:rPr>
        <w:br w:type="page"/>
      </w:r>
    </w:p>
    <w:p w14:paraId="0A483A5B" w14:textId="3F085260" w:rsidR="00BD0649" w:rsidRPr="000C3D64" w:rsidRDefault="003610D3" w:rsidP="00BD0649">
      <w:pPr>
        <w:spacing w:after="0" w:line="240" w:lineRule="auto"/>
        <w:rPr>
          <w:rFonts w:ascii="Arial" w:eastAsia="Calibri" w:hAnsi="Arial" w:cs="Arial"/>
          <w:noProof/>
        </w:rPr>
      </w:pPr>
      <w:r w:rsidRPr="003610D3">
        <w:rPr>
          <w:rFonts w:ascii="Arial" w:eastAsia="Calibri" w:hAnsi="Arial" w:cs="Times New Roman"/>
          <w:b/>
        </w:rPr>
        <w:lastRenderedPageBreak/>
        <w:t xml:space="preserve">Supplementary Fig. 1 Incidence of treatment-related AEs of special interest occurring in </w:t>
      </w:r>
      <w:r w:rsidRPr="003610D3">
        <w:rPr>
          <w:rFonts w:ascii="Arial" w:eastAsia="Calibri" w:hAnsi="Arial" w:cs="Arial"/>
          <w:b/>
        </w:rPr>
        <w:t>≥</w:t>
      </w:r>
      <w:r w:rsidRPr="003610D3">
        <w:rPr>
          <w:rFonts w:ascii="Arial" w:eastAsia="Calibri" w:hAnsi="Arial" w:cs="Times New Roman"/>
          <w:b/>
        </w:rPr>
        <w:t>10% of patients with CML-AP at 5 years.</w:t>
      </w:r>
      <w:r w:rsidRPr="003610D3">
        <w:rPr>
          <w:rFonts w:ascii="Arial" w:eastAsia="Calibri" w:hAnsi="Arial" w:cs="Times New Roman"/>
        </w:rPr>
        <w:t xml:space="preserve"> Any-grade (solid) and grade 3</w:t>
      </w:r>
      <w:r w:rsidRPr="003610D3">
        <w:rPr>
          <w:rFonts w:ascii="Arial" w:eastAsia="Calibri" w:hAnsi="Arial" w:cs="Arial"/>
        </w:rPr>
        <w:t>–</w:t>
      </w:r>
      <w:r w:rsidRPr="003610D3">
        <w:rPr>
          <w:rFonts w:ascii="Arial" w:eastAsia="Calibri" w:hAnsi="Arial" w:cs="Times New Roman"/>
        </w:rPr>
        <w:t xml:space="preserve">5 (patterned) AEs are displayed for both the QD (black) and BID (gray) dosage groups. </w:t>
      </w:r>
      <w:r w:rsidRPr="003610D3">
        <w:rPr>
          <w:rFonts w:ascii="Arial" w:eastAsia="Calibri" w:hAnsi="Arial" w:cs="Times New Roman"/>
          <w:i/>
        </w:rPr>
        <w:t>AE</w:t>
      </w:r>
      <w:r w:rsidRPr="003610D3">
        <w:rPr>
          <w:rFonts w:ascii="Arial" w:eastAsia="Calibri" w:hAnsi="Arial" w:cs="Times New Roman"/>
        </w:rPr>
        <w:t xml:space="preserve"> adverse event, </w:t>
      </w:r>
      <w:r w:rsidRPr="003610D3">
        <w:rPr>
          <w:rFonts w:ascii="Arial" w:eastAsia="Calibri" w:hAnsi="Arial" w:cs="Times New Roman"/>
          <w:i/>
        </w:rPr>
        <w:t>BID</w:t>
      </w:r>
      <w:r w:rsidRPr="003610D3">
        <w:rPr>
          <w:rFonts w:ascii="Arial" w:eastAsia="Calibri" w:hAnsi="Arial" w:cs="Times New Roman"/>
        </w:rPr>
        <w:t xml:space="preserve"> twice a day, </w:t>
      </w:r>
      <w:r w:rsidRPr="003610D3">
        <w:rPr>
          <w:rFonts w:ascii="Arial" w:eastAsia="Calibri" w:hAnsi="Arial" w:cs="Times New Roman"/>
          <w:i/>
        </w:rPr>
        <w:t>GI</w:t>
      </w:r>
      <w:r w:rsidRPr="003610D3">
        <w:rPr>
          <w:rFonts w:ascii="Arial" w:eastAsia="Calibri" w:hAnsi="Arial" w:cs="Times New Roman"/>
        </w:rPr>
        <w:t xml:space="preserve"> gastrointestinal, </w:t>
      </w:r>
      <w:r w:rsidRPr="003610D3">
        <w:rPr>
          <w:rFonts w:ascii="Arial" w:eastAsia="Calibri" w:hAnsi="Arial" w:cs="Times New Roman"/>
          <w:i/>
        </w:rPr>
        <w:t>QD</w:t>
      </w:r>
      <w:r w:rsidRPr="003610D3">
        <w:rPr>
          <w:rFonts w:ascii="Arial" w:eastAsia="Calibri" w:hAnsi="Arial" w:cs="Times New Roman"/>
        </w:rPr>
        <w:t xml:space="preserve"> once a day. </w:t>
      </w:r>
      <w:r w:rsidR="00BD0649" w:rsidRPr="000C3D64">
        <w:rPr>
          <w:rFonts w:ascii="Arial" w:eastAsia="Calibri" w:hAnsi="Arial" w:cs="Arial"/>
          <w:noProof/>
        </w:rPr>
        <w:t>Other hemorrhage includes bleeding other than GI bleeding or central nervous system bleeding</w:t>
      </w:r>
    </w:p>
    <w:p w14:paraId="0FF37CEB" w14:textId="77777777" w:rsidR="00BD0649" w:rsidRPr="003610D3" w:rsidRDefault="00BD0649" w:rsidP="00BD0649">
      <w:pPr>
        <w:spacing w:after="0" w:line="240" w:lineRule="auto"/>
        <w:rPr>
          <w:rFonts w:ascii="Arial" w:eastAsia="Calibri" w:hAnsi="Arial" w:cs="Arial"/>
          <w:noProof/>
        </w:rPr>
      </w:pPr>
      <w:r w:rsidRPr="000C3D64">
        <w:rPr>
          <w:rFonts w:ascii="Arial" w:eastAsia="Calibri" w:hAnsi="Arial" w:cs="Arial"/>
          <w:noProof/>
        </w:rPr>
        <w:t>.</w:t>
      </w:r>
    </w:p>
    <w:p w14:paraId="0B0BFE45" w14:textId="77777777" w:rsidR="003610D3" w:rsidRPr="003610D3" w:rsidRDefault="003610D3" w:rsidP="00CF0026">
      <w:pPr>
        <w:spacing w:after="200" w:line="480" w:lineRule="auto"/>
        <w:rPr>
          <w:rFonts w:ascii="Arial" w:eastAsia="Calibri" w:hAnsi="Arial" w:cs="Times New Roman"/>
        </w:rPr>
      </w:pPr>
    </w:p>
    <w:sectPr w:rsidR="003610D3" w:rsidRPr="003610D3" w:rsidSect="003610D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71D68" w14:textId="77777777" w:rsidR="00E03F62" w:rsidRDefault="00E03F62">
      <w:pPr>
        <w:spacing w:after="0" w:line="240" w:lineRule="auto"/>
      </w:pPr>
      <w:r>
        <w:separator/>
      </w:r>
    </w:p>
  </w:endnote>
  <w:endnote w:type="continuationSeparator" w:id="0">
    <w:p w14:paraId="7AF1EF17" w14:textId="77777777" w:rsidR="00E03F62" w:rsidRDefault="00E0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808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E3C0B" w14:textId="09350949" w:rsidR="00924BE9" w:rsidRDefault="003610D3" w:rsidP="00CF1E93">
        <w:pPr>
          <w:pStyle w:val="Footer"/>
          <w:tabs>
            <w:tab w:val="left" w:pos="352"/>
          </w:tabs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5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024F0F" w14:textId="77777777" w:rsidR="00924BE9" w:rsidRDefault="00E03F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B0B96" w14:textId="77777777" w:rsidR="00E03F62" w:rsidRDefault="00E03F62">
      <w:pPr>
        <w:spacing w:after="0" w:line="240" w:lineRule="auto"/>
      </w:pPr>
      <w:r>
        <w:separator/>
      </w:r>
    </w:p>
  </w:footnote>
  <w:footnote w:type="continuationSeparator" w:id="0">
    <w:p w14:paraId="1C362584" w14:textId="77777777" w:rsidR="00E03F62" w:rsidRDefault="00E03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CD8C6" w14:textId="77777777" w:rsidR="00924BE9" w:rsidRPr="00376BA4" w:rsidRDefault="00E03F62" w:rsidP="00376BA4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D3"/>
    <w:rsid w:val="000C3114"/>
    <w:rsid w:val="000C3D64"/>
    <w:rsid w:val="002A0917"/>
    <w:rsid w:val="003245EF"/>
    <w:rsid w:val="003610D3"/>
    <w:rsid w:val="003B4008"/>
    <w:rsid w:val="004E24B6"/>
    <w:rsid w:val="006C614F"/>
    <w:rsid w:val="00733844"/>
    <w:rsid w:val="008641E1"/>
    <w:rsid w:val="00B010A5"/>
    <w:rsid w:val="00BD0649"/>
    <w:rsid w:val="00C03A2D"/>
    <w:rsid w:val="00CF0026"/>
    <w:rsid w:val="00D93BA2"/>
    <w:rsid w:val="00E0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B7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0D3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10D3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3610D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610D3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3610D3"/>
    <w:rPr>
      <w:rFonts w:ascii="Arial" w:hAnsi="Arial"/>
    </w:rPr>
  </w:style>
  <w:style w:type="character" w:styleId="LineNumber">
    <w:name w:val="line number"/>
    <w:basedOn w:val="DefaultParagraphFont"/>
    <w:uiPriority w:val="99"/>
    <w:semiHidden/>
    <w:unhideWhenUsed/>
    <w:rsid w:val="003610D3"/>
  </w:style>
  <w:style w:type="character" w:styleId="CommentReference">
    <w:name w:val="annotation reference"/>
    <w:basedOn w:val="DefaultParagraphFont"/>
    <w:uiPriority w:val="99"/>
    <w:semiHidden/>
    <w:unhideWhenUsed/>
    <w:rsid w:val="00BD0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6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6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0D3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10D3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3610D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610D3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3610D3"/>
    <w:rPr>
      <w:rFonts w:ascii="Arial" w:hAnsi="Arial"/>
    </w:rPr>
  </w:style>
  <w:style w:type="character" w:styleId="LineNumber">
    <w:name w:val="line number"/>
    <w:basedOn w:val="DefaultParagraphFont"/>
    <w:uiPriority w:val="99"/>
    <w:semiHidden/>
    <w:unhideWhenUsed/>
    <w:rsid w:val="003610D3"/>
  </w:style>
  <w:style w:type="character" w:styleId="CommentReference">
    <w:name w:val="annotation reference"/>
    <w:basedOn w:val="DefaultParagraphFont"/>
    <w:uiPriority w:val="99"/>
    <w:semiHidden/>
    <w:unhideWhenUsed/>
    <w:rsid w:val="00BD0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6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6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Ashfield Healthcare Communications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Fahrbach</dc:creator>
  <cp:lastModifiedBy>Bender, Ellen</cp:lastModifiedBy>
  <cp:revision>2</cp:revision>
  <dcterms:created xsi:type="dcterms:W3CDTF">2018-09-12T16:03:00Z</dcterms:created>
  <dcterms:modified xsi:type="dcterms:W3CDTF">2018-09-12T16:03:00Z</dcterms:modified>
</cp:coreProperties>
</file>