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37"/>
        <w:gridCol w:w="1115"/>
        <w:gridCol w:w="1724"/>
        <w:gridCol w:w="2053"/>
        <w:gridCol w:w="739"/>
        <w:gridCol w:w="628"/>
        <w:gridCol w:w="991"/>
        <w:gridCol w:w="628"/>
        <w:gridCol w:w="991"/>
        <w:gridCol w:w="900"/>
        <w:gridCol w:w="809"/>
        <w:gridCol w:w="915"/>
        <w:gridCol w:w="1334"/>
      </w:tblGrid>
      <w:tr w:rsidR="00B8177E" w:rsidRPr="00B8177E" w14:paraId="16B26858" w14:textId="77777777" w:rsidTr="0047319C">
        <w:trPr>
          <w:trHeight w:val="971"/>
          <w:jc w:val="center"/>
        </w:trPr>
        <w:tc>
          <w:tcPr>
            <w:tcW w:w="626" w:type="pct"/>
            <w:shd w:val="clear" w:color="auto" w:fill="E7E6E6" w:themeFill="background2"/>
            <w:noWrap/>
            <w:vAlign w:val="center"/>
            <w:hideMark/>
          </w:tcPr>
          <w:p w14:paraId="338CB1A2" w14:textId="77777777"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Reference</w:t>
            </w:r>
          </w:p>
        </w:tc>
        <w:tc>
          <w:tcPr>
            <w:tcW w:w="380" w:type="pct"/>
            <w:shd w:val="clear" w:color="auto" w:fill="E7E6E6" w:themeFill="background2"/>
            <w:noWrap/>
            <w:vAlign w:val="center"/>
            <w:hideMark/>
          </w:tcPr>
          <w:p w14:paraId="3787605B" w14:textId="77777777"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PMID</w:t>
            </w:r>
          </w:p>
        </w:tc>
        <w:tc>
          <w:tcPr>
            <w:tcW w:w="588" w:type="pct"/>
            <w:shd w:val="clear" w:color="auto" w:fill="E7E6E6" w:themeFill="background2"/>
            <w:noWrap/>
            <w:vAlign w:val="center"/>
            <w:hideMark/>
          </w:tcPr>
          <w:p w14:paraId="5F8847FE" w14:textId="7DDDF4E4"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Journal</w:t>
            </w:r>
          </w:p>
        </w:tc>
        <w:tc>
          <w:tcPr>
            <w:tcW w:w="700" w:type="pct"/>
            <w:shd w:val="clear" w:color="auto" w:fill="E7E6E6" w:themeFill="background2"/>
            <w:noWrap/>
            <w:vAlign w:val="center"/>
            <w:hideMark/>
          </w:tcPr>
          <w:p w14:paraId="0A3EB950" w14:textId="77777777"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Population</w:t>
            </w:r>
          </w:p>
        </w:tc>
        <w:tc>
          <w:tcPr>
            <w:tcW w:w="252" w:type="pct"/>
            <w:shd w:val="clear" w:color="auto" w:fill="E7E6E6" w:themeFill="background2"/>
            <w:noWrap/>
            <w:vAlign w:val="center"/>
            <w:hideMark/>
          </w:tcPr>
          <w:p w14:paraId="2357E3F8" w14:textId="77777777"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Year</w:t>
            </w:r>
          </w:p>
        </w:tc>
        <w:tc>
          <w:tcPr>
            <w:tcW w:w="214" w:type="pct"/>
            <w:shd w:val="clear" w:color="auto" w:fill="E7E6E6" w:themeFill="background2"/>
            <w:vAlign w:val="center"/>
          </w:tcPr>
          <w:p w14:paraId="7DD15384" w14:textId="77777777"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OGI N</w:t>
            </w:r>
          </w:p>
        </w:tc>
        <w:tc>
          <w:tcPr>
            <w:tcW w:w="338" w:type="pct"/>
            <w:shd w:val="clear" w:color="auto" w:fill="E7E6E6" w:themeFill="background2"/>
            <w:vAlign w:val="center"/>
          </w:tcPr>
          <w:p w14:paraId="29225298" w14:textId="38AB9588" w:rsidR="0021675F" w:rsidRPr="00B8177E" w:rsidRDefault="0021675F" w:rsidP="00267159">
            <w:pPr>
              <w:jc w:val="center"/>
              <w:rPr>
                <w:rFonts w:ascii="Arial" w:eastAsia="Times New Roman" w:hAnsi="Arial" w:cs="Arial"/>
                <w:b/>
                <w:color w:val="000000"/>
                <w:sz w:val="20"/>
                <w:szCs w:val="20"/>
              </w:rPr>
            </w:pPr>
            <w:r w:rsidRPr="00B8177E">
              <w:rPr>
                <w:rFonts w:ascii="Arial" w:hAnsi="Arial" w:cs="Arial"/>
                <w:b/>
                <w:color w:val="000000"/>
                <w:sz w:val="20"/>
                <w:szCs w:val="20"/>
              </w:rPr>
              <w:t>OGI Source</w:t>
            </w:r>
          </w:p>
        </w:tc>
        <w:tc>
          <w:tcPr>
            <w:tcW w:w="214" w:type="pct"/>
            <w:shd w:val="clear" w:color="auto" w:fill="E7E6E6" w:themeFill="background2"/>
            <w:vAlign w:val="center"/>
          </w:tcPr>
          <w:p w14:paraId="627DF885" w14:textId="61482E3A"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OCI N</w:t>
            </w:r>
          </w:p>
        </w:tc>
        <w:tc>
          <w:tcPr>
            <w:tcW w:w="338" w:type="pct"/>
            <w:shd w:val="clear" w:color="auto" w:fill="E7E6E6" w:themeFill="background2"/>
            <w:vAlign w:val="center"/>
          </w:tcPr>
          <w:p w14:paraId="7414BFE8" w14:textId="77777777" w:rsidR="0021675F" w:rsidRPr="00B8177E" w:rsidRDefault="0021675F" w:rsidP="0021675F">
            <w:pPr>
              <w:jc w:val="center"/>
              <w:rPr>
                <w:rFonts w:ascii="Arial" w:eastAsia="Times New Roman" w:hAnsi="Arial" w:cs="Arial"/>
                <w:b/>
                <w:color w:val="000000"/>
                <w:sz w:val="20"/>
                <w:szCs w:val="20"/>
              </w:rPr>
            </w:pPr>
          </w:p>
          <w:p w14:paraId="14617FAA" w14:textId="22E631E4" w:rsidR="0021675F" w:rsidRPr="00B8177E" w:rsidRDefault="0021675F" w:rsidP="0021675F">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OCI Source</w:t>
            </w:r>
          </w:p>
          <w:p w14:paraId="5274A0F3" w14:textId="39C9F8FB" w:rsidR="0021675F" w:rsidRPr="00B8177E" w:rsidRDefault="0021675F" w:rsidP="0021675F">
            <w:pPr>
              <w:jc w:val="center"/>
              <w:rPr>
                <w:rFonts w:ascii="Arial" w:eastAsia="Times New Roman" w:hAnsi="Arial" w:cs="Arial"/>
                <w:b/>
                <w:color w:val="000000"/>
                <w:sz w:val="20"/>
                <w:szCs w:val="20"/>
              </w:rPr>
            </w:pPr>
          </w:p>
        </w:tc>
        <w:tc>
          <w:tcPr>
            <w:tcW w:w="307" w:type="pct"/>
            <w:shd w:val="clear" w:color="auto" w:fill="E7E6E6" w:themeFill="background2"/>
            <w:noWrap/>
            <w:vAlign w:val="center"/>
            <w:hideMark/>
          </w:tcPr>
          <w:p w14:paraId="15B3F30A" w14:textId="26C79A3B"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Age</w:t>
            </w:r>
          </w:p>
        </w:tc>
        <w:tc>
          <w:tcPr>
            <w:tcW w:w="276" w:type="pct"/>
            <w:shd w:val="clear" w:color="auto" w:fill="E7E6E6" w:themeFill="background2"/>
            <w:noWrap/>
            <w:vAlign w:val="center"/>
            <w:hideMark/>
          </w:tcPr>
          <w:p w14:paraId="337F8F9D" w14:textId="77777777"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Age Error</w:t>
            </w:r>
          </w:p>
        </w:tc>
        <w:tc>
          <w:tcPr>
            <w:tcW w:w="312" w:type="pct"/>
            <w:shd w:val="clear" w:color="auto" w:fill="E7E6E6" w:themeFill="background2"/>
            <w:noWrap/>
            <w:vAlign w:val="center"/>
            <w:hideMark/>
          </w:tcPr>
          <w:p w14:paraId="3FB550BA" w14:textId="77777777"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Age Error Type</w:t>
            </w:r>
          </w:p>
        </w:tc>
        <w:tc>
          <w:tcPr>
            <w:tcW w:w="455" w:type="pct"/>
            <w:shd w:val="clear" w:color="auto" w:fill="E7E6E6" w:themeFill="background2"/>
            <w:noWrap/>
            <w:vAlign w:val="center"/>
            <w:hideMark/>
          </w:tcPr>
          <w:p w14:paraId="29E6CF7B" w14:textId="77777777" w:rsidR="0021675F" w:rsidRPr="00B8177E" w:rsidRDefault="0021675F" w:rsidP="00267159">
            <w:pPr>
              <w:jc w:val="center"/>
              <w:rPr>
                <w:rFonts w:ascii="Arial" w:eastAsia="Times New Roman" w:hAnsi="Arial" w:cs="Arial"/>
                <w:b/>
                <w:color w:val="000000"/>
                <w:sz w:val="20"/>
                <w:szCs w:val="20"/>
              </w:rPr>
            </w:pPr>
            <w:r w:rsidRPr="00B8177E">
              <w:rPr>
                <w:rFonts w:ascii="Arial" w:eastAsia="Times New Roman" w:hAnsi="Arial" w:cs="Arial"/>
                <w:b/>
                <w:color w:val="000000"/>
                <w:sz w:val="20"/>
                <w:szCs w:val="20"/>
              </w:rPr>
              <w:t>Sub-Study</w:t>
            </w:r>
          </w:p>
        </w:tc>
      </w:tr>
      <w:tr w:rsidR="00641027" w:rsidRPr="00B8177E" w14:paraId="776C725D" w14:textId="77777777" w:rsidTr="0047319C">
        <w:trPr>
          <w:trHeight w:val="320"/>
          <w:jc w:val="center"/>
        </w:trPr>
        <w:tc>
          <w:tcPr>
            <w:tcW w:w="626" w:type="pct"/>
            <w:shd w:val="clear" w:color="auto" w:fill="E7E6E6" w:themeFill="background2"/>
            <w:noWrap/>
            <w:vAlign w:val="center"/>
          </w:tcPr>
          <w:p w14:paraId="5559B675" w14:textId="5271EE38"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Gibbs et al., 1942[1]*</w:t>
            </w:r>
          </w:p>
        </w:tc>
        <w:tc>
          <w:tcPr>
            <w:tcW w:w="380" w:type="pct"/>
            <w:shd w:val="clear" w:color="auto" w:fill="auto"/>
            <w:noWrap/>
            <w:vAlign w:val="center"/>
          </w:tcPr>
          <w:p w14:paraId="6DB9931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588" w:type="pct"/>
            <w:shd w:val="clear" w:color="auto" w:fill="auto"/>
            <w:noWrap/>
            <w:vAlign w:val="center"/>
          </w:tcPr>
          <w:p w14:paraId="034C215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Biological Chemistry</w:t>
            </w:r>
          </w:p>
        </w:tc>
        <w:tc>
          <w:tcPr>
            <w:tcW w:w="700" w:type="pct"/>
            <w:shd w:val="clear" w:color="auto" w:fill="auto"/>
            <w:noWrap/>
            <w:vAlign w:val="center"/>
          </w:tcPr>
          <w:p w14:paraId="1AA6B2A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young men</w:t>
            </w:r>
          </w:p>
        </w:tc>
        <w:tc>
          <w:tcPr>
            <w:tcW w:w="252" w:type="pct"/>
            <w:shd w:val="clear" w:color="auto" w:fill="auto"/>
            <w:noWrap/>
            <w:vAlign w:val="center"/>
          </w:tcPr>
          <w:p w14:paraId="081FD00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1942</w:t>
            </w:r>
          </w:p>
        </w:tc>
        <w:tc>
          <w:tcPr>
            <w:tcW w:w="214" w:type="pct"/>
            <w:vAlign w:val="center"/>
          </w:tcPr>
          <w:p w14:paraId="477BE7CB" w14:textId="77777777" w:rsidR="00641027" w:rsidRPr="00B8177E" w:rsidRDefault="00641027" w:rsidP="00641027">
            <w:pPr>
              <w:jc w:val="center"/>
              <w:rPr>
                <w:rFonts w:ascii="Arial" w:eastAsia="Times New Roman" w:hAnsi="Arial" w:cs="Arial"/>
                <w:sz w:val="20"/>
                <w:szCs w:val="20"/>
              </w:rPr>
            </w:pPr>
            <w:r w:rsidRPr="00B8177E">
              <w:rPr>
                <w:rFonts w:ascii="Arial" w:eastAsia="Times New Roman" w:hAnsi="Arial" w:cs="Arial"/>
                <w:color w:val="000000"/>
                <w:sz w:val="20"/>
                <w:szCs w:val="20"/>
              </w:rPr>
              <w:t>33</w:t>
            </w:r>
          </w:p>
        </w:tc>
        <w:tc>
          <w:tcPr>
            <w:tcW w:w="338" w:type="pct"/>
            <w:vAlign w:val="center"/>
          </w:tcPr>
          <w:p w14:paraId="0F662704" w14:textId="4258E10F"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77783561" w14:textId="24C75DCC"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33</w:t>
            </w:r>
          </w:p>
        </w:tc>
        <w:tc>
          <w:tcPr>
            <w:tcW w:w="338" w:type="pct"/>
            <w:vAlign w:val="center"/>
          </w:tcPr>
          <w:p w14:paraId="04A69A3A" w14:textId="1D973D50"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59A4B3E3" w14:textId="5F4F6A1C"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22.9</w:t>
            </w:r>
          </w:p>
        </w:tc>
        <w:tc>
          <w:tcPr>
            <w:tcW w:w="276" w:type="pct"/>
            <w:shd w:val="clear" w:color="auto" w:fill="auto"/>
            <w:noWrap/>
            <w:vAlign w:val="center"/>
          </w:tcPr>
          <w:p w14:paraId="1E95E9C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2.36</w:t>
            </w:r>
          </w:p>
        </w:tc>
        <w:tc>
          <w:tcPr>
            <w:tcW w:w="312" w:type="pct"/>
            <w:shd w:val="clear" w:color="auto" w:fill="auto"/>
            <w:noWrap/>
            <w:vAlign w:val="center"/>
          </w:tcPr>
          <w:p w14:paraId="78372B3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7782FE8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137060DD" w14:textId="77777777" w:rsidTr="0047319C">
        <w:trPr>
          <w:trHeight w:val="1641"/>
          <w:jc w:val="center"/>
        </w:trPr>
        <w:tc>
          <w:tcPr>
            <w:tcW w:w="626" w:type="pct"/>
            <w:shd w:val="clear" w:color="auto" w:fill="E7E6E6" w:themeFill="background2"/>
            <w:noWrap/>
            <w:vAlign w:val="center"/>
          </w:tcPr>
          <w:p w14:paraId="166C3F77" w14:textId="02A7E692"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Scheinberg et al., 1949[2]*</w:t>
            </w:r>
          </w:p>
        </w:tc>
        <w:tc>
          <w:tcPr>
            <w:tcW w:w="380" w:type="pct"/>
            <w:shd w:val="clear" w:color="auto" w:fill="auto"/>
            <w:noWrap/>
            <w:vAlign w:val="center"/>
          </w:tcPr>
          <w:p w14:paraId="51CB7E7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16695788</w:t>
            </w:r>
          </w:p>
        </w:tc>
        <w:tc>
          <w:tcPr>
            <w:tcW w:w="588" w:type="pct"/>
            <w:shd w:val="clear" w:color="auto" w:fill="auto"/>
            <w:noWrap/>
            <w:vAlign w:val="center"/>
          </w:tcPr>
          <w:p w14:paraId="06BE701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Clinical Investigation</w:t>
            </w:r>
          </w:p>
        </w:tc>
        <w:tc>
          <w:tcPr>
            <w:tcW w:w="700" w:type="pct"/>
            <w:shd w:val="clear" w:color="auto" w:fill="auto"/>
            <w:noWrap/>
            <w:vAlign w:val="center"/>
          </w:tcPr>
          <w:p w14:paraId="52DF27A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Normal men (17 medical students, 3 hospital patients without disease)</w:t>
            </w:r>
          </w:p>
        </w:tc>
        <w:tc>
          <w:tcPr>
            <w:tcW w:w="252" w:type="pct"/>
            <w:shd w:val="clear" w:color="auto" w:fill="auto"/>
            <w:noWrap/>
            <w:vAlign w:val="center"/>
          </w:tcPr>
          <w:p w14:paraId="560110D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1949</w:t>
            </w:r>
          </w:p>
        </w:tc>
        <w:tc>
          <w:tcPr>
            <w:tcW w:w="214" w:type="pct"/>
            <w:vAlign w:val="center"/>
          </w:tcPr>
          <w:p w14:paraId="01EF62B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14</w:t>
            </w:r>
          </w:p>
        </w:tc>
        <w:tc>
          <w:tcPr>
            <w:tcW w:w="338" w:type="pct"/>
            <w:vAlign w:val="center"/>
          </w:tcPr>
          <w:p w14:paraId="034F9702" w14:textId="66BECE0B"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57AAEE2E" w14:textId="5CF37801"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2D84B069" w14:textId="4E17F350"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53804389" w14:textId="067765AF"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25.1</w:t>
            </w:r>
          </w:p>
        </w:tc>
        <w:tc>
          <w:tcPr>
            <w:tcW w:w="276" w:type="pct"/>
            <w:shd w:val="clear" w:color="auto" w:fill="auto"/>
            <w:noWrap/>
            <w:vAlign w:val="center"/>
          </w:tcPr>
          <w:p w14:paraId="7AABD40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4.04</w:t>
            </w:r>
          </w:p>
        </w:tc>
        <w:tc>
          <w:tcPr>
            <w:tcW w:w="312" w:type="pct"/>
            <w:shd w:val="clear" w:color="auto" w:fill="auto"/>
            <w:noWrap/>
            <w:vAlign w:val="center"/>
          </w:tcPr>
          <w:p w14:paraId="2CF21B0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5F030F5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Erect</w:t>
            </w:r>
          </w:p>
        </w:tc>
      </w:tr>
      <w:tr w:rsidR="00641027" w:rsidRPr="00B8177E" w14:paraId="5AF7F042" w14:textId="77777777" w:rsidTr="0047319C">
        <w:trPr>
          <w:trHeight w:val="320"/>
          <w:jc w:val="center"/>
        </w:trPr>
        <w:tc>
          <w:tcPr>
            <w:tcW w:w="626" w:type="pct"/>
            <w:shd w:val="clear" w:color="auto" w:fill="E7E6E6" w:themeFill="background2"/>
            <w:noWrap/>
            <w:vAlign w:val="center"/>
          </w:tcPr>
          <w:p w14:paraId="5940B31C" w14:textId="3C473F44"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Scheinberg et al., 1949[2]*</w:t>
            </w:r>
          </w:p>
        </w:tc>
        <w:tc>
          <w:tcPr>
            <w:tcW w:w="380" w:type="pct"/>
            <w:shd w:val="clear" w:color="auto" w:fill="auto"/>
            <w:noWrap/>
            <w:vAlign w:val="center"/>
          </w:tcPr>
          <w:p w14:paraId="2224153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16695788</w:t>
            </w:r>
          </w:p>
        </w:tc>
        <w:tc>
          <w:tcPr>
            <w:tcW w:w="588" w:type="pct"/>
            <w:shd w:val="clear" w:color="auto" w:fill="auto"/>
            <w:noWrap/>
            <w:vAlign w:val="center"/>
          </w:tcPr>
          <w:p w14:paraId="5D4D880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Clinical Investigation</w:t>
            </w:r>
          </w:p>
        </w:tc>
        <w:tc>
          <w:tcPr>
            <w:tcW w:w="700" w:type="pct"/>
            <w:shd w:val="clear" w:color="auto" w:fill="auto"/>
            <w:noWrap/>
            <w:vAlign w:val="center"/>
          </w:tcPr>
          <w:p w14:paraId="0267B01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Normal men (17 medical students, 3 hospital patients without disease)</w:t>
            </w:r>
          </w:p>
        </w:tc>
        <w:tc>
          <w:tcPr>
            <w:tcW w:w="252" w:type="pct"/>
            <w:shd w:val="clear" w:color="auto" w:fill="auto"/>
            <w:noWrap/>
            <w:vAlign w:val="center"/>
          </w:tcPr>
          <w:p w14:paraId="5EDA088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1949</w:t>
            </w:r>
          </w:p>
        </w:tc>
        <w:tc>
          <w:tcPr>
            <w:tcW w:w="214" w:type="pct"/>
            <w:vAlign w:val="center"/>
          </w:tcPr>
          <w:p w14:paraId="6D866ED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18</w:t>
            </w:r>
          </w:p>
        </w:tc>
        <w:tc>
          <w:tcPr>
            <w:tcW w:w="338" w:type="pct"/>
            <w:vAlign w:val="center"/>
          </w:tcPr>
          <w:p w14:paraId="6116D374" w14:textId="40F374C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59576E12" w14:textId="1F60D6A2"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31BA954B" w14:textId="07DE2852"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0A269078" w14:textId="56706AB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25.1</w:t>
            </w:r>
          </w:p>
        </w:tc>
        <w:tc>
          <w:tcPr>
            <w:tcW w:w="276" w:type="pct"/>
            <w:shd w:val="clear" w:color="auto" w:fill="auto"/>
            <w:noWrap/>
            <w:vAlign w:val="center"/>
          </w:tcPr>
          <w:p w14:paraId="0480FC9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4.04</w:t>
            </w:r>
          </w:p>
        </w:tc>
        <w:tc>
          <w:tcPr>
            <w:tcW w:w="312" w:type="pct"/>
            <w:shd w:val="clear" w:color="auto" w:fill="auto"/>
            <w:noWrap/>
            <w:vAlign w:val="center"/>
          </w:tcPr>
          <w:p w14:paraId="63674B7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0CC7759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Supine</w:t>
            </w:r>
          </w:p>
        </w:tc>
      </w:tr>
      <w:tr w:rsidR="00641027" w:rsidRPr="00B8177E" w14:paraId="682A4A7A" w14:textId="77777777" w:rsidTr="0047319C">
        <w:trPr>
          <w:trHeight w:val="320"/>
          <w:jc w:val="center"/>
        </w:trPr>
        <w:tc>
          <w:tcPr>
            <w:tcW w:w="626" w:type="pct"/>
            <w:shd w:val="clear" w:color="auto" w:fill="E7E6E6" w:themeFill="background2"/>
            <w:noWrap/>
            <w:vAlign w:val="center"/>
          </w:tcPr>
          <w:p w14:paraId="74C90737" w14:textId="4DEB2E19"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Sokoloff et al., 1957[3]*</w:t>
            </w:r>
          </w:p>
        </w:tc>
        <w:tc>
          <w:tcPr>
            <w:tcW w:w="380" w:type="pct"/>
            <w:shd w:val="clear" w:color="auto" w:fill="auto"/>
            <w:noWrap/>
            <w:vAlign w:val="center"/>
          </w:tcPr>
          <w:p w14:paraId="5F26B0C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13425236</w:t>
            </w:r>
          </w:p>
        </w:tc>
        <w:tc>
          <w:tcPr>
            <w:tcW w:w="588" w:type="pct"/>
            <w:shd w:val="clear" w:color="auto" w:fill="auto"/>
            <w:noWrap/>
            <w:vAlign w:val="center"/>
          </w:tcPr>
          <w:p w14:paraId="6A57CBF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Annals of the New York Academy of Sciences</w:t>
            </w:r>
          </w:p>
        </w:tc>
        <w:tc>
          <w:tcPr>
            <w:tcW w:w="700" w:type="pct"/>
            <w:shd w:val="clear" w:color="auto" w:fill="auto"/>
            <w:noWrap/>
            <w:vAlign w:val="center"/>
          </w:tcPr>
          <w:p w14:paraId="45393D4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Normal patients</w:t>
            </w:r>
          </w:p>
        </w:tc>
        <w:tc>
          <w:tcPr>
            <w:tcW w:w="252" w:type="pct"/>
            <w:shd w:val="clear" w:color="auto" w:fill="auto"/>
            <w:noWrap/>
            <w:vAlign w:val="center"/>
          </w:tcPr>
          <w:p w14:paraId="3FF1294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1957</w:t>
            </w:r>
          </w:p>
        </w:tc>
        <w:tc>
          <w:tcPr>
            <w:tcW w:w="214" w:type="pct"/>
            <w:vAlign w:val="center"/>
          </w:tcPr>
          <w:p w14:paraId="21CA84F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74717F8B" w14:textId="56D3EF00"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715C5D62" w14:textId="43BAE860"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7D3EAFB6" w14:textId="70BD869C"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7F776E63" w14:textId="5DFE3B8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24.5</w:t>
            </w:r>
          </w:p>
        </w:tc>
        <w:tc>
          <w:tcPr>
            <w:tcW w:w="276" w:type="pct"/>
            <w:shd w:val="clear" w:color="auto" w:fill="auto"/>
            <w:noWrap/>
            <w:vAlign w:val="center"/>
          </w:tcPr>
          <w:p w14:paraId="23D2BA7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9.1</w:t>
            </w:r>
          </w:p>
        </w:tc>
        <w:tc>
          <w:tcPr>
            <w:tcW w:w="312" w:type="pct"/>
            <w:shd w:val="clear" w:color="auto" w:fill="auto"/>
            <w:noWrap/>
            <w:vAlign w:val="center"/>
          </w:tcPr>
          <w:p w14:paraId="6648FDE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1940DB5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6444073C" w14:textId="77777777" w:rsidTr="0047319C">
        <w:trPr>
          <w:trHeight w:val="320"/>
          <w:jc w:val="center"/>
        </w:trPr>
        <w:tc>
          <w:tcPr>
            <w:tcW w:w="626" w:type="pct"/>
            <w:shd w:val="clear" w:color="auto" w:fill="E7E6E6" w:themeFill="background2"/>
            <w:noWrap/>
            <w:vAlign w:val="center"/>
          </w:tcPr>
          <w:p w14:paraId="39780FEC" w14:textId="064AD216"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Eisenberg et al., 1962[4]*</w:t>
            </w:r>
          </w:p>
        </w:tc>
        <w:tc>
          <w:tcPr>
            <w:tcW w:w="380" w:type="pct"/>
            <w:shd w:val="clear" w:color="auto" w:fill="auto"/>
            <w:noWrap/>
            <w:vAlign w:val="center"/>
          </w:tcPr>
          <w:p w14:paraId="4E07B64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588" w:type="pct"/>
            <w:shd w:val="clear" w:color="auto" w:fill="auto"/>
            <w:noWrap/>
            <w:vAlign w:val="center"/>
          </w:tcPr>
          <w:p w14:paraId="18E806E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Metabolism</w:t>
            </w:r>
          </w:p>
        </w:tc>
        <w:tc>
          <w:tcPr>
            <w:tcW w:w="700" w:type="pct"/>
            <w:shd w:val="clear" w:color="auto" w:fill="auto"/>
            <w:noWrap/>
            <w:vAlign w:val="center"/>
          </w:tcPr>
          <w:p w14:paraId="185D883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subjects</w:t>
            </w:r>
          </w:p>
        </w:tc>
        <w:tc>
          <w:tcPr>
            <w:tcW w:w="252" w:type="pct"/>
            <w:shd w:val="clear" w:color="auto" w:fill="auto"/>
            <w:noWrap/>
            <w:vAlign w:val="center"/>
          </w:tcPr>
          <w:p w14:paraId="5740481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1962</w:t>
            </w:r>
          </w:p>
        </w:tc>
        <w:tc>
          <w:tcPr>
            <w:tcW w:w="214" w:type="pct"/>
            <w:vAlign w:val="center"/>
          </w:tcPr>
          <w:p w14:paraId="581AF34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21</w:t>
            </w:r>
          </w:p>
        </w:tc>
        <w:tc>
          <w:tcPr>
            <w:tcW w:w="338" w:type="pct"/>
            <w:vAlign w:val="center"/>
          </w:tcPr>
          <w:p w14:paraId="707F512D" w14:textId="1B84C4BE"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1CF39880" w14:textId="4136DB13"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21CDED6F" w14:textId="31E2110C"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482E38B2" w14:textId="68E7DB1E"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40.3</w:t>
            </w:r>
          </w:p>
        </w:tc>
        <w:tc>
          <w:tcPr>
            <w:tcW w:w="276" w:type="pct"/>
            <w:shd w:val="clear" w:color="auto" w:fill="auto"/>
            <w:noWrap/>
            <w:vAlign w:val="center"/>
          </w:tcPr>
          <w:p w14:paraId="3041E87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6.2</w:t>
            </w:r>
          </w:p>
        </w:tc>
        <w:tc>
          <w:tcPr>
            <w:tcW w:w="312" w:type="pct"/>
            <w:shd w:val="clear" w:color="auto" w:fill="auto"/>
            <w:noWrap/>
            <w:vAlign w:val="center"/>
          </w:tcPr>
          <w:p w14:paraId="6B801B5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2CA5809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Control</w:t>
            </w:r>
          </w:p>
        </w:tc>
      </w:tr>
      <w:tr w:rsidR="00641027" w:rsidRPr="00B8177E" w14:paraId="7D0D110B" w14:textId="77777777" w:rsidTr="0047319C">
        <w:trPr>
          <w:trHeight w:val="320"/>
          <w:jc w:val="center"/>
        </w:trPr>
        <w:tc>
          <w:tcPr>
            <w:tcW w:w="626" w:type="pct"/>
            <w:shd w:val="clear" w:color="auto" w:fill="E7E6E6" w:themeFill="background2"/>
            <w:noWrap/>
            <w:vAlign w:val="center"/>
          </w:tcPr>
          <w:p w14:paraId="20D680D6" w14:textId="28C87257"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Dastur et al., 1963[5]*</w:t>
            </w:r>
          </w:p>
        </w:tc>
        <w:tc>
          <w:tcPr>
            <w:tcW w:w="380" w:type="pct"/>
            <w:shd w:val="clear" w:color="auto" w:fill="auto"/>
            <w:noWrap/>
            <w:vAlign w:val="center"/>
          </w:tcPr>
          <w:p w14:paraId="601944C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588" w:type="pct"/>
            <w:shd w:val="clear" w:color="auto" w:fill="auto"/>
            <w:noWrap/>
            <w:vAlign w:val="center"/>
          </w:tcPr>
          <w:p w14:paraId="447007C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Human Aging: A Biological and Behavioral Study</w:t>
            </w:r>
          </w:p>
        </w:tc>
        <w:tc>
          <w:tcPr>
            <w:tcW w:w="700" w:type="pct"/>
            <w:shd w:val="clear" w:color="auto" w:fill="auto"/>
            <w:noWrap/>
            <w:vAlign w:val="center"/>
          </w:tcPr>
          <w:p w14:paraId="18E7C28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Normal young subjects</w:t>
            </w:r>
          </w:p>
        </w:tc>
        <w:tc>
          <w:tcPr>
            <w:tcW w:w="252" w:type="pct"/>
            <w:shd w:val="clear" w:color="auto" w:fill="auto"/>
            <w:noWrap/>
            <w:vAlign w:val="center"/>
          </w:tcPr>
          <w:p w14:paraId="0E1D747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1963</w:t>
            </w:r>
          </w:p>
        </w:tc>
        <w:tc>
          <w:tcPr>
            <w:tcW w:w="214" w:type="pct"/>
            <w:vAlign w:val="center"/>
          </w:tcPr>
          <w:p w14:paraId="1B0A4D3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15</w:t>
            </w:r>
          </w:p>
        </w:tc>
        <w:tc>
          <w:tcPr>
            <w:tcW w:w="338" w:type="pct"/>
            <w:vAlign w:val="center"/>
          </w:tcPr>
          <w:p w14:paraId="1CB3A688" w14:textId="4F7C7C86"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75409868" w14:textId="5F5A0D0D"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388078F6" w14:textId="48B4D54C"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4A23C9CA" w14:textId="741A8580"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20.8</w:t>
            </w:r>
          </w:p>
        </w:tc>
        <w:tc>
          <w:tcPr>
            <w:tcW w:w="276" w:type="pct"/>
            <w:shd w:val="clear" w:color="auto" w:fill="auto"/>
            <w:noWrap/>
            <w:vAlign w:val="center"/>
          </w:tcPr>
          <w:p w14:paraId="5A01158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0.4</w:t>
            </w:r>
          </w:p>
        </w:tc>
        <w:tc>
          <w:tcPr>
            <w:tcW w:w="312" w:type="pct"/>
            <w:shd w:val="clear" w:color="auto" w:fill="auto"/>
            <w:noWrap/>
            <w:vAlign w:val="center"/>
          </w:tcPr>
          <w:p w14:paraId="76A409B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0E16001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704D2D44" w14:textId="77777777" w:rsidTr="0047319C">
        <w:trPr>
          <w:trHeight w:val="320"/>
          <w:jc w:val="center"/>
        </w:trPr>
        <w:tc>
          <w:tcPr>
            <w:tcW w:w="626" w:type="pct"/>
            <w:shd w:val="clear" w:color="auto" w:fill="E7E6E6" w:themeFill="background2"/>
            <w:noWrap/>
            <w:vAlign w:val="center"/>
          </w:tcPr>
          <w:p w14:paraId="7953CBC7" w14:textId="58A67866"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Gottstein et al., 1963[6]*</w:t>
            </w:r>
          </w:p>
        </w:tc>
        <w:tc>
          <w:tcPr>
            <w:tcW w:w="380" w:type="pct"/>
            <w:shd w:val="clear" w:color="auto" w:fill="auto"/>
            <w:noWrap/>
            <w:vAlign w:val="center"/>
          </w:tcPr>
          <w:p w14:paraId="1EBD8A0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14103599</w:t>
            </w:r>
          </w:p>
        </w:tc>
        <w:tc>
          <w:tcPr>
            <w:tcW w:w="588" w:type="pct"/>
            <w:shd w:val="clear" w:color="auto" w:fill="auto"/>
            <w:noWrap/>
            <w:vAlign w:val="center"/>
          </w:tcPr>
          <w:p w14:paraId="686413D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Klin Wochenschr</w:t>
            </w:r>
          </w:p>
        </w:tc>
        <w:tc>
          <w:tcPr>
            <w:tcW w:w="700" w:type="pct"/>
            <w:shd w:val="clear" w:color="auto" w:fill="auto"/>
            <w:noWrap/>
            <w:vAlign w:val="center"/>
          </w:tcPr>
          <w:p w14:paraId="62590F6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252" w:type="pct"/>
            <w:shd w:val="clear" w:color="auto" w:fill="auto"/>
            <w:noWrap/>
            <w:vAlign w:val="center"/>
          </w:tcPr>
          <w:p w14:paraId="0DB060B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1963</w:t>
            </w:r>
          </w:p>
        </w:tc>
        <w:tc>
          <w:tcPr>
            <w:tcW w:w="214" w:type="pct"/>
            <w:vAlign w:val="center"/>
          </w:tcPr>
          <w:p w14:paraId="427A5FA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32</w:t>
            </w:r>
          </w:p>
        </w:tc>
        <w:tc>
          <w:tcPr>
            <w:tcW w:w="338" w:type="pct"/>
            <w:vAlign w:val="center"/>
          </w:tcPr>
          <w:p w14:paraId="67D9BAD3" w14:textId="75C1EFCD"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6BB5A04D" w14:textId="33087E1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18</w:t>
            </w:r>
          </w:p>
        </w:tc>
        <w:tc>
          <w:tcPr>
            <w:tcW w:w="338" w:type="pct"/>
            <w:vAlign w:val="center"/>
          </w:tcPr>
          <w:p w14:paraId="178E5AEA" w14:textId="5C679994"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31D3A11C" w14:textId="33AD39C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21-69</w:t>
            </w:r>
          </w:p>
        </w:tc>
        <w:tc>
          <w:tcPr>
            <w:tcW w:w="276" w:type="pct"/>
            <w:shd w:val="clear" w:color="auto" w:fill="auto"/>
            <w:noWrap/>
            <w:vAlign w:val="center"/>
          </w:tcPr>
          <w:p w14:paraId="1ED881D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72F9162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58D4A1B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39F30E49" w14:textId="77777777" w:rsidTr="0047319C">
        <w:trPr>
          <w:trHeight w:val="320"/>
          <w:jc w:val="center"/>
        </w:trPr>
        <w:tc>
          <w:tcPr>
            <w:tcW w:w="626" w:type="pct"/>
            <w:shd w:val="clear" w:color="auto" w:fill="E7E6E6" w:themeFill="background2"/>
            <w:noWrap/>
            <w:vAlign w:val="center"/>
          </w:tcPr>
          <w:p w14:paraId="5BCE7B98" w14:textId="2BCDE8B5"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Scheinberg et al., 1965[7]*</w:t>
            </w:r>
          </w:p>
        </w:tc>
        <w:tc>
          <w:tcPr>
            <w:tcW w:w="380" w:type="pct"/>
            <w:shd w:val="clear" w:color="auto" w:fill="auto"/>
            <w:noWrap/>
            <w:vAlign w:val="center"/>
          </w:tcPr>
          <w:p w14:paraId="1B6853A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14247382</w:t>
            </w:r>
          </w:p>
        </w:tc>
        <w:tc>
          <w:tcPr>
            <w:tcW w:w="588" w:type="pct"/>
            <w:shd w:val="clear" w:color="auto" w:fill="auto"/>
            <w:noWrap/>
            <w:vAlign w:val="center"/>
          </w:tcPr>
          <w:p w14:paraId="0C5E1AE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Neurological Sciences</w:t>
            </w:r>
          </w:p>
        </w:tc>
        <w:tc>
          <w:tcPr>
            <w:tcW w:w="700" w:type="pct"/>
            <w:shd w:val="clear" w:color="auto" w:fill="auto"/>
            <w:noWrap/>
            <w:vAlign w:val="center"/>
          </w:tcPr>
          <w:p w14:paraId="113B566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Normal volunteers and hospitalized patients without evidence for disease</w:t>
            </w:r>
          </w:p>
        </w:tc>
        <w:tc>
          <w:tcPr>
            <w:tcW w:w="252" w:type="pct"/>
            <w:shd w:val="clear" w:color="auto" w:fill="auto"/>
            <w:noWrap/>
            <w:vAlign w:val="center"/>
          </w:tcPr>
          <w:p w14:paraId="2C6E8DA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1965</w:t>
            </w:r>
          </w:p>
        </w:tc>
        <w:tc>
          <w:tcPr>
            <w:tcW w:w="214" w:type="pct"/>
            <w:vAlign w:val="center"/>
          </w:tcPr>
          <w:p w14:paraId="283C15A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21</w:t>
            </w:r>
          </w:p>
        </w:tc>
        <w:tc>
          <w:tcPr>
            <w:tcW w:w="338" w:type="pct"/>
            <w:vAlign w:val="center"/>
          </w:tcPr>
          <w:p w14:paraId="2813739F" w14:textId="2C19847C"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2417A267" w14:textId="26E130A2"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w:t>
            </w:r>
          </w:p>
        </w:tc>
        <w:tc>
          <w:tcPr>
            <w:tcW w:w="338" w:type="pct"/>
            <w:vAlign w:val="center"/>
          </w:tcPr>
          <w:p w14:paraId="53DE95A5" w14:textId="0D7B9BDC"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39BE1120" w14:textId="4B4291C2"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32.3</w:t>
            </w:r>
          </w:p>
        </w:tc>
        <w:tc>
          <w:tcPr>
            <w:tcW w:w="276" w:type="pct"/>
            <w:shd w:val="clear" w:color="auto" w:fill="auto"/>
            <w:noWrap/>
            <w:vAlign w:val="center"/>
          </w:tcPr>
          <w:p w14:paraId="4BA3CBF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6.9</w:t>
            </w:r>
          </w:p>
        </w:tc>
        <w:tc>
          <w:tcPr>
            <w:tcW w:w="312" w:type="pct"/>
            <w:shd w:val="clear" w:color="auto" w:fill="auto"/>
            <w:noWrap/>
            <w:vAlign w:val="center"/>
          </w:tcPr>
          <w:p w14:paraId="65D3DC2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0BB1AAD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0D4EE54E" w14:textId="77777777" w:rsidTr="0047319C">
        <w:trPr>
          <w:trHeight w:val="320"/>
          <w:jc w:val="center"/>
        </w:trPr>
        <w:tc>
          <w:tcPr>
            <w:tcW w:w="626" w:type="pct"/>
            <w:shd w:val="clear" w:color="auto" w:fill="E7E6E6" w:themeFill="background2"/>
            <w:noWrap/>
            <w:vAlign w:val="center"/>
          </w:tcPr>
          <w:p w14:paraId="3C77D1C0" w14:textId="67F13D21"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Cohen et al., 1967[8]*</w:t>
            </w:r>
          </w:p>
        </w:tc>
        <w:tc>
          <w:tcPr>
            <w:tcW w:w="380" w:type="pct"/>
            <w:shd w:val="clear" w:color="auto" w:fill="auto"/>
            <w:noWrap/>
            <w:vAlign w:val="center"/>
          </w:tcPr>
          <w:p w14:paraId="5BB6745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6031186</w:t>
            </w:r>
          </w:p>
        </w:tc>
        <w:tc>
          <w:tcPr>
            <w:tcW w:w="588" w:type="pct"/>
            <w:shd w:val="clear" w:color="auto" w:fill="auto"/>
            <w:noWrap/>
            <w:vAlign w:val="center"/>
          </w:tcPr>
          <w:p w14:paraId="0198F86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Applied Physiology</w:t>
            </w:r>
          </w:p>
        </w:tc>
        <w:tc>
          <w:tcPr>
            <w:tcW w:w="700" w:type="pct"/>
            <w:shd w:val="clear" w:color="auto" w:fill="auto"/>
            <w:noWrap/>
            <w:vAlign w:val="center"/>
          </w:tcPr>
          <w:p w14:paraId="647F65D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adult male volunteers</w:t>
            </w:r>
          </w:p>
        </w:tc>
        <w:tc>
          <w:tcPr>
            <w:tcW w:w="252" w:type="pct"/>
            <w:shd w:val="clear" w:color="auto" w:fill="auto"/>
            <w:noWrap/>
            <w:vAlign w:val="center"/>
          </w:tcPr>
          <w:p w14:paraId="067370D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1967</w:t>
            </w:r>
          </w:p>
        </w:tc>
        <w:tc>
          <w:tcPr>
            <w:tcW w:w="214" w:type="pct"/>
            <w:vAlign w:val="center"/>
          </w:tcPr>
          <w:p w14:paraId="15BD4EE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055A5746" w14:textId="69FC4A02"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1A881F54" w14:textId="0D475A2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63C075D4" w14:textId="5A16F946"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73268A37" w14:textId="1D1FB070"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21-25</w:t>
            </w:r>
          </w:p>
        </w:tc>
        <w:tc>
          <w:tcPr>
            <w:tcW w:w="276" w:type="pct"/>
            <w:shd w:val="clear" w:color="auto" w:fill="auto"/>
            <w:noWrap/>
            <w:vAlign w:val="center"/>
          </w:tcPr>
          <w:p w14:paraId="289162B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6C85786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5769B4E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0BA05521" w14:textId="77777777" w:rsidTr="0047319C">
        <w:trPr>
          <w:trHeight w:val="320"/>
          <w:jc w:val="center"/>
        </w:trPr>
        <w:tc>
          <w:tcPr>
            <w:tcW w:w="626" w:type="pct"/>
            <w:shd w:val="clear" w:color="auto" w:fill="E7E6E6" w:themeFill="background2"/>
            <w:noWrap/>
            <w:vAlign w:val="center"/>
          </w:tcPr>
          <w:p w14:paraId="26BFA8D2" w14:textId="53FCB837"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Gottstein et al., 1967[9]*</w:t>
            </w:r>
          </w:p>
        </w:tc>
        <w:tc>
          <w:tcPr>
            <w:tcW w:w="380" w:type="pct"/>
            <w:shd w:val="clear" w:color="auto" w:fill="auto"/>
            <w:noWrap/>
            <w:vAlign w:val="center"/>
          </w:tcPr>
          <w:p w14:paraId="21BC3EB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588" w:type="pct"/>
            <w:shd w:val="clear" w:color="auto" w:fill="auto"/>
            <w:noWrap/>
            <w:vAlign w:val="center"/>
          </w:tcPr>
          <w:p w14:paraId="4DBE64F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Klinische Wochenschrift</w:t>
            </w:r>
          </w:p>
        </w:tc>
        <w:tc>
          <w:tcPr>
            <w:tcW w:w="700" w:type="pct"/>
            <w:shd w:val="clear" w:color="auto" w:fill="auto"/>
            <w:noWrap/>
            <w:vAlign w:val="center"/>
          </w:tcPr>
          <w:p w14:paraId="1C3549C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Normal patients</w:t>
            </w:r>
          </w:p>
        </w:tc>
        <w:tc>
          <w:tcPr>
            <w:tcW w:w="252" w:type="pct"/>
            <w:shd w:val="clear" w:color="auto" w:fill="auto"/>
            <w:noWrap/>
            <w:vAlign w:val="center"/>
          </w:tcPr>
          <w:p w14:paraId="435D1C0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1967</w:t>
            </w:r>
          </w:p>
        </w:tc>
        <w:tc>
          <w:tcPr>
            <w:tcW w:w="214" w:type="pct"/>
            <w:vAlign w:val="center"/>
          </w:tcPr>
          <w:p w14:paraId="6609419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12</w:t>
            </w:r>
          </w:p>
        </w:tc>
        <w:tc>
          <w:tcPr>
            <w:tcW w:w="338" w:type="pct"/>
            <w:vAlign w:val="center"/>
          </w:tcPr>
          <w:p w14:paraId="325E3B08" w14:textId="0EB01B14"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0C25F9CD" w14:textId="75D2C861"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12</w:t>
            </w:r>
          </w:p>
        </w:tc>
        <w:tc>
          <w:tcPr>
            <w:tcW w:w="338" w:type="pct"/>
            <w:vAlign w:val="center"/>
          </w:tcPr>
          <w:p w14:paraId="4E95D7BF" w14:textId="3E65CEAB"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27ECECF0" w14:textId="6975283F"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30-60</w:t>
            </w:r>
          </w:p>
        </w:tc>
        <w:tc>
          <w:tcPr>
            <w:tcW w:w="276" w:type="pct"/>
            <w:shd w:val="clear" w:color="auto" w:fill="auto"/>
            <w:noWrap/>
            <w:vAlign w:val="center"/>
          </w:tcPr>
          <w:p w14:paraId="474A874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1133C12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098698C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75DCADE0" w14:textId="77777777" w:rsidTr="0047319C">
        <w:trPr>
          <w:trHeight w:val="320"/>
          <w:jc w:val="center"/>
        </w:trPr>
        <w:tc>
          <w:tcPr>
            <w:tcW w:w="626" w:type="pct"/>
            <w:shd w:val="clear" w:color="auto" w:fill="E7E6E6" w:themeFill="background2"/>
            <w:noWrap/>
            <w:vAlign w:val="center"/>
          </w:tcPr>
          <w:p w14:paraId="20EE7B01" w14:textId="5F36ABF6"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Raichle et al., 1970[10]*</w:t>
            </w:r>
          </w:p>
        </w:tc>
        <w:tc>
          <w:tcPr>
            <w:tcW w:w="380" w:type="pct"/>
            <w:shd w:val="clear" w:color="auto" w:fill="auto"/>
            <w:noWrap/>
            <w:vAlign w:val="center"/>
          </w:tcPr>
          <w:p w14:paraId="77F188B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5471647</w:t>
            </w:r>
          </w:p>
        </w:tc>
        <w:tc>
          <w:tcPr>
            <w:tcW w:w="588" w:type="pct"/>
            <w:shd w:val="clear" w:color="auto" w:fill="auto"/>
            <w:noWrap/>
            <w:vAlign w:val="center"/>
          </w:tcPr>
          <w:p w14:paraId="0815B20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Archives of Neurology</w:t>
            </w:r>
          </w:p>
        </w:tc>
        <w:tc>
          <w:tcPr>
            <w:tcW w:w="700" w:type="pct"/>
            <w:shd w:val="clear" w:color="auto" w:fill="auto"/>
            <w:noWrap/>
            <w:vAlign w:val="center"/>
          </w:tcPr>
          <w:p w14:paraId="435BE4E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men</w:t>
            </w:r>
          </w:p>
        </w:tc>
        <w:tc>
          <w:tcPr>
            <w:tcW w:w="252" w:type="pct"/>
            <w:shd w:val="clear" w:color="auto" w:fill="auto"/>
            <w:noWrap/>
            <w:vAlign w:val="center"/>
          </w:tcPr>
          <w:p w14:paraId="37693F6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1970</w:t>
            </w:r>
          </w:p>
        </w:tc>
        <w:tc>
          <w:tcPr>
            <w:tcW w:w="214" w:type="pct"/>
            <w:vAlign w:val="center"/>
          </w:tcPr>
          <w:p w14:paraId="5BB1D87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w:t>
            </w:r>
          </w:p>
        </w:tc>
        <w:tc>
          <w:tcPr>
            <w:tcW w:w="338" w:type="pct"/>
            <w:vAlign w:val="center"/>
          </w:tcPr>
          <w:p w14:paraId="27D09D79" w14:textId="150B746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50CB023C" w14:textId="640B7D3E"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w:t>
            </w:r>
          </w:p>
        </w:tc>
        <w:tc>
          <w:tcPr>
            <w:tcW w:w="338" w:type="pct"/>
            <w:vAlign w:val="center"/>
          </w:tcPr>
          <w:p w14:paraId="5D3E0996" w14:textId="62B64099"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172194F0" w14:textId="65829293"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276" w:type="pct"/>
            <w:shd w:val="clear" w:color="auto" w:fill="auto"/>
            <w:noWrap/>
            <w:vAlign w:val="center"/>
          </w:tcPr>
          <w:p w14:paraId="7E5B663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136C700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421334C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15B043C5" w14:textId="77777777" w:rsidTr="0047319C">
        <w:trPr>
          <w:trHeight w:val="320"/>
          <w:jc w:val="center"/>
        </w:trPr>
        <w:tc>
          <w:tcPr>
            <w:tcW w:w="626" w:type="pct"/>
            <w:shd w:val="clear" w:color="auto" w:fill="E7E6E6" w:themeFill="background2"/>
            <w:noWrap/>
            <w:vAlign w:val="center"/>
          </w:tcPr>
          <w:p w14:paraId="2E0766AF" w14:textId="130EA32F"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Takeshita, 1972[11]*</w:t>
            </w:r>
          </w:p>
        </w:tc>
        <w:tc>
          <w:tcPr>
            <w:tcW w:w="380" w:type="pct"/>
            <w:shd w:val="clear" w:color="auto" w:fill="auto"/>
            <w:noWrap/>
            <w:vAlign w:val="center"/>
          </w:tcPr>
          <w:p w14:paraId="6CFB083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5006989</w:t>
            </w:r>
          </w:p>
        </w:tc>
        <w:tc>
          <w:tcPr>
            <w:tcW w:w="588" w:type="pct"/>
            <w:shd w:val="clear" w:color="auto" w:fill="auto"/>
            <w:noWrap/>
            <w:vAlign w:val="center"/>
          </w:tcPr>
          <w:p w14:paraId="7577DCA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Anesthesiology</w:t>
            </w:r>
          </w:p>
        </w:tc>
        <w:tc>
          <w:tcPr>
            <w:tcW w:w="700" w:type="pct"/>
            <w:shd w:val="clear" w:color="auto" w:fill="auto"/>
            <w:noWrap/>
            <w:vAlign w:val="center"/>
          </w:tcPr>
          <w:p w14:paraId="12580FF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patients prior to elective surgery (no cardiopulmonary or neurologic disorders)</w:t>
            </w:r>
          </w:p>
        </w:tc>
        <w:tc>
          <w:tcPr>
            <w:tcW w:w="252" w:type="pct"/>
            <w:shd w:val="clear" w:color="auto" w:fill="auto"/>
            <w:noWrap/>
            <w:vAlign w:val="center"/>
          </w:tcPr>
          <w:p w14:paraId="576A2E5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1972</w:t>
            </w:r>
          </w:p>
        </w:tc>
        <w:tc>
          <w:tcPr>
            <w:tcW w:w="214" w:type="pct"/>
            <w:vAlign w:val="center"/>
          </w:tcPr>
          <w:p w14:paraId="1F8143E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38" w:type="pct"/>
            <w:vAlign w:val="center"/>
          </w:tcPr>
          <w:p w14:paraId="77772262" w14:textId="737D7EB6"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3D16F5DF" w14:textId="0935FEA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70C68C45" w14:textId="04D91C8E"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34E336A4" w14:textId="3002A6D2"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43</w:t>
            </w:r>
          </w:p>
        </w:tc>
        <w:tc>
          <w:tcPr>
            <w:tcW w:w="276" w:type="pct"/>
            <w:shd w:val="clear" w:color="auto" w:fill="auto"/>
            <w:noWrap/>
            <w:vAlign w:val="center"/>
          </w:tcPr>
          <w:p w14:paraId="0BB4082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w:t>
            </w:r>
          </w:p>
        </w:tc>
        <w:tc>
          <w:tcPr>
            <w:tcW w:w="312" w:type="pct"/>
            <w:shd w:val="clear" w:color="auto" w:fill="auto"/>
            <w:noWrap/>
            <w:vAlign w:val="center"/>
          </w:tcPr>
          <w:p w14:paraId="14A85F3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1A5A4FB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4925BF25" w14:textId="77777777" w:rsidTr="0047319C">
        <w:trPr>
          <w:trHeight w:val="320"/>
          <w:jc w:val="center"/>
        </w:trPr>
        <w:tc>
          <w:tcPr>
            <w:tcW w:w="626" w:type="pct"/>
            <w:shd w:val="clear" w:color="auto" w:fill="E7E6E6" w:themeFill="background2"/>
            <w:noWrap/>
            <w:vAlign w:val="center"/>
          </w:tcPr>
          <w:p w14:paraId="2624A9D2" w14:textId="42F4E146"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lastRenderedPageBreak/>
              <w:t>Blomqvist et al., 1990[12]*</w:t>
            </w:r>
          </w:p>
        </w:tc>
        <w:tc>
          <w:tcPr>
            <w:tcW w:w="380" w:type="pct"/>
            <w:shd w:val="clear" w:color="auto" w:fill="auto"/>
            <w:noWrap/>
            <w:vAlign w:val="center"/>
          </w:tcPr>
          <w:p w14:paraId="67939B2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2112135</w:t>
            </w:r>
          </w:p>
        </w:tc>
        <w:tc>
          <w:tcPr>
            <w:tcW w:w="588" w:type="pct"/>
            <w:shd w:val="clear" w:color="auto" w:fill="auto"/>
            <w:noWrap/>
            <w:vAlign w:val="center"/>
          </w:tcPr>
          <w:p w14:paraId="24B50EE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Cerebral Blood Flow and Metabolism</w:t>
            </w:r>
          </w:p>
        </w:tc>
        <w:tc>
          <w:tcPr>
            <w:tcW w:w="700" w:type="pct"/>
            <w:shd w:val="clear" w:color="auto" w:fill="auto"/>
            <w:noWrap/>
            <w:vAlign w:val="center"/>
          </w:tcPr>
          <w:p w14:paraId="5109699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normal volunteers</w:t>
            </w:r>
          </w:p>
        </w:tc>
        <w:tc>
          <w:tcPr>
            <w:tcW w:w="252" w:type="pct"/>
            <w:shd w:val="clear" w:color="auto" w:fill="auto"/>
            <w:noWrap/>
            <w:vAlign w:val="center"/>
          </w:tcPr>
          <w:p w14:paraId="7123BB9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1990</w:t>
            </w:r>
          </w:p>
        </w:tc>
        <w:tc>
          <w:tcPr>
            <w:tcW w:w="214" w:type="pct"/>
            <w:vAlign w:val="center"/>
          </w:tcPr>
          <w:p w14:paraId="02E14B0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2DAD0309" w14:textId="30731084"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18073E9B" w14:textId="306F0203"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7CBC06D4" w14:textId="18292770"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68F98099" w14:textId="0C0025EF"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276" w:type="pct"/>
            <w:shd w:val="clear" w:color="auto" w:fill="auto"/>
            <w:noWrap/>
            <w:vAlign w:val="center"/>
          </w:tcPr>
          <w:p w14:paraId="46C7589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689E0E4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129715A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47687337" w14:textId="77777777" w:rsidTr="0047319C">
        <w:trPr>
          <w:trHeight w:val="320"/>
          <w:jc w:val="center"/>
        </w:trPr>
        <w:tc>
          <w:tcPr>
            <w:tcW w:w="626" w:type="pct"/>
            <w:shd w:val="clear" w:color="auto" w:fill="E7E6E6" w:themeFill="background2"/>
            <w:noWrap/>
            <w:vAlign w:val="center"/>
          </w:tcPr>
          <w:p w14:paraId="4822B95F" w14:textId="221A4C8E"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Boyle et al., 1994[13]*</w:t>
            </w:r>
          </w:p>
        </w:tc>
        <w:tc>
          <w:tcPr>
            <w:tcW w:w="380" w:type="pct"/>
            <w:shd w:val="clear" w:color="auto" w:fill="auto"/>
            <w:noWrap/>
            <w:vAlign w:val="center"/>
          </w:tcPr>
          <w:p w14:paraId="772E3D9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8113391</w:t>
            </w:r>
          </w:p>
        </w:tc>
        <w:tc>
          <w:tcPr>
            <w:tcW w:w="588" w:type="pct"/>
            <w:shd w:val="clear" w:color="auto" w:fill="auto"/>
            <w:noWrap/>
            <w:vAlign w:val="center"/>
          </w:tcPr>
          <w:p w14:paraId="43FCA52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Clinical Investigation</w:t>
            </w:r>
          </w:p>
        </w:tc>
        <w:tc>
          <w:tcPr>
            <w:tcW w:w="700" w:type="pct"/>
            <w:shd w:val="clear" w:color="auto" w:fill="auto"/>
            <w:noWrap/>
            <w:vAlign w:val="center"/>
          </w:tcPr>
          <w:p w14:paraId="4E590CC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Normal volunteers</w:t>
            </w:r>
          </w:p>
        </w:tc>
        <w:tc>
          <w:tcPr>
            <w:tcW w:w="252" w:type="pct"/>
            <w:shd w:val="clear" w:color="auto" w:fill="auto"/>
            <w:noWrap/>
            <w:vAlign w:val="center"/>
          </w:tcPr>
          <w:p w14:paraId="494D1EC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1994</w:t>
            </w:r>
          </w:p>
        </w:tc>
        <w:tc>
          <w:tcPr>
            <w:tcW w:w="214" w:type="pct"/>
            <w:vAlign w:val="center"/>
          </w:tcPr>
          <w:p w14:paraId="2EA3111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12</w:t>
            </w:r>
          </w:p>
        </w:tc>
        <w:tc>
          <w:tcPr>
            <w:tcW w:w="338" w:type="pct"/>
            <w:vAlign w:val="center"/>
          </w:tcPr>
          <w:p w14:paraId="5C11316D" w14:textId="494D704B"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40D258F2" w14:textId="615A30D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5B51C9BF" w14:textId="7DDAC1D6"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60AB165A" w14:textId="545EFE62"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w:t>
            </w:r>
          </w:p>
        </w:tc>
        <w:tc>
          <w:tcPr>
            <w:tcW w:w="276" w:type="pct"/>
            <w:shd w:val="clear" w:color="auto" w:fill="auto"/>
            <w:noWrap/>
            <w:vAlign w:val="center"/>
          </w:tcPr>
          <w:p w14:paraId="1E855DC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w:t>
            </w:r>
          </w:p>
        </w:tc>
        <w:tc>
          <w:tcPr>
            <w:tcW w:w="312" w:type="pct"/>
            <w:shd w:val="clear" w:color="auto" w:fill="auto"/>
            <w:noWrap/>
            <w:vAlign w:val="center"/>
          </w:tcPr>
          <w:p w14:paraId="7D6A6D8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76F8F1F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2107659E" w14:textId="77777777" w:rsidTr="0047319C">
        <w:trPr>
          <w:trHeight w:val="320"/>
          <w:jc w:val="center"/>
        </w:trPr>
        <w:tc>
          <w:tcPr>
            <w:tcW w:w="626" w:type="pct"/>
            <w:shd w:val="clear" w:color="auto" w:fill="E7E6E6" w:themeFill="background2"/>
            <w:noWrap/>
            <w:vAlign w:val="center"/>
          </w:tcPr>
          <w:p w14:paraId="0D18EC03" w14:textId="68CC7711"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Madsen et al., 1995[14]</w:t>
            </w:r>
          </w:p>
        </w:tc>
        <w:tc>
          <w:tcPr>
            <w:tcW w:w="380" w:type="pct"/>
            <w:shd w:val="clear" w:color="auto" w:fill="auto"/>
            <w:noWrap/>
            <w:vAlign w:val="center"/>
          </w:tcPr>
          <w:p w14:paraId="1022D93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7714007</w:t>
            </w:r>
          </w:p>
        </w:tc>
        <w:tc>
          <w:tcPr>
            <w:tcW w:w="588" w:type="pct"/>
            <w:shd w:val="clear" w:color="auto" w:fill="auto"/>
            <w:noWrap/>
            <w:vAlign w:val="center"/>
          </w:tcPr>
          <w:p w14:paraId="23F3568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Cerebral Blood Flow and Metabolism</w:t>
            </w:r>
          </w:p>
        </w:tc>
        <w:tc>
          <w:tcPr>
            <w:tcW w:w="700" w:type="pct"/>
            <w:shd w:val="clear" w:color="auto" w:fill="auto"/>
            <w:noWrap/>
            <w:vAlign w:val="center"/>
          </w:tcPr>
          <w:p w14:paraId="494AC96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young, non-medicated volunteers</w:t>
            </w:r>
          </w:p>
        </w:tc>
        <w:tc>
          <w:tcPr>
            <w:tcW w:w="252" w:type="pct"/>
            <w:shd w:val="clear" w:color="auto" w:fill="auto"/>
            <w:noWrap/>
            <w:vAlign w:val="center"/>
          </w:tcPr>
          <w:p w14:paraId="551CC71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1995</w:t>
            </w:r>
          </w:p>
        </w:tc>
        <w:tc>
          <w:tcPr>
            <w:tcW w:w="214" w:type="pct"/>
            <w:vAlign w:val="center"/>
          </w:tcPr>
          <w:p w14:paraId="4C0E74F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5474F9D0" w14:textId="3AD9CD01"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61A985F0" w14:textId="1AA203B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2C9E69E8" w14:textId="4C4B19E4"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3F842519" w14:textId="6BB57D8D"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w:t>
            </w:r>
          </w:p>
        </w:tc>
        <w:tc>
          <w:tcPr>
            <w:tcW w:w="276" w:type="pct"/>
            <w:shd w:val="clear" w:color="auto" w:fill="auto"/>
            <w:noWrap/>
            <w:vAlign w:val="center"/>
          </w:tcPr>
          <w:p w14:paraId="4B9012E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713264E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3555360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Study 2</w:t>
            </w:r>
          </w:p>
        </w:tc>
      </w:tr>
      <w:tr w:rsidR="00641027" w:rsidRPr="00B8177E" w14:paraId="0B51ABB5" w14:textId="77777777" w:rsidTr="0047319C">
        <w:trPr>
          <w:trHeight w:val="320"/>
          <w:jc w:val="center"/>
        </w:trPr>
        <w:tc>
          <w:tcPr>
            <w:tcW w:w="626" w:type="pct"/>
            <w:shd w:val="clear" w:color="auto" w:fill="E7E6E6" w:themeFill="background2"/>
            <w:noWrap/>
            <w:vAlign w:val="center"/>
          </w:tcPr>
          <w:p w14:paraId="33D23085" w14:textId="3F6A19E6"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Madsen et al., 1995[14]</w:t>
            </w:r>
          </w:p>
        </w:tc>
        <w:tc>
          <w:tcPr>
            <w:tcW w:w="380" w:type="pct"/>
            <w:shd w:val="clear" w:color="auto" w:fill="auto"/>
            <w:noWrap/>
            <w:vAlign w:val="center"/>
          </w:tcPr>
          <w:p w14:paraId="219C3B2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7714007</w:t>
            </w:r>
          </w:p>
        </w:tc>
        <w:tc>
          <w:tcPr>
            <w:tcW w:w="588" w:type="pct"/>
            <w:shd w:val="clear" w:color="auto" w:fill="auto"/>
            <w:noWrap/>
            <w:vAlign w:val="center"/>
          </w:tcPr>
          <w:p w14:paraId="0196230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Cerebral Blood Flow and Metabolism</w:t>
            </w:r>
          </w:p>
        </w:tc>
        <w:tc>
          <w:tcPr>
            <w:tcW w:w="700" w:type="pct"/>
            <w:shd w:val="clear" w:color="auto" w:fill="auto"/>
            <w:noWrap/>
            <w:vAlign w:val="center"/>
          </w:tcPr>
          <w:p w14:paraId="77CAB7E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young, non-medicated volunteers</w:t>
            </w:r>
          </w:p>
        </w:tc>
        <w:tc>
          <w:tcPr>
            <w:tcW w:w="252" w:type="pct"/>
            <w:shd w:val="clear" w:color="auto" w:fill="auto"/>
            <w:noWrap/>
            <w:vAlign w:val="center"/>
          </w:tcPr>
          <w:p w14:paraId="36FE1C7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1995</w:t>
            </w:r>
          </w:p>
        </w:tc>
        <w:tc>
          <w:tcPr>
            <w:tcW w:w="214" w:type="pct"/>
            <w:vAlign w:val="center"/>
          </w:tcPr>
          <w:p w14:paraId="4D97F1A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78C90D74" w14:textId="509A7E72"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591E7260" w14:textId="26A0903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5F7810C7" w14:textId="782D1013"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0016BD7F" w14:textId="5451C179"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w:t>
            </w:r>
          </w:p>
        </w:tc>
        <w:tc>
          <w:tcPr>
            <w:tcW w:w="276" w:type="pct"/>
            <w:shd w:val="clear" w:color="auto" w:fill="auto"/>
            <w:noWrap/>
            <w:vAlign w:val="center"/>
          </w:tcPr>
          <w:p w14:paraId="037064D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09D94C5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7051C07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Study 1</w:t>
            </w:r>
          </w:p>
        </w:tc>
      </w:tr>
      <w:tr w:rsidR="00641027" w:rsidRPr="00B8177E" w14:paraId="5368ED2D" w14:textId="77777777" w:rsidTr="0047319C">
        <w:trPr>
          <w:trHeight w:val="320"/>
          <w:jc w:val="center"/>
        </w:trPr>
        <w:tc>
          <w:tcPr>
            <w:tcW w:w="626" w:type="pct"/>
            <w:shd w:val="clear" w:color="auto" w:fill="E7E6E6" w:themeFill="background2"/>
            <w:noWrap/>
            <w:vAlign w:val="center"/>
          </w:tcPr>
          <w:p w14:paraId="5735069C" w14:textId="4811F6FB"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Hasselbalch et al., 1996[15]*</w:t>
            </w:r>
          </w:p>
        </w:tc>
        <w:tc>
          <w:tcPr>
            <w:tcW w:w="380" w:type="pct"/>
            <w:shd w:val="clear" w:color="auto" w:fill="auto"/>
            <w:noWrap/>
            <w:vAlign w:val="center"/>
          </w:tcPr>
          <w:p w14:paraId="284B6FE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8967461</w:t>
            </w:r>
          </w:p>
        </w:tc>
        <w:tc>
          <w:tcPr>
            <w:tcW w:w="588" w:type="pct"/>
            <w:shd w:val="clear" w:color="auto" w:fill="auto"/>
            <w:noWrap/>
            <w:vAlign w:val="center"/>
          </w:tcPr>
          <w:p w14:paraId="7111CE7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American Journal of Physiology</w:t>
            </w:r>
          </w:p>
        </w:tc>
        <w:tc>
          <w:tcPr>
            <w:tcW w:w="700" w:type="pct"/>
            <w:shd w:val="clear" w:color="auto" w:fill="auto"/>
            <w:noWrap/>
            <w:vAlign w:val="center"/>
          </w:tcPr>
          <w:p w14:paraId="532A45E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volunteers of normal weight</w:t>
            </w:r>
          </w:p>
        </w:tc>
        <w:tc>
          <w:tcPr>
            <w:tcW w:w="252" w:type="pct"/>
            <w:shd w:val="clear" w:color="auto" w:fill="auto"/>
            <w:noWrap/>
            <w:vAlign w:val="center"/>
          </w:tcPr>
          <w:p w14:paraId="17C8A23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1996</w:t>
            </w:r>
          </w:p>
        </w:tc>
        <w:tc>
          <w:tcPr>
            <w:tcW w:w="214" w:type="pct"/>
            <w:vAlign w:val="center"/>
          </w:tcPr>
          <w:p w14:paraId="0704A02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6D94429D" w14:textId="51F1C882"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5781CA05" w14:textId="541610ED"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5A345EBE" w14:textId="73CE975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292FFC55" w14:textId="1C28899F"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24</w:t>
            </w:r>
          </w:p>
        </w:tc>
        <w:tc>
          <w:tcPr>
            <w:tcW w:w="276" w:type="pct"/>
            <w:shd w:val="clear" w:color="auto" w:fill="auto"/>
            <w:noWrap/>
            <w:vAlign w:val="center"/>
          </w:tcPr>
          <w:p w14:paraId="30F00C8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w:t>
            </w:r>
          </w:p>
        </w:tc>
        <w:tc>
          <w:tcPr>
            <w:tcW w:w="312" w:type="pct"/>
            <w:shd w:val="clear" w:color="auto" w:fill="auto"/>
            <w:noWrap/>
            <w:vAlign w:val="center"/>
          </w:tcPr>
          <w:p w14:paraId="041DE4C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09DF37B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1A9010F1" w14:textId="77777777" w:rsidTr="0047319C">
        <w:trPr>
          <w:trHeight w:val="320"/>
          <w:jc w:val="center"/>
        </w:trPr>
        <w:tc>
          <w:tcPr>
            <w:tcW w:w="626" w:type="pct"/>
            <w:shd w:val="clear" w:color="auto" w:fill="E7E6E6" w:themeFill="background2"/>
            <w:noWrap/>
            <w:vAlign w:val="center"/>
          </w:tcPr>
          <w:p w14:paraId="7B5FA9B1" w14:textId="5FD8B56A"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Ide et al., 1999[16]</w:t>
            </w:r>
          </w:p>
        </w:tc>
        <w:tc>
          <w:tcPr>
            <w:tcW w:w="380" w:type="pct"/>
            <w:shd w:val="clear" w:color="auto" w:fill="auto"/>
            <w:noWrap/>
            <w:vAlign w:val="center"/>
          </w:tcPr>
          <w:p w14:paraId="1FFDDD0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10562597</w:t>
            </w:r>
          </w:p>
        </w:tc>
        <w:tc>
          <w:tcPr>
            <w:tcW w:w="588" w:type="pct"/>
            <w:shd w:val="clear" w:color="auto" w:fill="auto"/>
            <w:noWrap/>
            <w:vAlign w:val="center"/>
          </w:tcPr>
          <w:p w14:paraId="6915BEA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Applied Physiology</w:t>
            </w:r>
          </w:p>
        </w:tc>
        <w:tc>
          <w:tcPr>
            <w:tcW w:w="700" w:type="pct"/>
            <w:shd w:val="clear" w:color="auto" w:fill="auto"/>
            <w:noWrap/>
            <w:vAlign w:val="center"/>
          </w:tcPr>
          <w:p w14:paraId="023F9D0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volunteers</w:t>
            </w:r>
          </w:p>
        </w:tc>
        <w:tc>
          <w:tcPr>
            <w:tcW w:w="252" w:type="pct"/>
            <w:shd w:val="clear" w:color="auto" w:fill="auto"/>
            <w:noWrap/>
            <w:vAlign w:val="center"/>
          </w:tcPr>
          <w:p w14:paraId="5D76F9C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1999</w:t>
            </w:r>
          </w:p>
        </w:tc>
        <w:tc>
          <w:tcPr>
            <w:tcW w:w="214" w:type="pct"/>
            <w:vAlign w:val="center"/>
          </w:tcPr>
          <w:p w14:paraId="3858BC3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12</w:t>
            </w:r>
          </w:p>
        </w:tc>
        <w:tc>
          <w:tcPr>
            <w:tcW w:w="338" w:type="pct"/>
            <w:vAlign w:val="center"/>
          </w:tcPr>
          <w:p w14:paraId="1F10F849" w14:textId="43A60F0C"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3F390C3B" w14:textId="6BCC7E2A"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12</w:t>
            </w:r>
          </w:p>
        </w:tc>
        <w:tc>
          <w:tcPr>
            <w:tcW w:w="338" w:type="pct"/>
            <w:vAlign w:val="center"/>
          </w:tcPr>
          <w:p w14:paraId="3DA09CC3" w14:textId="5791014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0A96F825" w14:textId="262391E4"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23</w:t>
            </w:r>
          </w:p>
        </w:tc>
        <w:tc>
          <w:tcPr>
            <w:tcW w:w="276" w:type="pct"/>
            <w:shd w:val="clear" w:color="auto" w:fill="auto"/>
            <w:noWrap/>
            <w:vAlign w:val="center"/>
          </w:tcPr>
          <w:p w14:paraId="5CBA6C9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w:t>
            </w:r>
          </w:p>
        </w:tc>
        <w:tc>
          <w:tcPr>
            <w:tcW w:w="312" w:type="pct"/>
            <w:shd w:val="clear" w:color="auto" w:fill="auto"/>
            <w:noWrap/>
            <w:vAlign w:val="center"/>
          </w:tcPr>
          <w:p w14:paraId="76E401A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2420D4C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576BD930" w14:textId="77777777" w:rsidTr="0047319C">
        <w:trPr>
          <w:trHeight w:val="320"/>
          <w:jc w:val="center"/>
        </w:trPr>
        <w:tc>
          <w:tcPr>
            <w:tcW w:w="626" w:type="pct"/>
            <w:shd w:val="clear" w:color="auto" w:fill="E7E6E6" w:themeFill="background2"/>
            <w:noWrap/>
            <w:vAlign w:val="center"/>
          </w:tcPr>
          <w:p w14:paraId="23E6B2F0" w14:textId="0569EC47"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Ide et al., 2000[17]</w:t>
            </w:r>
          </w:p>
        </w:tc>
        <w:tc>
          <w:tcPr>
            <w:tcW w:w="380" w:type="pct"/>
            <w:shd w:val="clear" w:color="auto" w:fill="auto"/>
            <w:noWrap/>
            <w:vAlign w:val="center"/>
          </w:tcPr>
          <w:p w14:paraId="646B5C4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10618160</w:t>
            </w:r>
          </w:p>
        </w:tc>
        <w:tc>
          <w:tcPr>
            <w:tcW w:w="588" w:type="pct"/>
            <w:shd w:val="clear" w:color="auto" w:fill="auto"/>
            <w:noWrap/>
            <w:vAlign w:val="center"/>
          </w:tcPr>
          <w:p w14:paraId="05C1023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587FB93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volunteers</w:t>
            </w:r>
          </w:p>
        </w:tc>
        <w:tc>
          <w:tcPr>
            <w:tcW w:w="252" w:type="pct"/>
            <w:shd w:val="clear" w:color="auto" w:fill="auto"/>
            <w:noWrap/>
            <w:vAlign w:val="center"/>
          </w:tcPr>
          <w:p w14:paraId="36F0A79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2000</w:t>
            </w:r>
          </w:p>
        </w:tc>
        <w:tc>
          <w:tcPr>
            <w:tcW w:w="214" w:type="pct"/>
            <w:vAlign w:val="center"/>
          </w:tcPr>
          <w:p w14:paraId="495AA32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38" w:type="pct"/>
            <w:vAlign w:val="center"/>
          </w:tcPr>
          <w:p w14:paraId="6CC14521" w14:textId="549C27CF"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3530D6D8" w14:textId="6911D911"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38" w:type="pct"/>
            <w:vAlign w:val="center"/>
          </w:tcPr>
          <w:p w14:paraId="1302E3A5" w14:textId="70EAF9CD"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2DAEFC9A" w14:textId="55AAC2E0"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w:t>
            </w:r>
          </w:p>
        </w:tc>
        <w:tc>
          <w:tcPr>
            <w:tcW w:w="276" w:type="pct"/>
            <w:shd w:val="clear" w:color="auto" w:fill="auto"/>
            <w:noWrap/>
            <w:vAlign w:val="center"/>
          </w:tcPr>
          <w:p w14:paraId="2D1D7B8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w:t>
            </w:r>
          </w:p>
        </w:tc>
        <w:tc>
          <w:tcPr>
            <w:tcW w:w="312" w:type="pct"/>
            <w:shd w:val="clear" w:color="auto" w:fill="auto"/>
            <w:noWrap/>
            <w:vAlign w:val="center"/>
          </w:tcPr>
          <w:p w14:paraId="5F1802B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372D142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400D22A2" w14:textId="77777777" w:rsidTr="0047319C">
        <w:trPr>
          <w:trHeight w:val="320"/>
          <w:jc w:val="center"/>
        </w:trPr>
        <w:tc>
          <w:tcPr>
            <w:tcW w:w="626" w:type="pct"/>
            <w:shd w:val="clear" w:color="auto" w:fill="E7E6E6" w:themeFill="background2"/>
            <w:noWrap/>
            <w:vAlign w:val="center"/>
          </w:tcPr>
          <w:p w14:paraId="5F77F448" w14:textId="73A52FEC"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Dalsgaard et al., 2002[18]</w:t>
            </w:r>
          </w:p>
        </w:tc>
        <w:tc>
          <w:tcPr>
            <w:tcW w:w="380" w:type="pct"/>
            <w:shd w:val="clear" w:color="auto" w:fill="auto"/>
            <w:noWrap/>
            <w:vAlign w:val="center"/>
          </w:tcPr>
          <w:p w14:paraId="17E352F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11956354</w:t>
            </w:r>
          </w:p>
        </w:tc>
        <w:tc>
          <w:tcPr>
            <w:tcW w:w="588" w:type="pct"/>
            <w:shd w:val="clear" w:color="auto" w:fill="auto"/>
            <w:noWrap/>
            <w:vAlign w:val="center"/>
          </w:tcPr>
          <w:p w14:paraId="06F1806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79D8BB1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subjects</w:t>
            </w:r>
          </w:p>
        </w:tc>
        <w:tc>
          <w:tcPr>
            <w:tcW w:w="252" w:type="pct"/>
            <w:shd w:val="clear" w:color="auto" w:fill="auto"/>
            <w:noWrap/>
            <w:vAlign w:val="center"/>
          </w:tcPr>
          <w:p w14:paraId="0A8F993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2002</w:t>
            </w:r>
          </w:p>
        </w:tc>
        <w:tc>
          <w:tcPr>
            <w:tcW w:w="214" w:type="pct"/>
            <w:vAlign w:val="center"/>
          </w:tcPr>
          <w:p w14:paraId="41F482E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253BAE55" w14:textId="05B011FC"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5C4EC829" w14:textId="4D85E8AA"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7196705A" w14:textId="017E14BA"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5561AA7B" w14:textId="70E3E35E"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w:t>
            </w:r>
          </w:p>
        </w:tc>
        <w:tc>
          <w:tcPr>
            <w:tcW w:w="276" w:type="pct"/>
            <w:shd w:val="clear" w:color="auto" w:fill="auto"/>
            <w:noWrap/>
            <w:vAlign w:val="center"/>
          </w:tcPr>
          <w:p w14:paraId="1ED6058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w:t>
            </w:r>
          </w:p>
        </w:tc>
        <w:tc>
          <w:tcPr>
            <w:tcW w:w="312" w:type="pct"/>
            <w:shd w:val="clear" w:color="auto" w:fill="auto"/>
            <w:noWrap/>
            <w:vAlign w:val="center"/>
          </w:tcPr>
          <w:p w14:paraId="139DF10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2D34076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Study 1</w:t>
            </w:r>
          </w:p>
        </w:tc>
      </w:tr>
      <w:tr w:rsidR="00641027" w:rsidRPr="00B8177E" w14:paraId="442CDBFE" w14:textId="77777777" w:rsidTr="0047319C">
        <w:trPr>
          <w:trHeight w:val="320"/>
          <w:jc w:val="center"/>
        </w:trPr>
        <w:tc>
          <w:tcPr>
            <w:tcW w:w="626" w:type="pct"/>
            <w:shd w:val="clear" w:color="auto" w:fill="E7E6E6" w:themeFill="background2"/>
            <w:noWrap/>
            <w:vAlign w:val="center"/>
          </w:tcPr>
          <w:p w14:paraId="52F6725F" w14:textId="787195E6"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Dalsgaard et al., 2002[18]</w:t>
            </w:r>
          </w:p>
        </w:tc>
        <w:tc>
          <w:tcPr>
            <w:tcW w:w="380" w:type="pct"/>
            <w:shd w:val="clear" w:color="auto" w:fill="auto"/>
            <w:noWrap/>
            <w:vAlign w:val="center"/>
          </w:tcPr>
          <w:p w14:paraId="538E985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11956354</w:t>
            </w:r>
          </w:p>
        </w:tc>
        <w:tc>
          <w:tcPr>
            <w:tcW w:w="588" w:type="pct"/>
            <w:shd w:val="clear" w:color="auto" w:fill="auto"/>
            <w:noWrap/>
            <w:vAlign w:val="center"/>
          </w:tcPr>
          <w:p w14:paraId="2076A4F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02A4228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subjects</w:t>
            </w:r>
          </w:p>
        </w:tc>
        <w:tc>
          <w:tcPr>
            <w:tcW w:w="252" w:type="pct"/>
            <w:shd w:val="clear" w:color="auto" w:fill="auto"/>
            <w:noWrap/>
            <w:vAlign w:val="center"/>
          </w:tcPr>
          <w:p w14:paraId="6DCE4E3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2002</w:t>
            </w:r>
          </w:p>
        </w:tc>
        <w:tc>
          <w:tcPr>
            <w:tcW w:w="214" w:type="pct"/>
            <w:vAlign w:val="center"/>
          </w:tcPr>
          <w:p w14:paraId="1E9C844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586C15AB" w14:textId="4EAEA59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758A9963" w14:textId="7D9BADE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2F18E6ED" w14:textId="5CEDE2BC"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612B5AC2" w14:textId="3361196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w:t>
            </w:r>
          </w:p>
        </w:tc>
        <w:tc>
          <w:tcPr>
            <w:tcW w:w="276" w:type="pct"/>
            <w:shd w:val="clear" w:color="auto" w:fill="auto"/>
            <w:noWrap/>
            <w:vAlign w:val="center"/>
          </w:tcPr>
          <w:p w14:paraId="57459E9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w:t>
            </w:r>
          </w:p>
        </w:tc>
        <w:tc>
          <w:tcPr>
            <w:tcW w:w="312" w:type="pct"/>
            <w:shd w:val="clear" w:color="auto" w:fill="auto"/>
            <w:noWrap/>
            <w:vAlign w:val="center"/>
          </w:tcPr>
          <w:p w14:paraId="24E2DA9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2DE84F0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Study 2</w:t>
            </w:r>
          </w:p>
        </w:tc>
      </w:tr>
      <w:tr w:rsidR="00641027" w:rsidRPr="00B8177E" w14:paraId="42DC9E6F" w14:textId="77777777" w:rsidTr="0047319C">
        <w:trPr>
          <w:trHeight w:val="320"/>
          <w:jc w:val="center"/>
        </w:trPr>
        <w:tc>
          <w:tcPr>
            <w:tcW w:w="626" w:type="pct"/>
            <w:shd w:val="clear" w:color="auto" w:fill="E7E6E6" w:themeFill="background2"/>
            <w:noWrap/>
            <w:vAlign w:val="center"/>
          </w:tcPr>
          <w:p w14:paraId="0800834E" w14:textId="1F972CE9"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Møller et al., 2002[19]*</w:t>
            </w:r>
          </w:p>
        </w:tc>
        <w:tc>
          <w:tcPr>
            <w:tcW w:w="380" w:type="pct"/>
            <w:shd w:val="clear" w:color="auto" w:fill="auto"/>
            <w:noWrap/>
            <w:vAlign w:val="center"/>
          </w:tcPr>
          <w:p w14:paraId="16BA0D9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12368665</w:t>
            </w:r>
          </w:p>
        </w:tc>
        <w:tc>
          <w:tcPr>
            <w:tcW w:w="588" w:type="pct"/>
            <w:shd w:val="clear" w:color="auto" w:fill="auto"/>
            <w:noWrap/>
            <w:vAlign w:val="center"/>
          </w:tcPr>
          <w:p w14:paraId="7AA94EC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Cerebral Blood Flow and Metabolism</w:t>
            </w:r>
          </w:p>
        </w:tc>
        <w:tc>
          <w:tcPr>
            <w:tcW w:w="700" w:type="pct"/>
            <w:shd w:val="clear" w:color="auto" w:fill="auto"/>
            <w:noWrap/>
            <w:vAlign w:val="center"/>
          </w:tcPr>
          <w:p w14:paraId="4C3FDCB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human volunteers</w:t>
            </w:r>
          </w:p>
        </w:tc>
        <w:tc>
          <w:tcPr>
            <w:tcW w:w="252" w:type="pct"/>
            <w:shd w:val="clear" w:color="auto" w:fill="auto"/>
            <w:noWrap/>
            <w:vAlign w:val="center"/>
          </w:tcPr>
          <w:p w14:paraId="4904448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2002</w:t>
            </w:r>
          </w:p>
        </w:tc>
        <w:tc>
          <w:tcPr>
            <w:tcW w:w="214" w:type="pct"/>
            <w:vAlign w:val="center"/>
          </w:tcPr>
          <w:p w14:paraId="43C6EC2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124E17BB" w14:textId="1D13A923"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214" w:type="pct"/>
            <w:vAlign w:val="center"/>
          </w:tcPr>
          <w:p w14:paraId="415D8116" w14:textId="4588205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207DC144" w14:textId="2D2024DC"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307" w:type="pct"/>
            <w:shd w:val="clear" w:color="auto" w:fill="auto"/>
            <w:noWrap/>
            <w:vAlign w:val="center"/>
          </w:tcPr>
          <w:p w14:paraId="3B2DED54" w14:textId="695FEFC1"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w:t>
            </w:r>
          </w:p>
        </w:tc>
        <w:tc>
          <w:tcPr>
            <w:tcW w:w="276" w:type="pct"/>
            <w:shd w:val="clear" w:color="auto" w:fill="auto"/>
            <w:noWrap/>
            <w:vAlign w:val="center"/>
          </w:tcPr>
          <w:p w14:paraId="6BF67C2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6A06507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0F4AC7B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73025171" w14:textId="77777777" w:rsidTr="0047319C">
        <w:trPr>
          <w:trHeight w:val="320"/>
          <w:jc w:val="center"/>
        </w:trPr>
        <w:tc>
          <w:tcPr>
            <w:tcW w:w="626" w:type="pct"/>
            <w:shd w:val="clear" w:color="auto" w:fill="E7E6E6" w:themeFill="background2"/>
            <w:noWrap/>
            <w:vAlign w:val="center"/>
          </w:tcPr>
          <w:p w14:paraId="24B6D1D5" w14:textId="4D43E34D"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Dalsgaard et al., 2003[20]</w:t>
            </w:r>
          </w:p>
        </w:tc>
        <w:tc>
          <w:tcPr>
            <w:tcW w:w="380" w:type="pct"/>
            <w:shd w:val="clear" w:color="auto" w:fill="auto"/>
            <w:noWrap/>
            <w:vAlign w:val="center"/>
          </w:tcPr>
          <w:p w14:paraId="149C932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12621535</w:t>
            </w:r>
          </w:p>
        </w:tc>
        <w:tc>
          <w:tcPr>
            <w:tcW w:w="588" w:type="pct"/>
            <w:shd w:val="clear" w:color="auto" w:fill="auto"/>
            <w:noWrap/>
            <w:vAlign w:val="center"/>
          </w:tcPr>
          <w:p w14:paraId="55C4F5A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Experimental Physiology</w:t>
            </w:r>
          </w:p>
        </w:tc>
        <w:tc>
          <w:tcPr>
            <w:tcW w:w="700" w:type="pct"/>
            <w:shd w:val="clear" w:color="auto" w:fill="auto"/>
            <w:noWrap/>
            <w:vAlign w:val="center"/>
          </w:tcPr>
          <w:p w14:paraId="00122A3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subjects</w:t>
            </w:r>
          </w:p>
        </w:tc>
        <w:tc>
          <w:tcPr>
            <w:tcW w:w="252" w:type="pct"/>
            <w:shd w:val="clear" w:color="auto" w:fill="auto"/>
            <w:noWrap/>
            <w:vAlign w:val="center"/>
          </w:tcPr>
          <w:p w14:paraId="53EA728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2003</w:t>
            </w:r>
          </w:p>
        </w:tc>
        <w:tc>
          <w:tcPr>
            <w:tcW w:w="214" w:type="pct"/>
            <w:vAlign w:val="center"/>
          </w:tcPr>
          <w:p w14:paraId="6439344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351E8101" w14:textId="164C734B"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214" w:type="pct"/>
            <w:vAlign w:val="center"/>
          </w:tcPr>
          <w:p w14:paraId="0197AA51" w14:textId="58F11E26"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346451A1" w14:textId="4532D3B4"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326D9814" w14:textId="136C14BD"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24</w:t>
            </w:r>
          </w:p>
        </w:tc>
        <w:tc>
          <w:tcPr>
            <w:tcW w:w="276" w:type="pct"/>
            <w:shd w:val="clear" w:color="auto" w:fill="auto"/>
            <w:noWrap/>
            <w:vAlign w:val="center"/>
          </w:tcPr>
          <w:p w14:paraId="3170090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3216A3F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299C7A0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55EA57F7" w14:textId="77777777" w:rsidTr="0047319C">
        <w:trPr>
          <w:trHeight w:val="320"/>
          <w:jc w:val="center"/>
        </w:trPr>
        <w:tc>
          <w:tcPr>
            <w:tcW w:w="626" w:type="pct"/>
            <w:shd w:val="clear" w:color="auto" w:fill="E7E6E6" w:themeFill="background2"/>
            <w:noWrap/>
            <w:vAlign w:val="center"/>
          </w:tcPr>
          <w:p w14:paraId="3AFB5E04" w14:textId="360EA136"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Glenn et al., 2003[21]*</w:t>
            </w:r>
          </w:p>
        </w:tc>
        <w:tc>
          <w:tcPr>
            <w:tcW w:w="380" w:type="pct"/>
            <w:shd w:val="clear" w:color="auto" w:fill="auto"/>
            <w:noWrap/>
            <w:vAlign w:val="center"/>
          </w:tcPr>
          <w:p w14:paraId="5852885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14526234</w:t>
            </w:r>
          </w:p>
        </w:tc>
        <w:tc>
          <w:tcPr>
            <w:tcW w:w="588" w:type="pct"/>
            <w:shd w:val="clear" w:color="auto" w:fill="auto"/>
            <w:noWrap/>
            <w:vAlign w:val="center"/>
          </w:tcPr>
          <w:p w14:paraId="7146012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Cerebral Blood Flow and Metabolism</w:t>
            </w:r>
          </w:p>
        </w:tc>
        <w:tc>
          <w:tcPr>
            <w:tcW w:w="700" w:type="pct"/>
            <w:shd w:val="clear" w:color="auto" w:fill="auto"/>
            <w:noWrap/>
            <w:vAlign w:val="center"/>
          </w:tcPr>
          <w:p w14:paraId="25A6CC7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Normal volunteers</w:t>
            </w:r>
          </w:p>
        </w:tc>
        <w:tc>
          <w:tcPr>
            <w:tcW w:w="252" w:type="pct"/>
            <w:shd w:val="clear" w:color="auto" w:fill="auto"/>
            <w:noWrap/>
            <w:vAlign w:val="center"/>
          </w:tcPr>
          <w:p w14:paraId="0AFF045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2003</w:t>
            </w:r>
          </w:p>
        </w:tc>
        <w:tc>
          <w:tcPr>
            <w:tcW w:w="214" w:type="pct"/>
            <w:vAlign w:val="center"/>
          </w:tcPr>
          <w:p w14:paraId="7455606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31</w:t>
            </w:r>
          </w:p>
        </w:tc>
        <w:tc>
          <w:tcPr>
            <w:tcW w:w="338" w:type="pct"/>
            <w:vAlign w:val="center"/>
          </w:tcPr>
          <w:p w14:paraId="56206402" w14:textId="0DEFB3FB"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0A604C7A" w14:textId="6E47DE19"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31</w:t>
            </w:r>
          </w:p>
        </w:tc>
        <w:tc>
          <w:tcPr>
            <w:tcW w:w="338" w:type="pct"/>
            <w:vAlign w:val="center"/>
          </w:tcPr>
          <w:p w14:paraId="15ECF66C" w14:textId="49F07AAE"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307" w:type="pct"/>
            <w:shd w:val="clear" w:color="auto" w:fill="auto"/>
            <w:noWrap/>
            <w:vAlign w:val="center"/>
          </w:tcPr>
          <w:p w14:paraId="2B629DF1" w14:textId="079C657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33.3</w:t>
            </w:r>
          </w:p>
        </w:tc>
        <w:tc>
          <w:tcPr>
            <w:tcW w:w="276" w:type="pct"/>
            <w:shd w:val="clear" w:color="auto" w:fill="auto"/>
            <w:noWrap/>
            <w:vAlign w:val="center"/>
          </w:tcPr>
          <w:p w14:paraId="0151F42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8.3</w:t>
            </w:r>
          </w:p>
        </w:tc>
        <w:tc>
          <w:tcPr>
            <w:tcW w:w="312" w:type="pct"/>
            <w:shd w:val="clear" w:color="auto" w:fill="auto"/>
            <w:noWrap/>
            <w:vAlign w:val="center"/>
          </w:tcPr>
          <w:p w14:paraId="4011431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7147433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Control</w:t>
            </w:r>
          </w:p>
        </w:tc>
      </w:tr>
      <w:tr w:rsidR="00641027" w:rsidRPr="00B8177E" w14:paraId="0788153D" w14:textId="77777777" w:rsidTr="0047319C">
        <w:trPr>
          <w:trHeight w:val="320"/>
          <w:jc w:val="center"/>
        </w:trPr>
        <w:tc>
          <w:tcPr>
            <w:tcW w:w="626" w:type="pct"/>
            <w:shd w:val="clear" w:color="auto" w:fill="E7E6E6" w:themeFill="background2"/>
            <w:noWrap/>
            <w:vAlign w:val="center"/>
          </w:tcPr>
          <w:p w14:paraId="1A3D878F" w14:textId="6A63757A"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Nybo et al., 2003[22]</w:t>
            </w:r>
          </w:p>
        </w:tc>
        <w:tc>
          <w:tcPr>
            <w:tcW w:w="380" w:type="pct"/>
            <w:shd w:val="clear" w:color="auto" w:fill="auto"/>
            <w:noWrap/>
            <w:vAlign w:val="center"/>
          </w:tcPr>
          <w:p w14:paraId="458630D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12754171</w:t>
            </w:r>
          </w:p>
        </w:tc>
        <w:tc>
          <w:tcPr>
            <w:tcW w:w="588" w:type="pct"/>
            <w:shd w:val="clear" w:color="auto" w:fill="auto"/>
            <w:noWrap/>
            <w:vAlign w:val="center"/>
          </w:tcPr>
          <w:p w14:paraId="480CBBA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Applied Physiology</w:t>
            </w:r>
          </w:p>
        </w:tc>
        <w:tc>
          <w:tcPr>
            <w:tcW w:w="700" w:type="pct"/>
            <w:shd w:val="clear" w:color="auto" w:fill="auto"/>
            <w:noWrap/>
            <w:vAlign w:val="center"/>
          </w:tcPr>
          <w:p w14:paraId="2B874F0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endurance-trained men</w:t>
            </w:r>
          </w:p>
        </w:tc>
        <w:tc>
          <w:tcPr>
            <w:tcW w:w="252" w:type="pct"/>
            <w:shd w:val="clear" w:color="auto" w:fill="auto"/>
            <w:noWrap/>
            <w:vAlign w:val="center"/>
          </w:tcPr>
          <w:p w14:paraId="00EEBDB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2003</w:t>
            </w:r>
          </w:p>
        </w:tc>
        <w:tc>
          <w:tcPr>
            <w:tcW w:w="214" w:type="pct"/>
            <w:vAlign w:val="center"/>
          </w:tcPr>
          <w:p w14:paraId="61F0117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0BDAAFCB" w14:textId="3FD84C5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214" w:type="pct"/>
            <w:vAlign w:val="center"/>
          </w:tcPr>
          <w:p w14:paraId="51DA8D65" w14:textId="33A9958A"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74BD0B2B" w14:textId="299F3A55"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307" w:type="pct"/>
            <w:shd w:val="clear" w:color="auto" w:fill="auto"/>
            <w:noWrap/>
            <w:vAlign w:val="center"/>
          </w:tcPr>
          <w:p w14:paraId="486F4378" w14:textId="3EB65A90"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27</w:t>
            </w:r>
          </w:p>
        </w:tc>
        <w:tc>
          <w:tcPr>
            <w:tcW w:w="276" w:type="pct"/>
            <w:shd w:val="clear" w:color="auto" w:fill="auto"/>
            <w:noWrap/>
            <w:vAlign w:val="center"/>
          </w:tcPr>
          <w:p w14:paraId="6F7C1C0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w:t>
            </w:r>
          </w:p>
        </w:tc>
        <w:tc>
          <w:tcPr>
            <w:tcW w:w="312" w:type="pct"/>
            <w:shd w:val="clear" w:color="auto" w:fill="auto"/>
            <w:noWrap/>
            <w:vAlign w:val="center"/>
          </w:tcPr>
          <w:p w14:paraId="074BEC5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06B5CD0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5A6951A1" w14:textId="77777777" w:rsidTr="0047319C">
        <w:trPr>
          <w:trHeight w:val="320"/>
          <w:jc w:val="center"/>
        </w:trPr>
        <w:tc>
          <w:tcPr>
            <w:tcW w:w="626" w:type="pct"/>
            <w:shd w:val="clear" w:color="auto" w:fill="E7E6E6" w:themeFill="background2"/>
            <w:noWrap/>
            <w:vAlign w:val="center"/>
          </w:tcPr>
          <w:p w14:paraId="0AA36A67" w14:textId="5727F392"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Strauss et al., 2003[23]</w:t>
            </w:r>
          </w:p>
        </w:tc>
        <w:tc>
          <w:tcPr>
            <w:tcW w:w="380" w:type="pct"/>
            <w:shd w:val="clear" w:color="auto" w:fill="auto"/>
            <w:noWrap/>
            <w:vAlign w:val="center"/>
          </w:tcPr>
          <w:p w14:paraId="3A35AF7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14625823</w:t>
            </w:r>
          </w:p>
        </w:tc>
        <w:tc>
          <w:tcPr>
            <w:tcW w:w="588" w:type="pct"/>
            <w:shd w:val="clear" w:color="auto" w:fill="auto"/>
            <w:noWrap/>
            <w:vAlign w:val="center"/>
          </w:tcPr>
          <w:p w14:paraId="389904A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Liver Transplantation</w:t>
            </w:r>
          </w:p>
        </w:tc>
        <w:tc>
          <w:tcPr>
            <w:tcW w:w="700" w:type="pct"/>
            <w:shd w:val="clear" w:color="auto" w:fill="auto"/>
            <w:noWrap/>
            <w:vAlign w:val="center"/>
          </w:tcPr>
          <w:p w14:paraId="6153684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subjects</w:t>
            </w:r>
          </w:p>
        </w:tc>
        <w:tc>
          <w:tcPr>
            <w:tcW w:w="252" w:type="pct"/>
            <w:shd w:val="clear" w:color="auto" w:fill="auto"/>
            <w:noWrap/>
            <w:vAlign w:val="center"/>
          </w:tcPr>
          <w:p w14:paraId="57D388A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2003</w:t>
            </w:r>
          </w:p>
        </w:tc>
        <w:tc>
          <w:tcPr>
            <w:tcW w:w="214" w:type="pct"/>
            <w:vAlign w:val="center"/>
          </w:tcPr>
          <w:p w14:paraId="692EAFA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3511B16E" w14:textId="67F5B39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3F16A2D1" w14:textId="5F96BE5C"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4224C542" w14:textId="5C8D8F8A"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307" w:type="pct"/>
            <w:shd w:val="clear" w:color="auto" w:fill="auto"/>
            <w:noWrap/>
            <w:vAlign w:val="center"/>
          </w:tcPr>
          <w:p w14:paraId="62710863" w14:textId="13626E0E"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276" w:type="pct"/>
            <w:shd w:val="clear" w:color="auto" w:fill="auto"/>
            <w:noWrap/>
            <w:vAlign w:val="center"/>
          </w:tcPr>
          <w:p w14:paraId="255B9D5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46B041F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72DE6F8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324C2CA1" w14:textId="77777777" w:rsidTr="0047319C">
        <w:trPr>
          <w:trHeight w:val="320"/>
          <w:jc w:val="center"/>
        </w:trPr>
        <w:tc>
          <w:tcPr>
            <w:tcW w:w="626" w:type="pct"/>
            <w:shd w:val="clear" w:color="auto" w:fill="E7E6E6" w:themeFill="background2"/>
            <w:noWrap/>
            <w:vAlign w:val="center"/>
          </w:tcPr>
          <w:p w14:paraId="156D6156" w14:textId="5A746C28"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Dalsgaard et al., 2004a[24]</w:t>
            </w:r>
          </w:p>
        </w:tc>
        <w:tc>
          <w:tcPr>
            <w:tcW w:w="380" w:type="pct"/>
            <w:shd w:val="clear" w:color="auto" w:fill="auto"/>
            <w:noWrap/>
            <w:vAlign w:val="center"/>
          </w:tcPr>
          <w:p w14:paraId="203BDD8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14608005</w:t>
            </w:r>
          </w:p>
        </w:tc>
        <w:tc>
          <w:tcPr>
            <w:tcW w:w="588" w:type="pct"/>
            <w:shd w:val="clear" w:color="auto" w:fill="auto"/>
            <w:noWrap/>
            <w:vAlign w:val="center"/>
          </w:tcPr>
          <w:p w14:paraId="33AE9A9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4C6CD00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subjects</w:t>
            </w:r>
          </w:p>
        </w:tc>
        <w:tc>
          <w:tcPr>
            <w:tcW w:w="252" w:type="pct"/>
            <w:shd w:val="clear" w:color="auto" w:fill="auto"/>
            <w:noWrap/>
            <w:vAlign w:val="center"/>
          </w:tcPr>
          <w:p w14:paraId="057528C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2004</w:t>
            </w:r>
          </w:p>
        </w:tc>
        <w:tc>
          <w:tcPr>
            <w:tcW w:w="214" w:type="pct"/>
            <w:vAlign w:val="center"/>
          </w:tcPr>
          <w:p w14:paraId="7AA9654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16A0FF90" w14:textId="57F7B013"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214" w:type="pct"/>
            <w:vAlign w:val="center"/>
          </w:tcPr>
          <w:p w14:paraId="4F9E5317" w14:textId="02D092E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63AC8400" w14:textId="3DC897F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07E68987" w14:textId="17B05B5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w:t>
            </w:r>
          </w:p>
        </w:tc>
        <w:tc>
          <w:tcPr>
            <w:tcW w:w="276" w:type="pct"/>
            <w:shd w:val="clear" w:color="auto" w:fill="auto"/>
            <w:noWrap/>
            <w:vAlign w:val="center"/>
          </w:tcPr>
          <w:p w14:paraId="3236B04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w:t>
            </w:r>
          </w:p>
        </w:tc>
        <w:tc>
          <w:tcPr>
            <w:tcW w:w="312" w:type="pct"/>
            <w:shd w:val="clear" w:color="auto" w:fill="auto"/>
            <w:noWrap/>
            <w:vAlign w:val="center"/>
          </w:tcPr>
          <w:p w14:paraId="77162C8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28B7E80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1F5452B0" w14:textId="77777777" w:rsidTr="0047319C">
        <w:trPr>
          <w:trHeight w:val="320"/>
          <w:jc w:val="center"/>
        </w:trPr>
        <w:tc>
          <w:tcPr>
            <w:tcW w:w="626" w:type="pct"/>
            <w:shd w:val="clear" w:color="auto" w:fill="E7E6E6" w:themeFill="background2"/>
            <w:noWrap/>
            <w:vAlign w:val="center"/>
          </w:tcPr>
          <w:p w14:paraId="2F58F428" w14:textId="4B33A628"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Dalsgaard et al., 2004b[25]</w:t>
            </w:r>
          </w:p>
        </w:tc>
        <w:tc>
          <w:tcPr>
            <w:tcW w:w="380" w:type="pct"/>
            <w:shd w:val="clear" w:color="auto" w:fill="auto"/>
            <w:noWrap/>
            <w:vAlign w:val="center"/>
          </w:tcPr>
          <w:p w14:paraId="029B69F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15155282</w:t>
            </w:r>
          </w:p>
        </w:tc>
        <w:tc>
          <w:tcPr>
            <w:tcW w:w="588" w:type="pct"/>
            <w:shd w:val="clear" w:color="auto" w:fill="auto"/>
            <w:noWrap/>
            <w:vAlign w:val="center"/>
          </w:tcPr>
          <w:p w14:paraId="1F3BFA0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Regulatory, Integrative and Comparative Physiology</w:t>
            </w:r>
          </w:p>
        </w:tc>
        <w:tc>
          <w:tcPr>
            <w:tcW w:w="700" w:type="pct"/>
            <w:shd w:val="clear" w:color="auto" w:fill="auto"/>
            <w:noWrap/>
            <w:vAlign w:val="center"/>
          </w:tcPr>
          <w:p w14:paraId="5AF2955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non-athlete males</w:t>
            </w:r>
          </w:p>
        </w:tc>
        <w:tc>
          <w:tcPr>
            <w:tcW w:w="252" w:type="pct"/>
            <w:shd w:val="clear" w:color="auto" w:fill="auto"/>
            <w:noWrap/>
            <w:vAlign w:val="center"/>
          </w:tcPr>
          <w:p w14:paraId="2758E69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2004</w:t>
            </w:r>
          </w:p>
        </w:tc>
        <w:tc>
          <w:tcPr>
            <w:tcW w:w="214" w:type="pct"/>
            <w:vAlign w:val="center"/>
          </w:tcPr>
          <w:p w14:paraId="189294C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73353D9E" w14:textId="542AAB4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214" w:type="pct"/>
            <w:vAlign w:val="center"/>
          </w:tcPr>
          <w:p w14:paraId="4A628E67" w14:textId="39790803"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733D5F8B" w14:textId="537AE214"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41FDE5C7" w14:textId="6C50CFB6"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22</w:t>
            </w:r>
          </w:p>
        </w:tc>
        <w:tc>
          <w:tcPr>
            <w:tcW w:w="276" w:type="pct"/>
            <w:shd w:val="clear" w:color="auto" w:fill="auto"/>
            <w:noWrap/>
            <w:vAlign w:val="center"/>
          </w:tcPr>
          <w:p w14:paraId="4464CD6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w:t>
            </w:r>
          </w:p>
        </w:tc>
        <w:tc>
          <w:tcPr>
            <w:tcW w:w="312" w:type="pct"/>
            <w:shd w:val="clear" w:color="auto" w:fill="auto"/>
            <w:noWrap/>
            <w:vAlign w:val="center"/>
          </w:tcPr>
          <w:p w14:paraId="6A288E2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30E3698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10E04C26" w14:textId="77777777" w:rsidTr="0047319C">
        <w:trPr>
          <w:trHeight w:val="320"/>
          <w:jc w:val="center"/>
        </w:trPr>
        <w:tc>
          <w:tcPr>
            <w:tcW w:w="626" w:type="pct"/>
            <w:shd w:val="clear" w:color="auto" w:fill="E7E6E6" w:themeFill="background2"/>
            <w:noWrap/>
            <w:vAlign w:val="center"/>
          </w:tcPr>
          <w:p w14:paraId="00F4D9F9" w14:textId="441BFC50"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lastRenderedPageBreak/>
              <w:t>Dalsgaard et al., 2004c[26]</w:t>
            </w:r>
          </w:p>
        </w:tc>
        <w:tc>
          <w:tcPr>
            <w:tcW w:w="380" w:type="pct"/>
            <w:shd w:val="clear" w:color="auto" w:fill="auto"/>
            <w:noWrap/>
            <w:vAlign w:val="center"/>
          </w:tcPr>
          <w:p w14:paraId="4C5AC32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15208287</w:t>
            </w:r>
          </w:p>
        </w:tc>
        <w:tc>
          <w:tcPr>
            <w:tcW w:w="588" w:type="pct"/>
            <w:shd w:val="clear" w:color="auto" w:fill="auto"/>
            <w:noWrap/>
            <w:vAlign w:val="center"/>
          </w:tcPr>
          <w:p w14:paraId="50FCA02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Applied Physiology</w:t>
            </w:r>
          </w:p>
        </w:tc>
        <w:tc>
          <w:tcPr>
            <w:tcW w:w="700" w:type="pct"/>
            <w:shd w:val="clear" w:color="auto" w:fill="auto"/>
            <w:noWrap/>
            <w:vAlign w:val="center"/>
          </w:tcPr>
          <w:p w14:paraId="069800D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young men</w:t>
            </w:r>
          </w:p>
        </w:tc>
        <w:tc>
          <w:tcPr>
            <w:tcW w:w="252" w:type="pct"/>
            <w:shd w:val="clear" w:color="auto" w:fill="auto"/>
            <w:noWrap/>
            <w:vAlign w:val="center"/>
          </w:tcPr>
          <w:p w14:paraId="1063D17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2004</w:t>
            </w:r>
          </w:p>
        </w:tc>
        <w:tc>
          <w:tcPr>
            <w:tcW w:w="214" w:type="pct"/>
            <w:vAlign w:val="center"/>
          </w:tcPr>
          <w:p w14:paraId="60680BB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2E28CD36" w14:textId="03F9D5F5"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214" w:type="pct"/>
            <w:vAlign w:val="center"/>
          </w:tcPr>
          <w:p w14:paraId="12962F85" w14:textId="5C89D121"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233CEDD1" w14:textId="2C400311"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26A9B219" w14:textId="14873D0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22</w:t>
            </w:r>
          </w:p>
        </w:tc>
        <w:tc>
          <w:tcPr>
            <w:tcW w:w="276" w:type="pct"/>
            <w:shd w:val="clear" w:color="auto" w:fill="auto"/>
            <w:noWrap/>
            <w:vAlign w:val="center"/>
          </w:tcPr>
          <w:p w14:paraId="5722261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w:t>
            </w:r>
          </w:p>
        </w:tc>
        <w:tc>
          <w:tcPr>
            <w:tcW w:w="312" w:type="pct"/>
            <w:shd w:val="clear" w:color="auto" w:fill="auto"/>
            <w:noWrap/>
            <w:vAlign w:val="center"/>
          </w:tcPr>
          <w:p w14:paraId="541B7B3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3D52144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Cycling</w:t>
            </w:r>
          </w:p>
        </w:tc>
      </w:tr>
      <w:tr w:rsidR="00641027" w:rsidRPr="00B8177E" w14:paraId="7665F9F0" w14:textId="77777777" w:rsidTr="0047319C">
        <w:trPr>
          <w:trHeight w:val="320"/>
          <w:jc w:val="center"/>
        </w:trPr>
        <w:tc>
          <w:tcPr>
            <w:tcW w:w="626" w:type="pct"/>
            <w:shd w:val="clear" w:color="auto" w:fill="E7E6E6" w:themeFill="background2"/>
            <w:noWrap/>
            <w:vAlign w:val="center"/>
          </w:tcPr>
          <w:p w14:paraId="07D6004F" w14:textId="4A8AE341"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Dalsgaard et al., 2004c[26]</w:t>
            </w:r>
          </w:p>
        </w:tc>
        <w:tc>
          <w:tcPr>
            <w:tcW w:w="380" w:type="pct"/>
            <w:shd w:val="clear" w:color="auto" w:fill="auto"/>
            <w:noWrap/>
            <w:vAlign w:val="center"/>
          </w:tcPr>
          <w:p w14:paraId="37D69A8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15208287</w:t>
            </w:r>
          </w:p>
        </w:tc>
        <w:tc>
          <w:tcPr>
            <w:tcW w:w="588" w:type="pct"/>
            <w:shd w:val="clear" w:color="auto" w:fill="auto"/>
            <w:noWrap/>
            <w:vAlign w:val="center"/>
          </w:tcPr>
          <w:p w14:paraId="3EF255D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Applied Physiology</w:t>
            </w:r>
          </w:p>
        </w:tc>
        <w:tc>
          <w:tcPr>
            <w:tcW w:w="700" w:type="pct"/>
            <w:shd w:val="clear" w:color="auto" w:fill="auto"/>
            <w:noWrap/>
            <w:vAlign w:val="center"/>
          </w:tcPr>
          <w:p w14:paraId="71D36F5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young men</w:t>
            </w:r>
          </w:p>
        </w:tc>
        <w:tc>
          <w:tcPr>
            <w:tcW w:w="252" w:type="pct"/>
            <w:shd w:val="clear" w:color="auto" w:fill="auto"/>
            <w:noWrap/>
            <w:vAlign w:val="center"/>
          </w:tcPr>
          <w:p w14:paraId="576462A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2004</w:t>
            </w:r>
          </w:p>
        </w:tc>
        <w:tc>
          <w:tcPr>
            <w:tcW w:w="214" w:type="pct"/>
            <w:vAlign w:val="center"/>
          </w:tcPr>
          <w:p w14:paraId="412A9F0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593EB196" w14:textId="2291C197"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214" w:type="pct"/>
            <w:vAlign w:val="center"/>
          </w:tcPr>
          <w:p w14:paraId="1B23A603" w14:textId="6E554B82"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7E05ABCC" w14:textId="2EC268EF"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41A48C18" w14:textId="737C2E3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26</w:t>
            </w:r>
          </w:p>
        </w:tc>
        <w:tc>
          <w:tcPr>
            <w:tcW w:w="276" w:type="pct"/>
            <w:shd w:val="clear" w:color="auto" w:fill="auto"/>
            <w:noWrap/>
            <w:vAlign w:val="center"/>
          </w:tcPr>
          <w:p w14:paraId="609F47B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w:t>
            </w:r>
          </w:p>
        </w:tc>
        <w:tc>
          <w:tcPr>
            <w:tcW w:w="312" w:type="pct"/>
            <w:shd w:val="clear" w:color="auto" w:fill="auto"/>
            <w:noWrap/>
            <w:vAlign w:val="center"/>
          </w:tcPr>
          <w:p w14:paraId="5990016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04922A1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Arm cranking</w:t>
            </w:r>
          </w:p>
        </w:tc>
      </w:tr>
      <w:tr w:rsidR="00641027" w:rsidRPr="00B8177E" w14:paraId="2E82B096" w14:textId="77777777" w:rsidTr="0047319C">
        <w:trPr>
          <w:trHeight w:val="320"/>
          <w:jc w:val="center"/>
        </w:trPr>
        <w:tc>
          <w:tcPr>
            <w:tcW w:w="626" w:type="pct"/>
            <w:shd w:val="clear" w:color="auto" w:fill="E7E6E6" w:themeFill="background2"/>
            <w:noWrap/>
            <w:vAlign w:val="center"/>
          </w:tcPr>
          <w:p w14:paraId="41326BDE" w14:textId="38CB0783"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Ogoh et al., 2005[27]</w:t>
            </w:r>
          </w:p>
        </w:tc>
        <w:tc>
          <w:tcPr>
            <w:tcW w:w="380" w:type="pct"/>
            <w:shd w:val="clear" w:color="auto" w:fill="auto"/>
            <w:noWrap/>
            <w:vAlign w:val="center"/>
          </w:tcPr>
          <w:p w14:paraId="4660EAE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15498819</w:t>
            </w:r>
          </w:p>
        </w:tc>
        <w:tc>
          <w:tcPr>
            <w:tcW w:w="588" w:type="pct"/>
            <w:shd w:val="clear" w:color="auto" w:fill="auto"/>
            <w:noWrap/>
            <w:vAlign w:val="center"/>
          </w:tcPr>
          <w:p w14:paraId="0F20962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Heart and Circulatory Physiology</w:t>
            </w:r>
          </w:p>
        </w:tc>
        <w:tc>
          <w:tcPr>
            <w:tcW w:w="700" w:type="pct"/>
            <w:shd w:val="clear" w:color="auto" w:fill="auto"/>
            <w:noWrap/>
            <w:vAlign w:val="center"/>
          </w:tcPr>
          <w:p w14:paraId="702D482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adults</w:t>
            </w:r>
          </w:p>
        </w:tc>
        <w:tc>
          <w:tcPr>
            <w:tcW w:w="252" w:type="pct"/>
            <w:shd w:val="clear" w:color="auto" w:fill="auto"/>
            <w:noWrap/>
            <w:vAlign w:val="center"/>
          </w:tcPr>
          <w:p w14:paraId="143524C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2005</w:t>
            </w:r>
          </w:p>
        </w:tc>
        <w:tc>
          <w:tcPr>
            <w:tcW w:w="214" w:type="pct"/>
            <w:vAlign w:val="center"/>
          </w:tcPr>
          <w:p w14:paraId="55CFE93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21583404" w14:textId="4CBC906D"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214" w:type="pct"/>
            <w:vAlign w:val="center"/>
          </w:tcPr>
          <w:p w14:paraId="24339CEF" w14:textId="552FAEF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2A284658" w14:textId="734076C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6B183325" w14:textId="3A9CBDC0"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23</w:t>
            </w:r>
          </w:p>
        </w:tc>
        <w:tc>
          <w:tcPr>
            <w:tcW w:w="276" w:type="pct"/>
            <w:shd w:val="clear" w:color="auto" w:fill="auto"/>
            <w:noWrap/>
            <w:vAlign w:val="center"/>
          </w:tcPr>
          <w:p w14:paraId="1A6F06B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w:t>
            </w:r>
          </w:p>
        </w:tc>
        <w:tc>
          <w:tcPr>
            <w:tcW w:w="312" w:type="pct"/>
            <w:shd w:val="clear" w:color="auto" w:fill="auto"/>
            <w:noWrap/>
            <w:vAlign w:val="center"/>
          </w:tcPr>
          <w:p w14:paraId="30620A2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3C2D3CC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7F5093B3" w14:textId="77777777" w:rsidTr="0047319C">
        <w:trPr>
          <w:trHeight w:val="320"/>
          <w:jc w:val="center"/>
        </w:trPr>
        <w:tc>
          <w:tcPr>
            <w:tcW w:w="626" w:type="pct"/>
            <w:shd w:val="clear" w:color="auto" w:fill="E7E6E6" w:themeFill="background2"/>
            <w:noWrap/>
            <w:vAlign w:val="center"/>
          </w:tcPr>
          <w:p w14:paraId="66BD26BC" w14:textId="7C52408B"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Rasmussen et al., 2006[28]</w:t>
            </w:r>
          </w:p>
        </w:tc>
        <w:tc>
          <w:tcPr>
            <w:tcW w:w="380" w:type="pct"/>
            <w:shd w:val="clear" w:color="auto" w:fill="auto"/>
            <w:noWrap/>
            <w:vAlign w:val="center"/>
          </w:tcPr>
          <w:p w14:paraId="0183D5A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16794025</w:t>
            </w:r>
          </w:p>
        </w:tc>
        <w:tc>
          <w:tcPr>
            <w:tcW w:w="588" w:type="pct"/>
            <w:shd w:val="clear" w:color="auto" w:fill="auto"/>
            <w:noWrap/>
            <w:vAlign w:val="center"/>
          </w:tcPr>
          <w:p w14:paraId="39A791C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Applied Physiology</w:t>
            </w:r>
          </w:p>
        </w:tc>
        <w:tc>
          <w:tcPr>
            <w:tcW w:w="700" w:type="pct"/>
            <w:shd w:val="clear" w:color="auto" w:fill="auto"/>
            <w:noWrap/>
            <w:vAlign w:val="center"/>
          </w:tcPr>
          <w:p w14:paraId="6C91392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men</w:t>
            </w:r>
          </w:p>
        </w:tc>
        <w:tc>
          <w:tcPr>
            <w:tcW w:w="252" w:type="pct"/>
            <w:shd w:val="clear" w:color="auto" w:fill="auto"/>
            <w:noWrap/>
            <w:vAlign w:val="center"/>
          </w:tcPr>
          <w:p w14:paraId="1A4B07C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2006</w:t>
            </w:r>
          </w:p>
        </w:tc>
        <w:tc>
          <w:tcPr>
            <w:tcW w:w="214" w:type="pct"/>
            <w:vAlign w:val="center"/>
          </w:tcPr>
          <w:p w14:paraId="4B7733F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0375CF2B" w14:textId="78FD85E1"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214" w:type="pct"/>
            <w:vAlign w:val="center"/>
          </w:tcPr>
          <w:p w14:paraId="371070AE" w14:textId="4FD041B6"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5C759DB6" w14:textId="0B19CE52"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307" w:type="pct"/>
            <w:shd w:val="clear" w:color="auto" w:fill="auto"/>
            <w:noWrap/>
            <w:vAlign w:val="center"/>
          </w:tcPr>
          <w:p w14:paraId="0CBF8BAC" w14:textId="661F5E6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22-29</w:t>
            </w:r>
          </w:p>
        </w:tc>
        <w:tc>
          <w:tcPr>
            <w:tcW w:w="276" w:type="pct"/>
            <w:shd w:val="clear" w:color="auto" w:fill="auto"/>
            <w:noWrap/>
            <w:vAlign w:val="center"/>
          </w:tcPr>
          <w:p w14:paraId="2B5DEB6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4D1C7E7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592BC5D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5E711794" w14:textId="77777777" w:rsidTr="0047319C">
        <w:trPr>
          <w:trHeight w:val="320"/>
          <w:jc w:val="center"/>
        </w:trPr>
        <w:tc>
          <w:tcPr>
            <w:tcW w:w="626" w:type="pct"/>
            <w:shd w:val="clear" w:color="auto" w:fill="E7E6E6" w:themeFill="background2"/>
            <w:noWrap/>
            <w:vAlign w:val="center"/>
          </w:tcPr>
          <w:p w14:paraId="513F43BF" w14:textId="1225641F"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Larsen et al., 2008[29]</w:t>
            </w:r>
          </w:p>
        </w:tc>
        <w:tc>
          <w:tcPr>
            <w:tcW w:w="380" w:type="pct"/>
            <w:shd w:val="clear" w:color="auto" w:fill="auto"/>
            <w:noWrap/>
            <w:vAlign w:val="center"/>
          </w:tcPr>
          <w:p w14:paraId="0316CAD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18403423</w:t>
            </w:r>
          </w:p>
        </w:tc>
        <w:tc>
          <w:tcPr>
            <w:tcW w:w="588" w:type="pct"/>
            <w:shd w:val="clear" w:color="auto" w:fill="auto"/>
            <w:noWrap/>
            <w:vAlign w:val="center"/>
          </w:tcPr>
          <w:p w14:paraId="1C701C0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13F1144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males</w:t>
            </w:r>
          </w:p>
        </w:tc>
        <w:tc>
          <w:tcPr>
            <w:tcW w:w="252" w:type="pct"/>
            <w:shd w:val="clear" w:color="auto" w:fill="auto"/>
            <w:noWrap/>
            <w:vAlign w:val="center"/>
          </w:tcPr>
          <w:p w14:paraId="22A4252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2008</w:t>
            </w:r>
          </w:p>
        </w:tc>
        <w:tc>
          <w:tcPr>
            <w:tcW w:w="214" w:type="pct"/>
            <w:vAlign w:val="center"/>
          </w:tcPr>
          <w:p w14:paraId="0E3189C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6A684DAA" w14:textId="3105F23D"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214" w:type="pct"/>
            <w:vAlign w:val="center"/>
          </w:tcPr>
          <w:p w14:paraId="1D7F7DDF" w14:textId="59995540"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7FF315E7" w14:textId="780CD669"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3F0CA10A" w14:textId="2730387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27</w:t>
            </w:r>
          </w:p>
        </w:tc>
        <w:tc>
          <w:tcPr>
            <w:tcW w:w="276" w:type="pct"/>
            <w:shd w:val="clear" w:color="auto" w:fill="auto"/>
            <w:noWrap/>
            <w:vAlign w:val="center"/>
          </w:tcPr>
          <w:p w14:paraId="628ACBF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12" w:type="pct"/>
            <w:shd w:val="clear" w:color="auto" w:fill="auto"/>
            <w:noWrap/>
            <w:vAlign w:val="center"/>
          </w:tcPr>
          <w:p w14:paraId="01C043B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47F35E2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24A5212E" w14:textId="77777777" w:rsidTr="0047319C">
        <w:trPr>
          <w:trHeight w:val="320"/>
          <w:jc w:val="center"/>
        </w:trPr>
        <w:tc>
          <w:tcPr>
            <w:tcW w:w="626" w:type="pct"/>
            <w:shd w:val="clear" w:color="auto" w:fill="E7E6E6" w:themeFill="background2"/>
            <w:noWrap/>
            <w:vAlign w:val="center"/>
          </w:tcPr>
          <w:p w14:paraId="33A265D4" w14:textId="7B760C27"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Voliantis et al., 2008[30]</w:t>
            </w:r>
          </w:p>
        </w:tc>
        <w:tc>
          <w:tcPr>
            <w:tcW w:w="380" w:type="pct"/>
            <w:shd w:val="clear" w:color="auto" w:fill="auto"/>
            <w:noWrap/>
            <w:vAlign w:val="center"/>
          </w:tcPr>
          <w:p w14:paraId="7829406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17932151</w:t>
            </w:r>
          </w:p>
        </w:tc>
        <w:tc>
          <w:tcPr>
            <w:tcW w:w="588" w:type="pct"/>
            <w:shd w:val="clear" w:color="auto" w:fill="auto"/>
            <w:noWrap/>
            <w:vAlign w:val="center"/>
          </w:tcPr>
          <w:p w14:paraId="619930D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4CF4B95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males</w:t>
            </w:r>
          </w:p>
        </w:tc>
        <w:tc>
          <w:tcPr>
            <w:tcW w:w="252" w:type="pct"/>
            <w:shd w:val="clear" w:color="auto" w:fill="auto"/>
            <w:noWrap/>
            <w:vAlign w:val="center"/>
          </w:tcPr>
          <w:p w14:paraId="6377591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2008</w:t>
            </w:r>
          </w:p>
        </w:tc>
        <w:tc>
          <w:tcPr>
            <w:tcW w:w="214" w:type="pct"/>
            <w:vAlign w:val="center"/>
          </w:tcPr>
          <w:p w14:paraId="74A24F7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38" w:type="pct"/>
            <w:vAlign w:val="center"/>
          </w:tcPr>
          <w:p w14:paraId="2E469462" w14:textId="4C2ADE6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11CFE007" w14:textId="3E7875A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38" w:type="pct"/>
            <w:vAlign w:val="center"/>
          </w:tcPr>
          <w:p w14:paraId="22C14A5C" w14:textId="1F8A63F2"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6ED224D0" w14:textId="2B9C359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32</w:t>
            </w:r>
          </w:p>
        </w:tc>
        <w:tc>
          <w:tcPr>
            <w:tcW w:w="276" w:type="pct"/>
            <w:shd w:val="clear" w:color="auto" w:fill="auto"/>
            <w:noWrap/>
            <w:vAlign w:val="center"/>
          </w:tcPr>
          <w:p w14:paraId="0EDB293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w:t>
            </w:r>
          </w:p>
        </w:tc>
        <w:tc>
          <w:tcPr>
            <w:tcW w:w="312" w:type="pct"/>
            <w:shd w:val="clear" w:color="auto" w:fill="auto"/>
            <w:noWrap/>
            <w:vAlign w:val="center"/>
          </w:tcPr>
          <w:p w14:paraId="08C8DAF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1C84906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76B868B0" w14:textId="77777777" w:rsidTr="0047319C">
        <w:trPr>
          <w:trHeight w:val="320"/>
          <w:jc w:val="center"/>
        </w:trPr>
        <w:tc>
          <w:tcPr>
            <w:tcW w:w="626" w:type="pct"/>
            <w:shd w:val="clear" w:color="auto" w:fill="E7E6E6" w:themeFill="background2"/>
            <w:noWrap/>
            <w:vAlign w:val="center"/>
          </w:tcPr>
          <w:p w14:paraId="6DF6A00C" w14:textId="48E222FF"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Bailey et al., 2009[31]</w:t>
            </w:r>
          </w:p>
        </w:tc>
        <w:tc>
          <w:tcPr>
            <w:tcW w:w="380" w:type="pct"/>
            <w:shd w:val="clear" w:color="auto" w:fill="auto"/>
            <w:noWrap/>
            <w:vAlign w:val="center"/>
          </w:tcPr>
          <w:p w14:paraId="2966F15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19726713</w:t>
            </w:r>
          </w:p>
        </w:tc>
        <w:tc>
          <w:tcPr>
            <w:tcW w:w="588" w:type="pct"/>
            <w:shd w:val="clear" w:color="auto" w:fill="auto"/>
            <w:noWrap/>
            <w:vAlign w:val="center"/>
          </w:tcPr>
          <w:p w14:paraId="6D4619C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Regulatory, Integrative and Comparative Physiology</w:t>
            </w:r>
          </w:p>
        </w:tc>
        <w:tc>
          <w:tcPr>
            <w:tcW w:w="700" w:type="pct"/>
            <w:shd w:val="clear" w:color="auto" w:fill="auto"/>
            <w:noWrap/>
            <w:vAlign w:val="center"/>
          </w:tcPr>
          <w:p w14:paraId="3557F2C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men</w:t>
            </w:r>
          </w:p>
        </w:tc>
        <w:tc>
          <w:tcPr>
            <w:tcW w:w="252" w:type="pct"/>
            <w:shd w:val="clear" w:color="auto" w:fill="auto"/>
            <w:noWrap/>
            <w:vAlign w:val="center"/>
          </w:tcPr>
          <w:p w14:paraId="0A0AD16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2009</w:t>
            </w:r>
          </w:p>
        </w:tc>
        <w:tc>
          <w:tcPr>
            <w:tcW w:w="214" w:type="pct"/>
            <w:vAlign w:val="center"/>
          </w:tcPr>
          <w:p w14:paraId="5C1147D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11</w:t>
            </w:r>
          </w:p>
        </w:tc>
        <w:tc>
          <w:tcPr>
            <w:tcW w:w="338" w:type="pct"/>
            <w:vAlign w:val="center"/>
          </w:tcPr>
          <w:p w14:paraId="67D4F1B4" w14:textId="23A32A3A"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214" w:type="pct"/>
            <w:vAlign w:val="center"/>
          </w:tcPr>
          <w:p w14:paraId="1DFD1B7B" w14:textId="64B75216"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193BE575" w14:textId="1B2900AD"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307" w:type="pct"/>
            <w:shd w:val="clear" w:color="auto" w:fill="auto"/>
            <w:noWrap/>
            <w:vAlign w:val="center"/>
          </w:tcPr>
          <w:p w14:paraId="12140F82" w14:textId="6C4E7719"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27</w:t>
            </w:r>
          </w:p>
        </w:tc>
        <w:tc>
          <w:tcPr>
            <w:tcW w:w="276" w:type="pct"/>
            <w:shd w:val="clear" w:color="auto" w:fill="auto"/>
            <w:noWrap/>
            <w:vAlign w:val="center"/>
          </w:tcPr>
          <w:p w14:paraId="26A3AF3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w:t>
            </w:r>
          </w:p>
        </w:tc>
        <w:tc>
          <w:tcPr>
            <w:tcW w:w="312" w:type="pct"/>
            <w:shd w:val="clear" w:color="auto" w:fill="auto"/>
            <w:noWrap/>
            <w:vAlign w:val="center"/>
          </w:tcPr>
          <w:p w14:paraId="7084B0C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2D7EDB8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Normoxia</w:t>
            </w:r>
          </w:p>
        </w:tc>
      </w:tr>
      <w:tr w:rsidR="00641027" w:rsidRPr="00B8177E" w14:paraId="4E5CFE63" w14:textId="77777777" w:rsidTr="0047319C">
        <w:trPr>
          <w:trHeight w:val="320"/>
          <w:jc w:val="center"/>
        </w:trPr>
        <w:tc>
          <w:tcPr>
            <w:tcW w:w="626" w:type="pct"/>
            <w:shd w:val="clear" w:color="auto" w:fill="E7E6E6" w:themeFill="background2"/>
            <w:noWrap/>
            <w:vAlign w:val="center"/>
          </w:tcPr>
          <w:p w14:paraId="1B950CF2" w14:textId="1E8CBB25"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Gam et al., 2009[32]</w:t>
            </w:r>
          </w:p>
        </w:tc>
        <w:tc>
          <w:tcPr>
            <w:tcW w:w="380" w:type="pct"/>
            <w:shd w:val="clear" w:color="auto" w:fill="auto"/>
            <w:noWrap/>
            <w:vAlign w:val="center"/>
          </w:tcPr>
          <w:p w14:paraId="401E4DB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19659603</w:t>
            </w:r>
          </w:p>
        </w:tc>
        <w:tc>
          <w:tcPr>
            <w:tcW w:w="588" w:type="pct"/>
            <w:shd w:val="clear" w:color="auto" w:fill="auto"/>
            <w:noWrap/>
            <w:vAlign w:val="center"/>
          </w:tcPr>
          <w:p w14:paraId="65977ED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Clinical Physiology and Functional Imaging</w:t>
            </w:r>
          </w:p>
        </w:tc>
        <w:tc>
          <w:tcPr>
            <w:tcW w:w="700" w:type="pct"/>
            <w:shd w:val="clear" w:color="auto" w:fill="auto"/>
            <w:noWrap/>
            <w:vAlign w:val="center"/>
          </w:tcPr>
          <w:p w14:paraId="7FE96AB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Sedentary trained males</w:t>
            </w:r>
          </w:p>
        </w:tc>
        <w:tc>
          <w:tcPr>
            <w:tcW w:w="252" w:type="pct"/>
            <w:shd w:val="clear" w:color="auto" w:fill="auto"/>
            <w:noWrap/>
            <w:vAlign w:val="center"/>
          </w:tcPr>
          <w:p w14:paraId="38AF2D2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2009</w:t>
            </w:r>
          </w:p>
        </w:tc>
        <w:tc>
          <w:tcPr>
            <w:tcW w:w="214" w:type="pct"/>
            <w:vAlign w:val="center"/>
          </w:tcPr>
          <w:p w14:paraId="3363AF4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6EE07360" w14:textId="4597C2DE"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214" w:type="pct"/>
            <w:vAlign w:val="center"/>
          </w:tcPr>
          <w:p w14:paraId="1248BBB2" w14:textId="6F496CD1"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56B6D775" w14:textId="0F0BA473"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0B556147" w14:textId="29DE783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33</w:t>
            </w:r>
          </w:p>
        </w:tc>
        <w:tc>
          <w:tcPr>
            <w:tcW w:w="276" w:type="pct"/>
            <w:shd w:val="clear" w:color="auto" w:fill="auto"/>
            <w:noWrap/>
            <w:vAlign w:val="center"/>
          </w:tcPr>
          <w:p w14:paraId="65818A7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12" w:type="pct"/>
            <w:shd w:val="clear" w:color="auto" w:fill="auto"/>
            <w:noWrap/>
            <w:vAlign w:val="center"/>
          </w:tcPr>
          <w:p w14:paraId="35A95DA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3D7BB86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3F186D9A" w14:textId="77777777" w:rsidTr="0047319C">
        <w:trPr>
          <w:trHeight w:val="320"/>
          <w:jc w:val="center"/>
        </w:trPr>
        <w:tc>
          <w:tcPr>
            <w:tcW w:w="626" w:type="pct"/>
            <w:shd w:val="clear" w:color="auto" w:fill="E7E6E6" w:themeFill="background2"/>
            <w:noWrap/>
            <w:vAlign w:val="center"/>
          </w:tcPr>
          <w:p w14:paraId="6097E8B1" w14:textId="119D337D"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Seifert et al., 2009a[33]</w:t>
            </w:r>
          </w:p>
        </w:tc>
        <w:tc>
          <w:tcPr>
            <w:tcW w:w="380" w:type="pct"/>
            <w:shd w:val="clear" w:color="auto" w:fill="auto"/>
            <w:noWrap/>
            <w:vAlign w:val="center"/>
          </w:tcPr>
          <w:p w14:paraId="3EC6A82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19605762</w:t>
            </w:r>
          </w:p>
        </w:tc>
        <w:tc>
          <w:tcPr>
            <w:tcW w:w="588" w:type="pct"/>
            <w:shd w:val="clear" w:color="auto" w:fill="auto"/>
            <w:noWrap/>
            <w:vAlign w:val="center"/>
          </w:tcPr>
          <w:p w14:paraId="662D3EB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Regulatory, Integrative and Comparative Physiology</w:t>
            </w:r>
          </w:p>
        </w:tc>
        <w:tc>
          <w:tcPr>
            <w:tcW w:w="700" w:type="pct"/>
            <w:shd w:val="clear" w:color="auto" w:fill="auto"/>
            <w:noWrap/>
            <w:vAlign w:val="center"/>
          </w:tcPr>
          <w:p w14:paraId="70CD252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Sedentary healthy males</w:t>
            </w:r>
          </w:p>
        </w:tc>
        <w:tc>
          <w:tcPr>
            <w:tcW w:w="252" w:type="pct"/>
            <w:shd w:val="clear" w:color="auto" w:fill="auto"/>
            <w:noWrap/>
            <w:vAlign w:val="center"/>
          </w:tcPr>
          <w:p w14:paraId="0916A44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2009</w:t>
            </w:r>
          </w:p>
        </w:tc>
        <w:tc>
          <w:tcPr>
            <w:tcW w:w="214" w:type="pct"/>
            <w:vAlign w:val="center"/>
          </w:tcPr>
          <w:p w14:paraId="44AA101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148596A3" w14:textId="6A1BA9A5"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214" w:type="pct"/>
            <w:vAlign w:val="center"/>
          </w:tcPr>
          <w:p w14:paraId="4B380E55" w14:textId="33B727F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724172EA" w14:textId="4CB07AB6"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307" w:type="pct"/>
            <w:shd w:val="clear" w:color="auto" w:fill="auto"/>
            <w:noWrap/>
            <w:vAlign w:val="center"/>
          </w:tcPr>
          <w:p w14:paraId="408AB3C3" w14:textId="3F74788C"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32</w:t>
            </w:r>
          </w:p>
        </w:tc>
        <w:tc>
          <w:tcPr>
            <w:tcW w:w="276" w:type="pct"/>
            <w:shd w:val="clear" w:color="auto" w:fill="auto"/>
            <w:noWrap/>
            <w:vAlign w:val="center"/>
          </w:tcPr>
          <w:p w14:paraId="241F145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12" w:type="pct"/>
            <w:shd w:val="clear" w:color="auto" w:fill="auto"/>
            <w:noWrap/>
            <w:vAlign w:val="center"/>
          </w:tcPr>
          <w:p w14:paraId="575CE31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217FCE4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Control After</w:t>
            </w:r>
          </w:p>
        </w:tc>
      </w:tr>
      <w:tr w:rsidR="00641027" w:rsidRPr="00B8177E" w14:paraId="0E9ED613" w14:textId="77777777" w:rsidTr="0047319C">
        <w:trPr>
          <w:trHeight w:val="320"/>
          <w:jc w:val="center"/>
        </w:trPr>
        <w:tc>
          <w:tcPr>
            <w:tcW w:w="626" w:type="pct"/>
            <w:shd w:val="clear" w:color="auto" w:fill="E7E6E6" w:themeFill="background2"/>
            <w:noWrap/>
            <w:vAlign w:val="center"/>
          </w:tcPr>
          <w:p w14:paraId="27318C8E" w14:textId="11D38230"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Seifert et al., 2009a[33]</w:t>
            </w:r>
          </w:p>
        </w:tc>
        <w:tc>
          <w:tcPr>
            <w:tcW w:w="380" w:type="pct"/>
            <w:shd w:val="clear" w:color="auto" w:fill="auto"/>
            <w:noWrap/>
            <w:vAlign w:val="center"/>
          </w:tcPr>
          <w:p w14:paraId="32E9F4B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19605762</w:t>
            </w:r>
          </w:p>
        </w:tc>
        <w:tc>
          <w:tcPr>
            <w:tcW w:w="588" w:type="pct"/>
            <w:shd w:val="clear" w:color="auto" w:fill="auto"/>
            <w:noWrap/>
            <w:vAlign w:val="center"/>
          </w:tcPr>
          <w:p w14:paraId="545E9F4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Regulatory, Integrative and Comparative Physiology</w:t>
            </w:r>
          </w:p>
        </w:tc>
        <w:tc>
          <w:tcPr>
            <w:tcW w:w="700" w:type="pct"/>
            <w:shd w:val="clear" w:color="auto" w:fill="auto"/>
            <w:noWrap/>
            <w:vAlign w:val="center"/>
          </w:tcPr>
          <w:p w14:paraId="4D11052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Sedentary healthy males</w:t>
            </w:r>
          </w:p>
        </w:tc>
        <w:tc>
          <w:tcPr>
            <w:tcW w:w="252" w:type="pct"/>
            <w:shd w:val="clear" w:color="auto" w:fill="auto"/>
            <w:noWrap/>
            <w:vAlign w:val="center"/>
          </w:tcPr>
          <w:p w14:paraId="20FEFF3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2009</w:t>
            </w:r>
          </w:p>
        </w:tc>
        <w:tc>
          <w:tcPr>
            <w:tcW w:w="214" w:type="pct"/>
            <w:vAlign w:val="center"/>
          </w:tcPr>
          <w:p w14:paraId="719178E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220A5235" w14:textId="42480777"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214" w:type="pct"/>
            <w:vAlign w:val="center"/>
          </w:tcPr>
          <w:p w14:paraId="74D74DC4" w14:textId="63F0A582"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31D4616B" w14:textId="29607508"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307" w:type="pct"/>
            <w:shd w:val="clear" w:color="auto" w:fill="auto"/>
            <w:noWrap/>
            <w:vAlign w:val="center"/>
          </w:tcPr>
          <w:p w14:paraId="02CF4621" w14:textId="53E275F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32</w:t>
            </w:r>
          </w:p>
        </w:tc>
        <w:tc>
          <w:tcPr>
            <w:tcW w:w="276" w:type="pct"/>
            <w:shd w:val="clear" w:color="auto" w:fill="auto"/>
            <w:noWrap/>
            <w:vAlign w:val="center"/>
          </w:tcPr>
          <w:p w14:paraId="64C1FF1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12" w:type="pct"/>
            <w:shd w:val="clear" w:color="auto" w:fill="auto"/>
            <w:noWrap/>
            <w:vAlign w:val="center"/>
          </w:tcPr>
          <w:p w14:paraId="0163B11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688D450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Training Before</w:t>
            </w:r>
          </w:p>
        </w:tc>
      </w:tr>
      <w:tr w:rsidR="00641027" w:rsidRPr="00B8177E" w14:paraId="01729AA2" w14:textId="77777777" w:rsidTr="0047319C">
        <w:trPr>
          <w:trHeight w:val="320"/>
          <w:jc w:val="center"/>
        </w:trPr>
        <w:tc>
          <w:tcPr>
            <w:tcW w:w="626" w:type="pct"/>
            <w:shd w:val="clear" w:color="auto" w:fill="E7E6E6" w:themeFill="background2"/>
            <w:noWrap/>
            <w:vAlign w:val="center"/>
          </w:tcPr>
          <w:p w14:paraId="7E874761" w14:textId="0CAB21E3"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Seifert et al., 2009a[33]</w:t>
            </w:r>
          </w:p>
        </w:tc>
        <w:tc>
          <w:tcPr>
            <w:tcW w:w="380" w:type="pct"/>
            <w:shd w:val="clear" w:color="auto" w:fill="auto"/>
            <w:noWrap/>
            <w:vAlign w:val="center"/>
          </w:tcPr>
          <w:p w14:paraId="26CA421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19605762</w:t>
            </w:r>
          </w:p>
        </w:tc>
        <w:tc>
          <w:tcPr>
            <w:tcW w:w="588" w:type="pct"/>
            <w:shd w:val="clear" w:color="auto" w:fill="auto"/>
            <w:noWrap/>
            <w:vAlign w:val="center"/>
          </w:tcPr>
          <w:p w14:paraId="3856048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Regulatory, Integrative and Comparative Physiology</w:t>
            </w:r>
          </w:p>
        </w:tc>
        <w:tc>
          <w:tcPr>
            <w:tcW w:w="700" w:type="pct"/>
            <w:shd w:val="clear" w:color="auto" w:fill="auto"/>
            <w:noWrap/>
            <w:vAlign w:val="center"/>
          </w:tcPr>
          <w:p w14:paraId="56F9AF2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Sedentary healthy males</w:t>
            </w:r>
          </w:p>
        </w:tc>
        <w:tc>
          <w:tcPr>
            <w:tcW w:w="252" w:type="pct"/>
            <w:shd w:val="clear" w:color="auto" w:fill="auto"/>
            <w:noWrap/>
            <w:vAlign w:val="center"/>
          </w:tcPr>
          <w:p w14:paraId="43C03BE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2009</w:t>
            </w:r>
          </w:p>
        </w:tc>
        <w:tc>
          <w:tcPr>
            <w:tcW w:w="214" w:type="pct"/>
            <w:vAlign w:val="center"/>
          </w:tcPr>
          <w:p w14:paraId="40C738F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09DE1F83" w14:textId="605348FB"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214" w:type="pct"/>
            <w:vAlign w:val="center"/>
          </w:tcPr>
          <w:p w14:paraId="35E0C447" w14:textId="010076E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06C64F5B" w14:textId="7476705F"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307" w:type="pct"/>
            <w:shd w:val="clear" w:color="auto" w:fill="auto"/>
            <w:noWrap/>
            <w:vAlign w:val="center"/>
          </w:tcPr>
          <w:p w14:paraId="0AD6B741" w14:textId="3BAA13CC"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30</w:t>
            </w:r>
          </w:p>
        </w:tc>
        <w:tc>
          <w:tcPr>
            <w:tcW w:w="276" w:type="pct"/>
            <w:shd w:val="clear" w:color="auto" w:fill="auto"/>
            <w:noWrap/>
            <w:vAlign w:val="center"/>
          </w:tcPr>
          <w:p w14:paraId="6A40FBD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5</w:t>
            </w:r>
          </w:p>
        </w:tc>
        <w:tc>
          <w:tcPr>
            <w:tcW w:w="312" w:type="pct"/>
            <w:shd w:val="clear" w:color="auto" w:fill="auto"/>
            <w:noWrap/>
            <w:vAlign w:val="center"/>
          </w:tcPr>
          <w:p w14:paraId="5A09A4D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3F06C2F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Control Before</w:t>
            </w:r>
          </w:p>
        </w:tc>
      </w:tr>
      <w:tr w:rsidR="00641027" w:rsidRPr="00B8177E" w14:paraId="20CA79F2" w14:textId="77777777" w:rsidTr="0047319C">
        <w:trPr>
          <w:trHeight w:val="320"/>
          <w:jc w:val="center"/>
        </w:trPr>
        <w:tc>
          <w:tcPr>
            <w:tcW w:w="626" w:type="pct"/>
            <w:shd w:val="clear" w:color="auto" w:fill="E7E6E6" w:themeFill="background2"/>
            <w:noWrap/>
            <w:vAlign w:val="center"/>
          </w:tcPr>
          <w:p w14:paraId="24A2F9F7" w14:textId="51B462BE"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Seifert et al., 2009b[34]</w:t>
            </w:r>
          </w:p>
        </w:tc>
        <w:tc>
          <w:tcPr>
            <w:tcW w:w="380" w:type="pct"/>
            <w:shd w:val="clear" w:color="auto" w:fill="auto"/>
            <w:noWrap/>
            <w:vAlign w:val="center"/>
          </w:tcPr>
          <w:p w14:paraId="1B5C4CA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19015195</w:t>
            </w:r>
          </w:p>
        </w:tc>
        <w:tc>
          <w:tcPr>
            <w:tcW w:w="588" w:type="pct"/>
            <w:shd w:val="clear" w:color="auto" w:fill="auto"/>
            <w:noWrap/>
            <w:vAlign w:val="center"/>
          </w:tcPr>
          <w:p w14:paraId="3EF5726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6933BA4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subjects</w:t>
            </w:r>
          </w:p>
        </w:tc>
        <w:tc>
          <w:tcPr>
            <w:tcW w:w="252" w:type="pct"/>
            <w:shd w:val="clear" w:color="auto" w:fill="auto"/>
            <w:noWrap/>
            <w:vAlign w:val="center"/>
          </w:tcPr>
          <w:p w14:paraId="007EA69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2009</w:t>
            </w:r>
          </w:p>
        </w:tc>
        <w:tc>
          <w:tcPr>
            <w:tcW w:w="214" w:type="pct"/>
            <w:vAlign w:val="center"/>
          </w:tcPr>
          <w:p w14:paraId="15CAA6E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2150AEDC" w14:textId="76239C79"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214" w:type="pct"/>
            <w:vAlign w:val="center"/>
          </w:tcPr>
          <w:p w14:paraId="1A72E6C2" w14:textId="296BA2C9"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07E239EB" w14:textId="7EC1DCC0"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450B6DD7" w14:textId="00DF0C29"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24</w:t>
            </w:r>
          </w:p>
        </w:tc>
        <w:tc>
          <w:tcPr>
            <w:tcW w:w="276" w:type="pct"/>
            <w:shd w:val="clear" w:color="auto" w:fill="auto"/>
            <w:noWrap/>
            <w:vAlign w:val="center"/>
          </w:tcPr>
          <w:p w14:paraId="6281ACA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w:t>
            </w:r>
          </w:p>
        </w:tc>
        <w:tc>
          <w:tcPr>
            <w:tcW w:w="312" w:type="pct"/>
            <w:shd w:val="clear" w:color="auto" w:fill="auto"/>
            <w:noWrap/>
            <w:vAlign w:val="center"/>
          </w:tcPr>
          <w:p w14:paraId="23C884A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5E954D7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Adrenaline</w:t>
            </w:r>
          </w:p>
        </w:tc>
      </w:tr>
      <w:tr w:rsidR="00641027" w:rsidRPr="00B8177E" w14:paraId="0131A52E" w14:textId="77777777" w:rsidTr="0047319C">
        <w:trPr>
          <w:trHeight w:val="320"/>
          <w:jc w:val="center"/>
        </w:trPr>
        <w:tc>
          <w:tcPr>
            <w:tcW w:w="626" w:type="pct"/>
            <w:shd w:val="clear" w:color="auto" w:fill="E7E6E6" w:themeFill="background2"/>
            <w:noWrap/>
            <w:vAlign w:val="center"/>
          </w:tcPr>
          <w:p w14:paraId="12B501F9" w14:textId="0D240A0D" w:rsidR="00641027" w:rsidRPr="00B8177E" w:rsidRDefault="00054A8D" w:rsidP="00641027">
            <w:pPr>
              <w:jc w:val="center"/>
              <w:rPr>
                <w:rFonts w:ascii="Arial" w:eastAsia="Times New Roman" w:hAnsi="Arial" w:cs="Arial"/>
                <w:b/>
                <w:color w:val="000000"/>
                <w:sz w:val="20"/>
                <w:szCs w:val="20"/>
              </w:rPr>
            </w:pPr>
            <w:r>
              <w:rPr>
                <w:rFonts w:ascii="Arial" w:hAnsi="Arial" w:cs="Arial"/>
                <w:b/>
                <w:bCs/>
                <w:color w:val="000000"/>
                <w:sz w:val="20"/>
                <w:szCs w:val="20"/>
              </w:rPr>
              <w:t>Seifert et al., 2009b</w:t>
            </w:r>
            <w:r w:rsidR="00641027">
              <w:rPr>
                <w:rFonts w:ascii="Arial" w:hAnsi="Arial" w:cs="Arial"/>
                <w:b/>
                <w:bCs/>
                <w:color w:val="000000"/>
                <w:sz w:val="20"/>
                <w:szCs w:val="20"/>
              </w:rPr>
              <w:t>[34]</w:t>
            </w:r>
          </w:p>
        </w:tc>
        <w:tc>
          <w:tcPr>
            <w:tcW w:w="380" w:type="pct"/>
            <w:shd w:val="clear" w:color="auto" w:fill="auto"/>
            <w:noWrap/>
            <w:vAlign w:val="center"/>
          </w:tcPr>
          <w:p w14:paraId="451964C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19015195</w:t>
            </w:r>
          </w:p>
        </w:tc>
        <w:tc>
          <w:tcPr>
            <w:tcW w:w="588" w:type="pct"/>
            <w:shd w:val="clear" w:color="auto" w:fill="auto"/>
            <w:noWrap/>
            <w:vAlign w:val="center"/>
          </w:tcPr>
          <w:p w14:paraId="7A3B1BE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48AA33F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subjects</w:t>
            </w:r>
          </w:p>
        </w:tc>
        <w:tc>
          <w:tcPr>
            <w:tcW w:w="252" w:type="pct"/>
            <w:shd w:val="clear" w:color="auto" w:fill="auto"/>
            <w:noWrap/>
            <w:vAlign w:val="center"/>
          </w:tcPr>
          <w:p w14:paraId="4497D29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2009</w:t>
            </w:r>
          </w:p>
        </w:tc>
        <w:tc>
          <w:tcPr>
            <w:tcW w:w="214" w:type="pct"/>
            <w:vAlign w:val="center"/>
          </w:tcPr>
          <w:p w14:paraId="0F7782A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4CF0C725" w14:textId="4F36BF3F"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214" w:type="pct"/>
            <w:vAlign w:val="center"/>
          </w:tcPr>
          <w:p w14:paraId="76DB8A7E" w14:textId="2F50E1BC"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555575E0" w14:textId="6E3EB5D9"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5F5CF776" w14:textId="0CD4A89E"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27</w:t>
            </w:r>
          </w:p>
        </w:tc>
        <w:tc>
          <w:tcPr>
            <w:tcW w:w="276" w:type="pct"/>
            <w:shd w:val="clear" w:color="auto" w:fill="auto"/>
            <w:noWrap/>
            <w:vAlign w:val="center"/>
          </w:tcPr>
          <w:p w14:paraId="0C8E551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12" w:type="pct"/>
            <w:shd w:val="clear" w:color="auto" w:fill="auto"/>
            <w:noWrap/>
            <w:vAlign w:val="center"/>
          </w:tcPr>
          <w:p w14:paraId="4B632A6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365F4D9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Noradrenaline</w:t>
            </w:r>
          </w:p>
        </w:tc>
      </w:tr>
      <w:tr w:rsidR="00641027" w:rsidRPr="00B8177E" w14:paraId="0F16BB86" w14:textId="77777777" w:rsidTr="0047319C">
        <w:trPr>
          <w:trHeight w:val="320"/>
          <w:jc w:val="center"/>
        </w:trPr>
        <w:tc>
          <w:tcPr>
            <w:tcW w:w="626" w:type="pct"/>
            <w:shd w:val="clear" w:color="auto" w:fill="E7E6E6" w:themeFill="background2"/>
            <w:noWrap/>
            <w:vAlign w:val="center"/>
          </w:tcPr>
          <w:p w14:paraId="689A9612" w14:textId="0A161759"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Rasmussen et al, 2010a[35]</w:t>
            </w:r>
          </w:p>
        </w:tc>
        <w:tc>
          <w:tcPr>
            <w:tcW w:w="380" w:type="pct"/>
            <w:shd w:val="clear" w:color="auto" w:fill="auto"/>
            <w:noWrap/>
            <w:vAlign w:val="center"/>
          </w:tcPr>
          <w:p w14:paraId="0D7C31D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20403976</w:t>
            </w:r>
          </w:p>
        </w:tc>
        <w:tc>
          <w:tcPr>
            <w:tcW w:w="588" w:type="pct"/>
            <w:shd w:val="clear" w:color="auto" w:fill="auto"/>
            <w:noWrap/>
            <w:vAlign w:val="center"/>
          </w:tcPr>
          <w:p w14:paraId="7091E43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27ED18A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Young adult males</w:t>
            </w:r>
          </w:p>
        </w:tc>
        <w:tc>
          <w:tcPr>
            <w:tcW w:w="252" w:type="pct"/>
            <w:shd w:val="clear" w:color="auto" w:fill="auto"/>
            <w:noWrap/>
            <w:vAlign w:val="center"/>
          </w:tcPr>
          <w:p w14:paraId="4DD69BB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2010</w:t>
            </w:r>
          </w:p>
        </w:tc>
        <w:tc>
          <w:tcPr>
            <w:tcW w:w="214" w:type="pct"/>
            <w:vAlign w:val="center"/>
          </w:tcPr>
          <w:p w14:paraId="3D1FF93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16</w:t>
            </w:r>
          </w:p>
        </w:tc>
        <w:tc>
          <w:tcPr>
            <w:tcW w:w="338" w:type="pct"/>
            <w:vAlign w:val="center"/>
          </w:tcPr>
          <w:p w14:paraId="50C2BB77" w14:textId="0253C64E"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0EA9A9DA" w14:textId="4C14B07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16</w:t>
            </w:r>
          </w:p>
        </w:tc>
        <w:tc>
          <w:tcPr>
            <w:tcW w:w="338" w:type="pct"/>
            <w:vAlign w:val="center"/>
          </w:tcPr>
          <w:p w14:paraId="402A08BE" w14:textId="76D328A9"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1DE5BA02" w14:textId="4A97E49C"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20-34</w:t>
            </w:r>
          </w:p>
        </w:tc>
        <w:tc>
          <w:tcPr>
            <w:tcW w:w="276" w:type="pct"/>
            <w:shd w:val="clear" w:color="auto" w:fill="auto"/>
            <w:noWrap/>
            <w:vAlign w:val="center"/>
          </w:tcPr>
          <w:p w14:paraId="111D9FD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3889CF0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19D803C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1A3817E0" w14:textId="77777777" w:rsidTr="0047319C">
        <w:trPr>
          <w:trHeight w:val="320"/>
          <w:jc w:val="center"/>
        </w:trPr>
        <w:tc>
          <w:tcPr>
            <w:tcW w:w="626" w:type="pct"/>
            <w:shd w:val="clear" w:color="auto" w:fill="E7E6E6" w:themeFill="background2"/>
            <w:noWrap/>
            <w:vAlign w:val="center"/>
          </w:tcPr>
          <w:p w14:paraId="7624B44E" w14:textId="36275567"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Rasmussen et al, 2010b[36]</w:t>
            </w:r>
          </w:p>
        </w:tc>
        <w:tc>
          <w:tcPr>
            <w:tcW w:w="380" w:type="pct"/>
            <w:shd w:val="clear" w:color="auto" w:fill="auto"/>
            <w:noWrap/>
            <w:vAlign w:val="center"/>
          </w:tcPr>
          <w:p w14:paraId="7926101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20522733</w:t>
            </w:r>
          </w:p>
        </w:tc>
        <w:tc>
          <w:tcPr>
            <w:tcW w:w="588" w:type="pct"/>
            <w:shd w:val="clear" w:color="auto" w:fill="auto"/>
            <w:noWrap/>
            <w:vAlign w:val="center"/>
          </w:tcPr>
          <w:p w14:paraId="44452B6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Applied Physiology</w:t>
            </w:r>
          </w:p>
        </w:tc>
        <w:tc>
          <w:tcPr>
            <w:tcW w:w="700" w:type="pct"/>
            <w:shd w:val="clear" w:color="auto" w:fill="auto"/>
            <w:noWrap/>
            <w:vAlign w:val="center"/>
          </w:tcPr>
          <w:p w14:paraId="2CA027C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Young males</w:t>
            </w:r>
          </w:p>
        </w:tc>
        <w:tc>
          <w:tcPr>
            <w:tcW w:w="252" w:type="pct"/>
            <w:shd w:val="clear" w:color="auto" w:fill="auto"/>
            <w:noWrap/>
            <w:vAlign w:val="center"/>
          </w:tcPr>
          <w:p w14:paraId="1721D63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2010</w:t>
            </w:r>
          </w:p>
        </w:tc>
        <w:tc>
          <w:tcPr>
            <w:tcW w:w="214" w:type="pct"/>
            <w:vAlign w:val="center"/>
          </w:tcPr>
          <w:p w14:paraId="0823607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38C08092" w14:textId="62EB5FD2"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214" w:type="pct"/>
            <w:vAlign w:val="center"/>
          </w:tcPr>
          <w:p w14:paraId="5039357C" w14:textId="599EB632"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38" w:type="pct"/>
            <w:vAlign w:val="center"/>
          </w:tcPr>
          <w:p w14:paraId="7B1FCF25" w14:textId="1DCBCBB7"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307" w:type="pct"/>
            <w:shd w:val="clear" w:color="auto" w:fill="auto"/>
            <w:noWrap/>
            <w:vAlign w:val="center"/>
          </w:tcPr>
          <w:p w14:paraId="3DC5B7FB" w14:textId="279E3339"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18-34</w:t>
            </w:r>
          </w:p>
        </w:tc>
        <w:tc>
          <w:tcPr>
            <w:tcW w:w="276" w:type="pct"/>
            <w:shd w:val="clear" w:color="auto" w:fill="auto"/>
            <w:noWrap/>
            <w:vAlign w:val="center"/>
          </w:tcPr>
          <w:p w14:paraId="652FDB2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12" w:type="pct"/>
            <w:shd w:val="clear" w:color="auto" w:fill="auto"/>
            <w:noWrap/>
            <w:vAlign w:val="center"/>
          </w:tcPr>
          <w:p w14:paraId="77F7E94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455" w:type="pct"/>
            <w:shd w:val="clear" w:color="auto" w:fill="auto"/>
            <w:noWrap/>
            <w:vAlign w:val="center"/>
          </w:tcPr>
          <w:p w14:paraId="7CBDD8E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6821DC29" w14:textId="77777777" w:rsidTr="0047319C">
        <w:trPr>
          <w:trHeight w:val="320"/>
          <w:jc w:val="center"/>
        </w:trPr>
        <w:tc>
          <w:tcPr>
            <w:tcW w:w="626" w:type="pct"/>
            <w:shd w:val="clear" w:color="auto" w:fill="E7E6E6" w:themeFill="background2"/>
            <w:noWrap/>
            <w:vAlign w:val="center"/>
          </w:tcPr>
          <w:p w14:paraId="74F8B820" w14:textId="21BBED4E"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Seifert et al., 2010[37]</w:t>
            </w:r>
          </w:p>
        </w:tc>
        <w:tc>
          <w:tcPr>
            <w:tcW w:w="380" w:type="pct"/>
            <w:shd w:val="clear" w:color="auto" w:fill="auto"/>
            <w:noWrap/>
            <w:vAlign w:val="center"/>
          </w:tcPr>
          <w:p w14:paraId="04BC95F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20660020</w:t>
            </w:r>
          </w:p>
        </w:tc>
        <w:tc>
          <w:tcPr>
            <w:tcW w:w="588" w:type="pct"/>
            <w:shd w:val="clear" w:color="auto" w:fill="auto"/>
            <w:noWrap/>
            <w:vAlign w:val="center"/>
          </w:tcPr>
          <w:p w14:paraId="51D205C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Experimental Physiology</w:t>
            </w:r>
          </w:p>
        </w:tc>
        <w:tc>
          <w:tcPr>
            <w:tcW w:w="700" w:type="pct"/>
            <w:shd w:val="clear" w:color="auto" w:fill="auto"/>
            <w:noWrap/>
            <w:vAlign w:val="center"/>
          </w:tcPr>
          <w:p w14:paraId="0133EC4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Young healthy males</w:t>
            </w:r>
          </w:p>
        </w:tc>
        <w:tc>
          <w:tcPr>
            <w:tcW w:w="252" w:type="pct"/>
            <w:shd w:val="clear" w:color="auto" w:fill="auto"/>
            <w:noWrap/>
            <w:vAlign w:val="center"/>
          </w:tcPr>
          <w:p w14:paraId="3FFCED0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2010</w:t>
            </w:r>
          </w:p>
        </w:tc>
        <w:tc>
          <w:tcPr>
            <w:tcW w:w="214" w:type="pct"/>
            <w:vAlign w:val="center"/>
          </w:tcPr>
          <w:p w14:paraId="651D57E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4897433E" w14:textId="7AC7F20D"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31C2B0C8" w14:textId="4C1123CD"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4A00154F" w14:textId="2E52E9BF"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1504BD67" w14:textId="0E5ABC8D"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23</w:t>
            </w:r>
          </w:p>
        </w:tc>
        <w:tc>
          <w:tcPr>
            <w:tcW w:w="276" w:type="pct"/>
            <w:shd w:val="clear" w:color="auto" w:fill="auto"/>
            <w:noWrap/>
            <w:vAlign w:val="center"/>
          </w:tcPr>
          <w:p w14:paraId="71E2DC9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w:t>
            </w:r>
          </w:p>
        </w:tc>
        <w:tc>
          <w:tcPr>
            <w:tcW w:w="312" w:type="pct"/>
            <w:shd w:val="clear" w:color="auto" w:fill="auto"/>
            <w:noWrap/>
            <w:vAlign w:val="center"/>
          </w:tcPr>
          <w:p w14:paraId="2735E50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599FF25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30203283" w14:textId="77777777" w:rsidTr="0047319C">
        <w:trPr>
          <w:trHeight w:val="320"/>
          <w:jc w:val="center"/>
        </w:trPr>
        <w:tc>
          <w:tcPr>
            <w:tcW w:w="626" w:type="pct"/>
            <w:shd w:val="clear" w:color="auto" w:fill="E7E6E6" w:themeFill="background2"/>
            <w:noWrap/>
            <w:vAlign w:val="center"/>
          </w:tcPr>
          <w:p w14:paraId="7607ECD4" w14:textId="2184AF1D"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lastRenderedPageBreak/>
              <w:t>Volianitis et al., 2011[38]</w:t>
            </w:r>
          </w:p>
        </w:tc>
        <w:tc>
          <w:tcPr>
            <w:tcW w:w="380" w:type="pct"/>
            <w:shd w:val="clear" w:color="auto" w:fill="auto"/>
            <w:noWrap/>
            <w:vAlign w:val="center"/>
          </w:tcPr>
          <w:p w14:paraId="29157C5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21098003</w:t>
            </w:r>
          </w:p>
        </w:tc>
        <w:tc>
          <w:tcPr>
            <w:tcW w:w="588" w:type="pct"/>
            <w:shd w:val="clear" w:color="auto" w:fill="auto"/>
            <w:noWrap/>
            <w:vAlign w:val="center"/>
          </w:tcPr>
          <w:p w14:paraId="38503B9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790A36B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males</w:t>
            </w:r>
          </w:p>
        </w:tc>
        <w:tc>
          <w:tcPr>
            <w:tcW w:w="252" w:type="pct"/>
            <w:shd w:val="clear" w:color="auto" w:fill="auto"/>
            <w:noWrap/>
            <w:vAlign w:val="center"/>
          </w:tcPr>
          <w:p w14:paraId="17E0F84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2011</w:t>
            </w:r>
          </w:p>
        </w:tc>
        <w:tc>
          <w:tcPr>
            <w:tcW w:w="214" w:type="pct"/>
            <w:vAlign w:val="center"/>
          </w:tcPr>
          <w:p w14:paraId="2CA246E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c>
          <w:tcPr>
            <w:tcW w:w="338" w:type="pct"/>
            <w:vAlign w:val="center"/>
          </w:tcPr>
          <w:p w14:paraId="6425AB8A" w14:textId="639DC9BE"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NA</w:t>
            </w:r>
          </w:p>
        </w:tc>
        <w:tc>
          <w:tcPr>
            <w:tcW w:w="214" w:type="pct"/>
            <w:vAlign w:val="center"/>
          </w:tcPr>
          <w:p w14:paraId="68874789" w14:textId="6DFB7E3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38" w:type="pct"/>
            <w:vAlign w:val="center"/>
          </w:tcPr>
          <w:p w14:paraId="72D08109" w14:textId="3DDE1C0E"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307" w:type="pct"/>
            <w:shd w:val="clear" w:color="auto" w:fill="auto"/>
            <w:noWrap/>
            <w:vAlign w:val="center"/>
          </w:tcPr>
          <w:p w14:paraId="28D04C61" w14:textId="003E585C"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23</w:t>
            </w:r>
          </w:p>
        </w:tc>
        <w:tc>
          <w:tcPr>
            <w:tcW w:w="276" w:type="pct"/>
            <w:shd w:val="clear" w:color="auto" w:fill="auto"/>
            <w:noWrap/>
            <w:vAlign w:val="center"/>
          </w:tcPr>
          <w:p w14:paraId="5A0EF78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w:t>
            </w:r>
          </w:p>
        </w:tc>
        <w:tc>
          <w:tcPr>
            <w:tcW w:w="312" w:type="pct"/>
            <w:shd w:val="clear" w:color="auto" w:fill="auto"/>
            <w:noWrap/>
            <w:vAlign w:val="center"/>
          </w:tcPr>
          <w:p w14:paraId="0B3A210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5010D09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64B5B603" w14:textId="77777777" w:rsidTr="0047319C">
        <w:trPr>
          <w:trHeight w:val="320"/>
          <w:jc w:val="center"/>
        </w:trPr>
        <w:tc>
          <w:tcPr>
            <w:tcW w:w="626" w:type="pct"/>
            <w:shd w:val="clear" w:color="auto" w:fill="E7E6E6" w:themeFill="background2"/>
            <w:noWrap/>
            <w:vAlign w:val="center"/>
          </w:tcPr>
          <w:p w14:paraId="5E3EA1C2" w14:textId="5110749F"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Overgaard et al., 2012[39]</w:t>
            </w:r>
          </w:p>
        </w:tc>
        <w:tc>
          <w:tcPr>
            <w:tcW w:w="380" w:type="pct"/>
            <w:shd w:val="clear" w:color="auto" w:fill="auto"/>
            <w:noWrap/>
            <w:vAlign w:val="center"/>
          </w:tcPr>
          <w:p w14:paraId="23D064F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22441982</w:t>
            </w:r>
          </w:p>
        </w:tc>
        <w:tc>
          <w:tcPr>
            <w:tcW w:w="588" w:type="pct"/>
            <w:shd w:val="clear" w:color="auto" w:fill="auto"/>
            <w:noWrap/>
            <w:vAlign w:val="center"/>
          </w:tcPr>
          <w:p w14:paraId="0CBE619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FASEB Journal</w:t>
            </w:r>
          </w:p>
        </w:tc>
        <w:tc>
          <w:tcPr>
            <w:tcW w:w="700" w:type="pct"/>
            <w:shd w:val="clear" w:color="auto" w:fill="auto"/>
            <w:noWrap/>
            <w:vAlign w:val="center"/>
          </w:tcPr>
          <w:p w14:paraId="7EB30CC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individuals</w:t>
            </w:r>
          </w:p>
        </w:tc>
        <w:tc>
          <w:tcPr>
            <w:tcW w:w="252" w:type="pct"/>
            <w:shd w:val="clear" w:color="auto" w:fill="auto"/>
            <w:noWrap/>
            <w:vAlign w:val="center"/>
          </w:tcPr>
          <w:p w14:paraId="35FF666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2012</w:t>
            </w:r>
          </w:p>
        </w:tc>
        <w:tc>
          <w:tcPr>
            <w:tcW w:w="214" w:type="pct"/>
            <w:vAlign w:val="center"/>
          </w:tcPr>
          <w:p w14:paraId="2209159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7B72341E" w14:textId="375162F4"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518D8829" w14:textId="1432C9BE"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5FF73422" w14:textId="0CE70C7F"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3DAD6BFB" w14:textId="43F3184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26</w:t>
            </w:r>
          </w:p>
        </w:tc>
        <w:tc>
          <w:tcPr>
            <w:tcW w:w="276" w:type="pct"/>
            <w:shd w:val="clear" w:color="auto" w:fill="auto"/>
            <w:noWrap/>
            <w:vAlign w:val="center"/>
          </w:tcPr>
          <w:p w14:paraId="411442E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12" w:type="pct"/>
            <w:shd w:val="clear" w:color="auto" w:fill="auto"/>
            <w:noWrap/>
            <w:vAlign w:val="center"/>
          </w:tcPr>
          <w:p w14:paraId="4157F6D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66A50B7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192175EF" w14:textId="77777777" w:rsidTr="0047319C">
        <w:trPr>
          <w:trHeight w:val="320"/>
          <w:jc w:val="center"/>
        </w:trPr>
        <w:tc>
          <w:tcPr>
            <w:tcW w:w="626" w:type="pct"/>
            <w:shd w:val="clear" w:color="auto" w:fill="E7E6E6" w:themeFill="background2"/>
            <w:noWrap/>
            <w:vAlign w:val="center"/>
          </w:tcPr>
          <w:p w14:paraId="2A146C81" w14:textId="413DCC69"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Fisher et al., 2013[40]</w:t>
            </w:r>
          </w:p>
        </w:tc>
        <w:tc>
          <w:tcPr>
            <w:tcW w:w="380" w:type="pct"/>
            <w:shd w:val="clear" w:color="auto" w:fill="auto"/>
            <w:noWrap/>
            <w:vAlign w:val="center"/>
          </w:tcPr>
          <w:p w14:paraId="6C935B6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23230234</w:t>
            </w:r>
          </w:p>
        </w:tc>
        <w:tc>
          <w:tcPr>
            <w:tcW w:w="588" w:type="pct"/>
            <w:shd w:val="clear" w:color="auto" w:fill="auto"/>
            <w:noWrap/>
            <w:vAlign w:val="center"/>
          </w:tcPr>
          <w:p w14:paraId="6C26E77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2B89D6A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Young adults</w:t>
            </w:r>
          </w:p>
        </w:tc>
        <w:tc>
          <w:tcPr>
            <w:tcW w:w="252" w:type="pct"/>
            <w:shd w:val="clear" w:color="auto" w:fill="auto"/>
            <w:noWrap/>
            <w:vAlign w:val="center"/>
          </w:tcPr>
          <w:p w14:paraId="61FCC79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2013</w:t>
            </w:r>
          </w:p>
        </w:tc>
        <w:tc>
          <w:tcPr>
            <w:tcW w:w="214" w:type="pct"/>
            <w:vAlign w:val="center"/>
          </w:tcPr>
          <w:p w14:paraId="3980EC0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11</w:t>
            </w:r>
          </w:p>
        </w:tc>
        <w:tc>
          <w:tcPr>
            <w:tcW w:w="338" w:type="pct"/>
            <w:vAlign w:val="center"/>
          </w:tcPr>
          <w:p w14:paraId="132964A0" w14:textId="484DF7D1"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214" w:type="pct"/>
            <w:vAlign w:val="center"/>
          </w:tcPr>
          <w:p w14:paraId="21EBA708" w14:textId="674668A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11</w:t>
            </w:r>
          </w:p>
        </w:tc>
        <w:tc>
          <w:tcPr>
            <w:tcW w:w="338" w:type="pct"/>
            <w:vAlign w:val="center"/>
          </w:tcPr>
          <w:p w14:paraId="41E3FD42" w14:textId="16D71B96"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307" w:type="pct"/>
            <w:shd w:val="clear" w:color="auto" w:fill="auto"/>
            <w:noWrap/>
            <w:vAlign w:val="center"/>
          </w:tcPr>
          <w:p w14:paraId="68739341" w14:textId="2997DC1D"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22</w:t>
            </w:r>
          </w:p>
        </w:tc>
        <w:tc>
          <w:tcPr>
            <w:tcW w:w="276" w:type="pct"/>
            <w:shd w:val="clear" w:color="auto" w:fill="auto"/>
            <w:noWrap/>
            <w:vAlign w:val="center"/>
          </w:tcPr>
          <w:p w14:paraId="34E50B0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w:t>
            </w:r>
          </w:p>
        </w:tc>
        <w:tc>
          <w:tcPr>
            <w:tcW w:w="312" w:type="pct"/>
            <w:shd w:val="clear" w:color="auto" w:fill="auto"/>
            <w:noWrap/>
            <w:vAlign w:val="center"/>
          </w:tcPr>
          <w:p w14:paraId="51E5641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SE</w:t>
            </w:r>
          </w:p>
        </w:tc>
        <w:tc>
          <w:tcPr>
            <w:tcW w:w="455" w:type="pct"/>
            <w:shd w:val="clear" w:color="auto" w:fill="auto"/>
            <w:noWrap/>
            <w:vAlign w:val="center"/>
          </w:tcPr>
          <w:p w14:paraId="683D779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20F46CC6" w14:textId="77777777" w:rsidTr="0047319C">
        <w:trPr>
          <w:trHeight w:val="320"/>
          <w:jc w:val="center"/>
        </w:trPr>
        <w:tc>
          <w:tcPr>
            <w:tcW w:w="626" w:type="pct"/>
            <w:shd w:val="clear" w:color="auto" w:fill="E7E6E6" w:themeFill="background2"/>
            <w:noWrap/>
            <w:vAlign w:val="center"/>
          </w:tcPr>
          <w:p w14:paraId="33B60D65" w14:textId="3EE26D15"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Ainslie et al., 2014[41]</w:t>
            </w:r>
          </w:p>
        </w:tc>
        <w:tc>
          <w:tcPr>
            <w:tcW w:w="380" w:type="pct"/>
            <w:shd w:val="clear" w:color="auto" w:fill="auto"/>
            <w:noWrap/>
            <w:vAlign w:val="center"/>
          </w:tcPr>
          <w:p w14:paraId="6A2C9EA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24117382</w:t>
            </w:r>
          </w:p>
        </w:tc>
        <w:tc>
          <w:tcPr>
            <w:tcW w:w="588" w:type="pct"/>
            <w:shd w:val="clear" w:color="auto" w:fill="auto"/>
            <w:noWrap/>
            <w:vAlign w:val="center"/>
          </w:tcPr>
          <w:p w14:paraId="4CD03B8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Clinical Science</w:t>
            </w:r>
          </w:p>
        </w:tc>
        <w:tc>
          <w:tcPr>
            <w:tcW w:w="700" w:type="pct"/>
            <w:shd w:val="clear" w:color="auto" w:fill="auto"/>
            <w:noWrap/>
            <w:vAlign w:val="center"/>
          </w:tcPr>
          <w:p w14:paraId="6B88540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adults</w:t>
            </w:r>
          </w:p>
        </w:tc>
        <w:tc>
          <w:tcPr>
            <w:tcW w:w="252" w:type="pct"/>
            <w:shd w:val="clear" w:color="auto" w:fill="auto"/>
            <w:noWrap/>
            <w:vAlign w:val="center"/>
          </w:tcPr>
          <w:p w14:paraId="680B7969"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2014</w:t>
            </w:r>
          </w:p>
        </w:tc>
        <w:tc>
          <w:tcPr>
            <w:tcW w:w="214" w:type="pct"/>
            <w:vAlign w:val="center"/>
          </w:tcPr>
          <w:p w14:paraId="1B3DA34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20BD1401" w14:textId="7228EA35"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26AD0D52" w14:textId="36060A12"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206A7294" w14:textId="554A0CDA"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57E4BD4F" w14:textId="627793B5"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28</w:t>
            </w:r>
          </w:p>
        </w:tc>
        <w:tc>
          <w:tcPr>
            <w:tcW w:w="276" w:type="pct"/>
            <w:shd w:val="clear" w:color="auto" w:fill="auto"/>
            <w:noWrap/>
            <w:vAlign w:val="center"/>
          </w:tcPr>
          <w:p w14:paraId="7D3F543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4.5</w:t>
            </w:r>
          </w:p>
        </w:tc>
        <w:tc>
          <w:tcPr>
            <w:tcW w:w="312" w:type="pct"/>
            <w:shd w:val="clear" w:color="auto" w:fill="auto"/>
            <w:noWrap/>
            <w:vAlign w:val="center"/>
          </w:tcPr>
          <w:p w14:paraId="018EBDF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5C1B5E1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Hypoxia trial</w:t>
            </w:r>
          </w:p>
        </w:tc>
      </w:tr>
      <w:tr w:rsidR="00641027" w:rsidRPr="00B8177E" w14:paraId="3730A86B" w14:textId="77777777" w:rsidTr="0047319C">
        <w:trPr>
          <w:trHeight w:val="320"/>
          <w:jc w:val="center"/>
        </w:trPr>
        <w:tc>
          <w:tcPr>
            <w:tcW w:w="626" w:type="pct"/>
            <w:shd w:val="clear" w:color="auto" w:fill="E7E6E6" w:themeFill="background2"/>
            <w:noWrap/>
            <w:vAlign w:val="center"/>
          </w:tcPr>
          <w:p w14:paraId="5BFDA884" w14:textId="2D20043C"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Ainslie et al., 2014[41]</w:t>
            </w:r>
          </w:p>
        </w:tc>
        <w:tc>
          <w:tcPr>
            <w:tcW w:w="380" w:type="pct"/>
            <w:shd w:val="clear" w:color="auto" w:fill="auto"/>
            <w:noWrap/>
            <w:vAlign w:val="center"/>
          </w:tcPr>
          <w:p w14:paraId="2D36BFD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24117382</w:t>
            </w:r>
          </w:p>
        </w:tc>
        <w:tc>
          <w:tcPr>
            <w:tcW w:w="588" w:type="pct"/>
            <w:shd w:val="clear" w:color="auto" w:fill="auto"/>
            <w:noWrap/>
            <w:vAlign w:val="center"/>
          </w:tcPr>
          <w:p w14:paraId="2869BC6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Clinical Science</w:t>
            </w:r>
          </w:p>
        </w:tc>
        <w:tc>
          <w:tcPr>
            <w:tcW w:w="700" w:type="pct"/>
            <w:shd w:val="clear" w:color="auto" w:fill="auto"/>
            <w:noWrap/>
            <w:vAlign w:val="center"/>
          </w:tcPr>
          <w:p w14:paraId="7B6D581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adults</w:t>
            </w:r>
          </w:p>
        </w:tc>
        <w:tc>
          <w:tcPr>
            <w:tcW w:w="252" w:type="pct"/>
            <w:shd w:val="clear" w:color="auto" w:fill="auto"/>
            <w:noWrap/>
            <w:vAlign w:val="center"/>
          </w:tcPr>
          <w:p w14:paraId="2CDA402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2014</w:t>
            </w:r>
          </w:p>
        </w:tc>
        <w:tc>
          <w:tcPr>
            <w:tcW w:w="214" w:type="pct"/>
            <w:vAlign w:val="center"/>
          </w:tcPr>
          <w:p w14:paraId="4BDCF11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1428FA86" w14:textId="26ADF8EE"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7618D02C" w14:textId="10B53E70"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3E15E1FA" w14:textId="14DBEC5A"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30F70E43" w14:textId="2EBA59D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28</w:t>
            </w:r>
          </w:p>
        </w:tc>
        <w:tc>
          <w:tcPr>
            <w:tcW w:w="276" w:type="pct"/>
            <w:shd w:val="clear" w:color="auto" w:fill="auto"/>
            <w:noWrap/>
            <w:vAlign w:val="center"/>
          </w:tcPr>
          <w:p w14:paraId="10EAF7E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4.5</w:t>
            </w:r>
          </w:p>
        </w:tc>
        <w:tc>
          <w:tcPr>
            <w:tcW w:w="312" w:type="pct"/>
            <w:shd w:val="clear" w:color="auto" w:fill="auto"/>
            <w:noWrap/>
            <w:vAlign w:val="center"/>
          </w:tcPr>
          <w:p w14:paraId="21364C4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3B18884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Hyperoxia trial</w:t>
            </w:r>
          </w:p>
        </w:tc>
      </w:tr>
      <w:tr w:rsidR="00641027" w:rsidRPr="00B8177E" w14:paraId="0D06BDA0" w14:textId="77777777" w:rsidTr="0047319C">
        <w:trPr>
          <w:trHeight w:val="320"/>
          <w:jc w:val="center"/>
        </w:trPr>
        <w:tc>
          <w:tcPr>
            <w:tcW w:w="626" w:type="pct"/>
            <w:shd w:val="clear" w:color="auto" w:fill="E7E6E6" w:themeFill="background2"/>
            <w:noWrap/>
            <w:vAlign w:val="center"/>
          </w:tcPr>
          <w:p w14:paraId="60B9D32E" w14:textId="38137791"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Smith et al., 2014[42]</w:t>
            </w:r>
          </w:p>
        </w:tc>
        <w:tc>
          <w:tcPr>
            <w:tcW w:w="380" w:type="pct"/>
            <w:shd w:val="clear" w:color="auto" w:fill="auto"/>
            <w:noWrap/>
            <w:vAlign w:val="center"/>
          </w:tcPr>
          <w:p w14:paraId="53E7826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25362150</w:t>
            </w:r>
          </w:p>
        </w:tc>
        <w:tc>
          <w:tcPr>
            <w:tcW w:w="588" w:type="pct"/>
            <w:shd w:val="clear" w:color="auto" w:fill="auto"/>
            <w:noWrap/>
            <w:vAlign w:val="center"/>
          </w:tcPr>
          <w:p w14:paraId="7382521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6994A17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Young adult males</w:t>
            </w:r>
          </w:p>
        </w:tc>
        <w:tc>
          <w:tcPr>
            <w:tcW w:w="252" w:type="pct"/>
            <w:shd w:val="clear" w:color="auto" w:fill="auto"/>
            <w:noWrap/>
            <w:vAlign w:val="center"/>
          </w:tcPr>
          <w:p w14:paraId="0603FD9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2014</w:t>
            </w:r>
          </w:p>
        </w:tc>
        <w:tc>
          <w:tcPr>
            <w:tcW w:w="214" w:type="pct"/>
            <w:vAlign w:val="center"/>
          </w:tcPr>
          <w:p w14:paraId="6223969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6FE81100" w14:textId="7B3377BB"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0A55F74E" w14:textId="031FA420"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38" w:type="pct"/>
            <w:vAlign w:val="center"/>
          </w:tcPr>
          <w:p w14:paraId="39D43B5A" w14:textId="5406F46A"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1EFD1EE4" w14:textId="688B0F3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30</w:t>
            </w:r>
          </w:p>
        </w:tc>
        <w:tc>
          <w:tcPr>
            <w:tcW w:w="276" w:type="pct"/>
            <w:shd w:val="clear" w:color="auto" w:fill="auto"/>
            <w:noWrap/>
            <w:vAlign w:val="center"/>
          </w:tcPr>
          <w:p w14:paraId="6F96C31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12" w:type="pct"/>
            <w:shd w:val="clear" w:color="auto" w:fill="auto"/>
            <w:noWrap/>
            <w:vAlign w:val="center"/>
          </w:tcPr>
          <w:p w14:paraId="05C7B81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59EDA60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6C8BA318" w14:textId="77777777" w:rsidTr="0047319C">
        <w:trPr>
          <w:trHeight w:val="320"/>
          <w:jc w:val="center"/>
        </w:trPr>
        <w:tc>
          <w:tcPr>
            <w:tcW w:w="626" w:type="pct"/>
            <w:shd w:val="clear" w:color="auto" w:fill="E7E6E6" w:themeFill="background2"/>
            <w:noWrap/>
            <w:vAlign w:val="center"/>
          </w:tcPr>
          <w:p w14:paraId="56A55241" w14:textId="4736535A"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Glenn et al., 2015[43]*</w:t>
            </w:r>
          </w:p>
        </w:tc>
        <w:tc>
          <w:tcPr>
            <w:tcW w:w="380" w:type="pct"/>
            <w:shd w:val="clear" w:color="auto" w:fill="auto"/>
            <w:noWrap/>
            <w:vAlign w:val="center"/>
          </w:tcPr>
          <w:p w14:paraId="1F516B1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25594628</w:t>
            </w:r>
          </w:p>
        </w:tc>
        <w:tc>
          <w:tcPr>
            <w:tcW w:w="588" w:type="pct"/>
            <w:shd w:val="clear" w:color="auto" w:fill="auto"/>
            <w:noWrap/>
            <w:vAlign w:val="center"/>
          </w:tcPr>
          <w:p w14:paraId="1187402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Neurotrauma</w:t>
            </w:r>
          </w:p>
        </w:tc>
        <w:tc>
          <w:tcPr>
            <w:tcW w:w="700" w:type="pct"/>
            <w:shd w:val="clear" w:color="auto" w:fill="auto"/>
            <w:noWrap/>
            <w:vAlign w:val="center"/>
          </w:tcPr>
          <w:p w14:paraId="0CB410D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 volunteers</w:t>
            </w:r>
          </w:p>
        </w:tc>
        <w:tc>
          <w:tcPr>
            <w:tcW w:w="252" w:type="pct"/>
            <w:shd w:val="clear" w:color="auto" w:fill="auto"/>
            <w:noWrap/>
            <w:vAlign w:val="center"/>
          </w:tcPr>
          <w:p w14:paraId="72F72D0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2015</w:t>
            </w:r>
          </w:p>
        </w:tc>
        <w:tc>
          <w:tcPr>
            <w:tcW w:w="214" w:type="pct"/>
            <w:vAlign w:val="center"/>
          </w:tcPr>
          <w:p w14:paraId="0F87110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38" w:type="pct"/>
            <w:vAlign w:val="center"/>
          </w:tcPr>
          <w:p w14:paraId="3BD8406E" w14:textId="008546C2"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214" w:type="pct"/>
            <w:vAlign w:val="center"/>
          </w:tcPr>
          <w:p w14:paraId="4BA41453" w14:textId="34E121BE"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6</w:t>
            </w:r>
          </w:p>
        </w:tc>
        <w:tc>
          <w:tcPr>
            <w:tcW w:w="338" w:type="pct"/>
            <w:vAlign w:val="center"/>
          </w:tcPr>
          <w:p w14:paraId="771E1C28" w14:textId="29DB576F"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307" w:type="pct"/>
            <w:shd w:val="clear" w:color="auto" w:fill="auto"/>
            <w:noWrap/>
            <w:vAlign w:val="center"/>
          </w:tcPr>
          <w:p w14:paraId="70ACA07F" w14:textId="1DF5BB46"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28.2</w:t>
            </w:r>
          </w:p>
        </w:tc>
        <w:tc>
          <w:tcPr>
            <w:tcW w:w="276" w:type="pct"/>
            <w:shd w:val="clear" w:color="auto" w:fill="auto"/>
            <w:noWrap/>
            <w:vAlign w:val="center"/>
          </w:tcPr>
          <w:p w14:paraId="29961B0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8.2</w:t>
            </w:r>
          </w:p>
        </w:tc>
        <w:tc>
          <w:tcPr>
            <w:tcW w:w="312" w:type="pct"/>
            <w:shd w:val="clear" w:color="auto" w:fill="auto"/>
            <w:noWrap/>
            <w:vAlign w:val="center"/>
          </w:tcPr>
          <w:p w14:paraId="7E96BA5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7778B383"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Control</w:t>
            </w:r>
          </w:p>
        </w:tc>
      </w:tr>
      <w:tr w:rsidR="00641027" w:rsidRPr="00B8177E" w14:paraId="311521AB" w14:textId="77777777" w:rsidTr="0047319C">
        <w:trPr>
          <w:trHeight w:val="320"/>
          <w:jc w:val="center"/>
        </w:trPr>
        <w:tc>
          <w:tcPr>
            <w:tcW w:w="626" w:type="pct"/>
            <w:shd w:val="clear" w:color="auto" w:fill="E7E6E6" w:themeFill="background2"/>
            <w:noWrap/>
            <w:vAlign w:val="center"/>
          </w:tcPr>
          <w:p w14:paraId="43FCCF52" w14:textId="4BF21EA2"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Trangmar et al., 2015[44]</w:t>
            </w:r>
          </w:p>
        </w:tc>
        <w:tc>
          <w:tcPr>
            <w:tcW w:w="380" w:type="pct"/>
            <w:shd w:val="clear" w:color="auto" w:fill="auto"/>
            <w:noWrap/>
            <w:vAlign w:val="center"/>
          </w:tcPr>
          <w:p w14:paraId="54AA6384"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26371170</w:t>
            </w:r>
          </w:p>
        </w:tc>
        <w:tc>
          <w:tcPr>
            <w:tcW w:w="588" w:type="pct"/>
            <w:shd w:val="clear" w:color="auto" w:fill="auto"/>
            <w:noWrap/>
            <w:vAlign w:val="center"/>
          </w:tcPr>
          <w:p w14:paraId="27B899E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Heart and Circulatory Physiology</w:t>
            </w:r>
          </w:p>
        </w:tc>
        <w:tc>
          <w:tcPr>
            <w:tcW w:w="700" w:type="pct"/>
            <w:shd w:val="clear" w:color="auto" w:fill="auto"/>
            <w:noWrap/>
            <w:vAlign w:val="center"/>
          </w:tcPr>
          <w:p w14:paraId="6FF5937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Endurance trained males</w:t>
            </w:r>
          </w:p>
        </w:tc>
        <w:tc>
          <w:tcPr>
            <w:tcW w:w="252" w:type="pct"/>
            <w:shd w:val="clear" w:color="auto" w:fill="auto"/>
            <w:noWrap/>
            <w:vAlign w:val="center"/>
          </w:tcPr>
          <w:p w14:paraId="3B27979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2015</w:t>
            </w:r>
          </w:p>
        </w:tc>
        <w:tc>
          <w:tcPr>
            <w:tcW w:w="214" w:type="pct"/>
            <w:vAlign w:val="center"/>
          </w:tcPr>
          <w:p w14:paraId="78F0829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2FDB34EB" w14:textId="13F843D7"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Text</w:t>
            </w:r>
          </w:p>
        </w:tc>
        <w:tc>
          <w:tcPr>
            <w:tcW w:w="214" w:type="pct"/>
            <w:vAlign w:val="center"/>
          </w:tcPr>
          <w:p w14:paraId="3DCF57F7" w14:textId="722C7D9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10</w:t>
            </w:r>
          </w:p>
        </w:tc>
        <w:tc>
          <w:tcPr>
            <w:tcW w:w="338" w:type="pct"/>
            <w:vAlign w:val="center"/>
          </w:tcPr>
          <w:p w14:paraId="6661337F" w14:textId="5EB5F764"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Figure</w:t>
            </w:r>
          </w:p>
        </w:tc>
        <w:tc>
          <w:tcPr>
            <w:tcW w:w="307" w:type="pct"/>
            <w:shd w:val="clear" w:color="auto" w:fill="auto"/>
            <w:noWrap/>
            <w:vAlign w:val="center"/>
          </w:tcPr>
          <w:p w14:paraId="566E68AF" w14:textId="592B1F6B"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29</w:t>
            </w:r>
          </w:p>
        </w:tc>
        <w:tc>
          <w:tcPr>
            <w:tcW w:w="276" w:type="pct"/>
            <w:shd w:val="clear" w:color="auto" w:fill="auto"/>
            <w:noWrap/>
            <w:vAlign w:val="center"/>
          </w:tcPr>
          <w:p w14:paraId="64B2E62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5</w:t>
            </w:r>
          </w:p>
        </w:tc>
        <w:tc>
          <w:tcPr>
            <w:tcW w:w="312" w:type="pct"/>
            <w:shd w:val="clear" w:color="auto" w:fill="auto"/>
            <w:noWrap/>
            <w:vAlign w:val="center"/>
          </w:tcPr>
          <w:p w14:paraId="3E3350B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51AB3B7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4AEAC9F2" w14:textId="77777777" w:rsidTr="0047319C">
        <w:trPr>
          <w:trHeight w:val="320"/>
          <w:jc w:val="center"/>
        </w:trPr>
        <w:tc>
          <w:tcPr>
            <w:tcW w:w="626" w:type="pct"/>
            <w:shd w:val="clear" w:color="auto" w:fill="E7E6E6" w:themeFill="background2"/>
            <w:noWrap/>
            <w:vAlign w:val="center"/>
          </w:tcPr>
          <w:p w14:paraId="12B96402" w14:textId="3FF96B13"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Willie et al., 2015[45]</w:t>
            </w:r>
          </w:p>
        </w:tc>
        <w:tc>
          <w:tcPr>
            <w:tcW w:w="380" w:type="pct"/>
            <w:shd w:val="clear" w:color="auto" w:fill="auto"/>
            <w:noWrap/>
            <w:vAlign w:val="center"/>
          </w:tcPr>
          <w:p w14:paraId="6D3E4DC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25690474</w:t>
            </w:r>
          </w:p>
        </w:tc>
        <w:tc>
          <w:tcPr>
            <w:tcW w:w="588" w:type="pct"/>
            <w:shd w:val="clear" w:color="auto" w:fill="auto"/>
            <w:noWrap/>
            <w:vAlign w:val="center"/>
          </w:tcPr>
          <w:p w14:paraId="0A39EBB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Cerebral Blood Flow and Metabolism</w:t>
            </w:r>
          </w:p>
        </w:tc>
        <w:tc>
          <w:tcPr>
            <w:tcW w:w="700" w:type="pct"/>
            <w:shd w:val="clear" w:color="auto" w:fill="auto"/>
            <w:noWrap/>
            <w:vAlign w:val="center"/>
          </w:tcPr>
          <w:p w14:paraId="6B137B1A"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Healthy-young subjects</w:t>
            </w:r>
          </w:p>
        </w:tc>
        <w:tc>
          <w:tcPr>
            <w:tcW w:w="252" w:type="pct"/>
            <w:shd w:val="clear" w:color="auto" w:fill="auto"/>
            <w:noWrap/>
            <w:vAlign w:val="center"/>
          </w:tcPr>
          <w:p w14:paraId="65668F2D"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2015</w:t>
            </w:r>
          </w:p>
        </w:tc>
        <w:tc>
          <w:tcPr>
            <w:tcW w:w="214" w:type="pct"/>
            <w:vAlign w:val="center"/>
          </w:tcPr>
          <w:p w14:paraId="2A8F9F9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50C4FEFB" w14:textId="364F4DE6"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214" w:type="pct"/>
            <w:vAlign w:val="center"/>
          </w:tcPr>
          <w:p w14:paraId="62E95EEE" w14:textId="0789E93A"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9</w:t>
            </w:r>
          </w:p>
        </w:tc>
        <w:tc>
          <w:tcPr>
            <w:tcW w:w="338" w:type="pct"/>
            <w:vAlign w:val="center"/>
          </w:tcPr>
          <w:p w14:paraId="6458A2A7" w14:textId="05E0AEC5"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2DEBC7D3" w14:textId="3A0170FE"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30.4</w:t>
            </w:r>
          </w:p>
        </w:tc>
        <w:tc>
          <w:tcPr>
            <w:tcW w:w="276" w:type="pct"/>
            <w:shd w:val="clear" w:color="auto" w:fill="auto"/>
            <w:noWrap/>
            <w:vAlign w:val="center"/>
          </w:tcPr>
          <w:p w14:paraId="495DAAB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w:t>
            </w:r>
          </w:p>
        </w:tc>
        <w:tc>
          <w:tcPr>
            <w:tcW w:w="312" w:type="pct"/>
            <w:shd w:val="clear" w:color="auto" w:fill="auto"/>
            <w:noWrap/>
            <w:vAlign w:val="center"/>
          </w:tcPr>
          <w:p w14:paraId="296A154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65BE26FE"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31BE381A" w14:textId="77777777" w:rsidTr="0047319C">
        <w:trPr>
          <w:trHeight w:val="320"/>
          <w:jc w:val="center"/>
        </w:trPr>
        <w:tc>
          <w:tcPr>
            <w:tcW w:w="626" w:type="pct"/>
            <w:shd w:val="clear" w:color="auto" w:fill="E7E6E6" w:themeFill="background2"/>
            <w:noWrap/>
            <w:vAlign w:val="center"/>
          </w:tcPr>
          <w:p w14:paraId="2C52236E" w14:textId="7611CF3B"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Bain et al., 2016[46]*</w:t>
            </w:r>
          </w:p>
        </w:tc>
        <w:tc>
          <w:tcPr>
            <w:tcW w:w="380" w:type="pct"/>
            <w:shd w:val="clear" w:color="auto" w:fill="auto"/>
            <w:noWrap/>
            <w:vAlign w:val="center"/>
          </w:tcPr>
          <w:p w14:paraId="6625F69F"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27256521</w:t>
            </w:r>
          </w:p>
        </w:tc>
        <w:tc>
          <w:tcPr>
            <w:tcW w:w="588" w:type="pct"/>
            <w:vAlign w:val="center"/>
          </w:tcPr>
          <w:p w14:paraId="59730C6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The Journal of Physiology</w:t>
            </w:r>
          </w:p>
        </w:tc>
        <w:tc>
          <w:tcPr>
            <w:tcW w:w="700" w:type="pct"/>
            <w:shd w:val="clear" w:color="auto" w:fill="auto"/>
            <w:noWrap/>
            <w:vAlign w:val="center"/>
          </w:tcPr>
          <w:p w14:paraId="2DB08332"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Breath-hold divers</w:t>
            </w:r>
          </w:p>
        </w:tc>
        <w:tc>
          <w:tcPr>
            <w:tcW w:w="252" w:type="pct"/>
            <w:shd w:val="clear" w:color="auto" w:fill="auto"/>
            <w:noWrap/>
            <w:vAlign w:val="center"/>
          </w:tcPr>
          <w:p w14:paraId="67A5E795"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2016</w:t>
            </w:r>
          </w:p>
        </w:tc>
        <w:tc>
          <w:tcPr>
            <w:tcW w:w="214" w:type="pct"/>
            <w:vAlign w:val="center"/>
          </w:tcPr>
          <w:p w14:paraId="62B237D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14</w:t>
            </w:r>
          </w:p>
        </w:tc>
        <w:tc>
          <w:tcPr>
            <w:tcW w:w="338" w:type="pct"/>
            <w:vAlign w:val="center"/>
          </w:tcPr>
          <w:p w14:paraId="57411536" w14:textId="1B6C37C7"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214" w:type="pct"/>
            <w:vAlign w:val="center"/>
          </w:tcPr>
          <w:p w14:paraId="6A14FE7B" w14:textId="3076C3C4"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14</w:t>
            </w:r>
          </w:p>
        </w:tc>
        <w:tc>
          <w:tcPr>
            <w:tcW w:w="338" w:type="pct"/>
            <w:vAlign w:val="center"/>
          </w:tcPr>
          <w:p w14:paraId="312B1E2E" w14:textId="179D5D36"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4273AA8C" w14:textId="3764CD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29.5</w:t>
            </w:r>
          </w:p>
        </w:tc>
        <w:tc>
          <w:tcPr>
            <w:tcW w:w="276" w:type="pct"/>
            <w:shd w:val="clear" w:color="auto" w:fill="auto"/>
            <w:noWrap/>
            <w:vAlign w:val="center"/>
          </w:tcPr>
          <w:p w14:paraId="6A628BF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7.3</w:t>
            </w:r>
          </w:p>
        </w:tc>
        <w:tc>
          <w:tcPr>
            <w:tcW w:w="312" w:type="pct"/>
            <w:shd w:val="clear" w:color="auto" w:fill="auto"/>
            <w:noWrap/>
            <w:vAlign w:val="center"/>
          </w:tcPr>
          <w:p w14:paraId="61A11531"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7BB6E00C"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r w:rsidR="00641027" w:rsidRPr="00B8177E" w14:paraId="2AD96286" w14:textId="77777777" w:rsidTr="0047319C">
        <w:trPr>
          <w:trHeight w:val="320"/>
          <w:jc w:val="center"/>
        </w:trPr>
        <w:tc>
          <w:tcPr>
            <w:tcW w:w="626" w:type="pct"/>
            <w:shd w:val="clear" w:color="auto" w:fill="E7E6E6" w:themeFill="background2"/>
            <w:noWrap/>
            <w:vAlign w:val="center"/>
          </w:tcPr>
          <w:p w14:paraId="697B0E24" w14:textId="78267F7B" w:rsidR="00641027" w:rsidRPr="00B8177E" w:rsidRDefault="00641027" w:rsidP="00641027">
            <w:pPr>
              <w:jc w:val="center"/>
              <w:rPr>
                <w:rFonts w:ascii="Arial" w:eastAsia="Times New Roman" w:hAnsi="Arial" w:cs="Arial"/>
                <w:b/>
                <w:color w:val="000000"/>
                <w:sz w:val="20"/>
                <w:szCs w:val="20"/>
              </w:rPr>
            </w:pPr>
            <w:r>
              <w:rPr>
                <w:rFonts w:ascii="Arial" w:hAnsi="Arial" w:cs="Arial"/>
                <w:b/>
                <w:bCs/>
                <w:color w:val="000000"/>
                <w:sz w:val="20"/>
                <w:szCs w:val="20"/>
              </w:rPr>
              <w:t>Bain et al., 2017[47]*</w:t>
            </w:r>
          </w:p>
        </w:tc>
        <w:tc>
          <w:tcPr>
            <w:tcW w:w="380" w:type="pct"/>
            <w:shd w:val="clear" w:color="auto" w:fill="auto"/>
            <w:noWrap/>
            <w:vAlign w:val="center"/>
          </w:tcPr>
          <w:p w14:paraId="30DA6CF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28071964</w:t>
            </w:r>
          </w:p>
        </w:tc>
        <w:tc>
          <w:tcPr>
            <w:tcW w:w="588" w:type="pct"/>
            <w:shd w:val="clear" w:color="auto" w:fill="auto"/>
            <w:noWrap/>
            <w:vAlign w:val="center"/>
          </w:tcPr>
          <w:p w14:paraId="4693438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Journal of Cerebral Blood Flow and Metabolism</w:t>
            </w:r>
          </w:p>
        </w:tc>
        <w:tc>
          <w:tcPr>
            <w:tcW w:w="700" w:type="pct"/>
            <w:shd w:val="clear" w:color="auto" w:fill="auto"/>
            <w:noWrap/>
            <w:vAlign w:val="center"/>
          </w:tcPr>
          <w:p w14:paraId="1A927F4B"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Breath-hold divers</w:t>
            </w:r>
          </w:p>
        </w:tc>
        <w:tc>
          <w:tcPr>
            <w:tcW w:w="252" w:type="pct"/>
            <w:shd w:val="clear" w:color="auto" w:fill="auto"/>
            <w:noWrap/>
            <w:vAlign w:val="center"/>
          </w:tcPr>
          <w:p w14:paraId="012A0D48"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2017</w:t>
            </w:r>
          </w:p>
        </w:tc>
        <w:tc>
          <w:tcPr>
            <w:tcW w:w="214" w:type="pct"/>
            <w:vAlign w:val="center"/>
          </w:tcPr>
          <w:p w14:paraId="454C3D0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11</w:t>
            </w:r>
          </w:p>
        </w:tc>
        <w:tc>
          <w:tcPr>
            <w:tcW w:w="338" w:type="pct"/>
            <w:vAlign w:val="center"/>
          </w:tcPr>
          <w:p w14:paraId="48F1CEF7" w14:textId="21A4868A"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Author</w:t>
            </w:r>
          </w:p>
        </w:tc>
        <w:tc>
          <w:tcPr>
            <w:tcW w:w="214" w:type="pct"/>
            <w:vAlign w:val="center"/>
          </w:tcPr>
          <w:p w14:paraId="18CD0B89" w14:textId="76D79EBE"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11</w:t>
            </w:r>
          </w:p>
        </w:tc>
        <w:tc>
          <w:tcPr>
            <w:tcW w:w="338" w:type="pct"/>
            <w:vAlign w:val="center"/>
          </w:tcPr>
          <w:p w14:paraId="306BB371" w14:textId="0B0DA973" w:rsidR="00641027" w:rsidRPr="00B8177E" w:rsidRDefault="00641027" w:rsidP="00641027">
            <w:pPr>
              <w:jc w:val="center"/>
              <w:rPr>
                <w:rFonts w:ascii="Arial" w:eastAsia="Times New Roman" w:hAnsi="Arial" w:cs="Arial"/>
                <w:color w:val="000000"/>
                <w:sz w:val="20"/>
                <w:szCs w:val="20"/>
              </w:rPr>
            </w:pPr>
            <w:r w:rsidRPr="00B8177E">
              <w:rPr>
                <w:rFonts w:ascii="Arial" w:hAnsi="Arial" w:cs="Arial"/>
                <w:color w:val="000000"/>
                <w:sz w:val="20"/>
                <w:szCs w:val="20"/>
              </w:rPr>
              <w:t>Table</w:t>
            </w:r>
          </w:p>
        </w:tc>
        <w:tc>
          <w:tcPr>
            <w:tcW w:w="307" w:type="pct"/>
            <w:shd w:val="clear" w:color="auto" w:fill="auto"/>
            <w:noWrap/>
            <w:vAlign w:val="center"/>
          </w:tcPr>
          <w:p w14:paraId="0D40403E" w14:textId="5E319D48"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31</w:t>
            </w:r>
          </w:p>
        </w:tc>
        <w:tc>
          <w:tcPr>
            <w:tcW w:w="276" w:type="pct"/>
            <w:shd w:val="clear" w:color="auto" w:fill="auto"/>
            <w:noWrap/>
            <w:vAlign w:val="center"/>
          </w:tcPr>
          <w:p w14:paraId="74ED4A36"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8</w:t>
            </w:r>
          </w:p>
        </w:tc>
        <w:tc>
          <w:tcPr>
            <w:tcW w:w="312" w:type="pct"/>
            <w:shd w:val="clear" w:color="auto" w:fill="auto"/>
            <w:noWrap/>
            <w:vAlign w:val="center"/>
          </w:tcPr>
          <w:p w14:paraId="4E44E297"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SD</w:t>
            </w:r>
          </w:p>
        </w:tc>
        <w:tc>
          <w:tcPr>
            <w:tcW w:w="455" w:type="pct"/>
            <w:shd w:val="clear" w:color="auto" w:fill="auto"/>
            <w:noWrap/>
            <w:vAlign w:val="center"/>
          </w:tcPr>
          <w:p w14:paraId="43B5A720" w14:textId="77777777" w:rsidR="00641027" w:rsidRPr="00B8177E" w:rsidRDefault="00641027" w:rsidP="00641027">
            <w:pPr>
              <w:jc w:val="center"/>
              <w:rPr>
                <w:rFonts w:ascii="Arial" w:eastAsia="Times New Roman" w:hAnsi="Arial" w:cs="Arial"/>
                <w:color w:val="000000"/>
                <w:sz w:val="20"/>
                <w:szCs w:val="20"/>
              </w:rPr>
            </w:pPr>
            <w:r w:rsidRPr="00B8177E">
              <w:rPr>
                <w:rFonts w:ascii="Arial" w:eastAsia="Times New Roman" w:hAnsi="Arial" w:cs="Arial"/>
                <w:color w:val="000000"/>
                <w:sz w:val="20"/>
                <w:szCs w:val="20"/>
              </w:rPr>
              <w:t>NA</w:t>
            </w:r>
          </w:p>
        </w:tc>
      </w:tr>
    </w:tbl>
    <w:p w14:paraId="70A577BB" w14:textId="77777777" w:rsidR="007D2D9F" w:rsidRPr="00B8177E" w:rsidRDefault="007D2D9F">
      <w:pPr>
        <w:rPr>
          <w:rFonts w:ascii="Arial" w:hAnsi="Arial" w:cs="Arial"/>
          <w:sz w:val="20"/>
          <w:szCs w:val="20"/>
        </w:rPr>
      </w:pPr>
    </w:p>
    <w:p w14:paraId="27DED7F7" w14:textId="5C846678" w:rsidR="00EB729D" w:rsidRPr="00B8177E" w:rsidRDefault="007F39A6" w:rsidP="00054A8D">
      <w:pPr>
        <w:outlineLvl w:val="0"/>
        <w:rPr>
          <w:rFonts w:ascii="Arial" w:hAnsi="Arial" w:cs="Arial"/>
          <w:b/>
          <w:sz w:val="20"/>
          <w:szCs w:val="20"/>
        </w:rPr>
      </w:pPr>
      <w:r w:rsidRPr="00B8177E">
        <w:rPr>
          <w:rFonts w:ascii="Arial" w:hAnsi="Arial" w:cs="Arial"/>
          <w:b/>
          <w:sz w:val="20"/>
          <w:szCs w:val="20"/>
        </w:rPr>
        <w:t>References:</w:t>
      </w:r>
    </w:p>
    <w:p w14:paraId="6588BC9F" w14:textId="631D577A" w:rsidR="00B8177E" w:rsidRPr="00B8177E" w:rsidRDefault="00EB729D">
      <w:pPr>
        <w:rPr>
          <w:rFonts w:ascii="Arial" w:hAnsi="Arial" w:cs="Arial"/>
          <w:b/>
          <w:sz w:val="20"/>
          <w:szCs w:val="20"/>
        </w:rPr>
      </w:pPr>
      <w:r w:rsidRPr="00B8177E">
        <w:rPr>
          <w:rFonts w:ascii="Arial" w:hAnsi="Arial" w:cs="Arial"/>
          <w:b/>
          <w:sz w:val="20"/>
          <w:szCs w:val="20"/>
        </w:rPr>
        <w:fldChar w:fldCharType="begin"/>
      </w:r>
      <w:r w:rsidRPr="00B8177E">
        <w:rPr>
          <w:rFonts w:ascii="Arial" w:hAnsi="Arial" w:cs="Arial"/>
          <w:b/>
          <w:sz w:val="20"/>
          <w:szCs w:val="20"/>
        </w:rPr>
        <w:instrText xml:space="preserve"> ADDIN PAPERS2_CITATIONS &lt;papers2_bibliography/&gt;</w:instrText>
      </w:r>
      <w:r w:rsidRPr="00B8177E">
        <w:rPr>
          <w:rFonts w:ascii="Arial" w:hAnsi="Arial" w:cs="Arial"/>
          <w:b/>
          <w:sz w:val="20"/>
          <w:szCs w:val="20"/>
        </w:rPr>
        <w:fldChar w:fldCharType="end"/>
      </w:r>
      <w:r w:rsidR="00EC5FB9" w:rsidRPr="00B8177E">
        <w:rPr>
          <w:rFonts w:ascii="Arial" w:hAnsi="Arial" w:cs="Arial"/>
          <w:b/>
          <w:sz w:val="20"/>
          <w:szCs w:val="20"/>
        </w:rPr>
        <w:fldChar w:fldCharType="begin"/>
      </w:r>
      <w:r w:rsidR="00EC5FB9" w:rsidRPr="00B8177E">
        <w:rPr>
          <w:rFonts w:ascii="Arial" w:hAnsi="Arial" w:cs="Arial"/>
          <w:b/>
          <w:sz w:val="20"/>
          <w:szCs w:val="20"/>
        </w:rPr>
        <w:instrText xml:space="preserve"> ADDIN PAPERS2_CITATIONS &lt;papers2_bibliography/&gt;</w:instrText>
      </w:r>
      <w:r w:rsidR="00EC5FB9" w:rsidRPr="00B8177E">
        <w:rPr>
          <w:rFonts w:ascii="Arial" w:hAnsi="Arial" w:cs="Arial"/>
          <w:b/>
          <w:sz w:val="20"/>
          <w:szCs w:val="20"/>
        </w:rPr>
        <w:fldChar w:fldCharType="end"/>
      </w:r>
    </w:p>
    <w:p w14:paraId="1F782319" w14:textId="380EAC7B"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w:t>
      </w:r>
      <w:r w:rsidRPr="00B8177E">
        <w:rPr>
          <w:rFonts w:ascii="Arial" w:hAnsi="Arial" w:cs="Arial"/>
          <w:sz w:val="20"/>
          <w:szCs w:val="20"/>
        </w:rPr>
        <w:tab/>
        <w:t xml:space="preserve">Gibbs EL, Lennox WG, Nims LF, Gibbs FA. Arterial and cerebral venous blood arterial-venous differences in man. J Biol Chem. 1942;144: 325–332. </w:t>
      </w:r>
    </w:p>
    <w:p w14:paraId="5EE73E50"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w:t>
      </w:r>
      <w:r w:rsidRPr="00B8177E">
        <w:rPr>
          <w:rFonts w:ascii="Arial" w:hAnsi="Arial" w:cs="Arial"/>
          <w:sz w:val="20"/>
          <w:szCs w:val="20"/>
        </w:rPr>
        <w:tab/>
        <w:t>Scheinberg P, Stead EA. The Cerebral Blood Flow In Male Subjects As Measured By The Nitrous Oxide Technique. J Clin Investig. 1949;28: 1163–1171. doi:10.1172/JCI102150</w:t>
      </w:r>
    </w:p>
    <w:p w14:paraId="684E60CC"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w:t>
      </w:r>
      <w:r w:rsidRPr="00B8177E">
        <w:rPr>
          <w:rFonts w:ascii="Arial" w:hAnsi="Arial" w:cs="Arial"/>
          <w:sz w:val="20"/>
          <w:szCs w:val="20"/>
        </w:rPr>
        <w:tab/>
        <w:t xml:space="preserve">Sokoloff L, Perlin S, Kornetsky C, Kety SS. The effects of D-lysergic acid diethylamide on cerebral circulation and overall metabolism. Ann N Y Acad Sci. 1957;66: 468–477. </w:t>
      </w:r>
    </w:p>
    <w:p w14:paraId="21E454DE" w14:textId="6A13A94F"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4.</w:t>
      </w:r>
      <w:r w:rsidRPr="00B8177E">
        <w:rPr>
          <w:rFonts w:ascii="Arial" w:hAnsi="Arial" w:cs="Arial"/>
          <w:sz w:val="20"/>
          <w:szCs w:val="20"/>
        </w:rPr>
        <w:tab/>
        <w:t>Eisenberg S, Seltzer HS. Cerebral Metabolic Effects of Acutely Induced Hypoglycemia in Human Sub</w:t>
      </w:r>
      <w:r w:rsidR="0047319C">
        <w:rPr>
          <w:rFonts w:ascii="Arial" w:hAnsi="Arial" w:cs="Arial"/>
          <w:sz w:val="20"/>
          <w:szCs w:val="20"/>
        </w:rPr>
        <w:t xml:space="preserve">jects. Metabolism. </w:t>
      </w:r>
      <w:r w:rsidRPr="00B8177E">
        <w:rPr>
          <w:rFonts w:ascii="Arial" w:hAnsi="Arial" w:cs="Arial"/>
          <w:sz w:val="20"/>
          <w:szCs w:val="20"/>
        </w:rPr>
        <w:t xml:space="preserve">1962;11: 1162–1168. </w:t>
      </w:r>
    </w:p>
    <w:p w14:paraId="4F988B8F" w14:textId="31694F3C"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5.</w:t>
      </w:r>
      <w:r w:rsidRPr="00B8177E">
        <w:rPr>
          <w:rFonts w:ascii="Arial" w:hAnsi="Arial" w:cs="Arial"/>
          <w:sz w:val="20"/>
          <w:szCs w:val="20"/>
        </w:rPr>
        <w:tab/>
        <w:t>Dastur DK, Lane MH, Hansen DB, Kety SS, Butler RN, Perlin S, et al. Effects of aging on cerebral circulation and metabolism in man. In: JE B, Butler RN, Greenhouse SW, Sokoloff L, Yarrow MR, editors. Human Aging: A Biological and Behavioral Study. Bethesda, US</w:t>
      </w:r>
      <w:r w:rsidR="0047319C">
        <w:rPr>
          <w:rFonts w:ascii="Arial" w:hAnsi="Arial" w:cs="Arial"/>
          <w:sz w:val="20"/>
          <w:szCs w:val="20"/>
        </w:rPr>
        <w:t>.</w:t>
      </w:r>
      <w:r w:rsidRPr="00B8177E">
        <w:rPr>
          <w:rFonts w:ascii="Arial" w:hAnsi="Arial" w:cs="Arial"/>
          <w:sz w:val="20"/>
          <w:szCs w:val="20"/>
        </w:rPr>
        <w:t xml:space="preserve"> 1963. pp. 59–76. </w:t>
      </w:r>
    </w:p>
    <w:p w14:paraId="2A2ECEA8"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6.</w:t>
      </w:r>
      <w:r w:rsidRPr="00B8177E">
        <w:rPr>
          <w:rFonts w:ascii="Arial" w:hAnsi="Arial" w:cs="Arial"/>
          <w:sz w:val="20"/>
          <w:szCs w:val="20"/>
        </w:rPr>
        <w:tab/>
        <w:t xml:space="preserve">Gottstein U, Bernsmeier A, Sedlmeyer I. The Carbohydrate Metabolism Of The Human Brain. Klin Wochenschr. 1963;41: 943–948. </w:t>
      </w:r>
    </w:p>
    <w:p w14:paraId="60BAD779"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7.</w:t>
      </w:r>
      <w:r w:rsidRPr="00B8177E">
        <w:rPr>
          <w:rFonts w:ascii="Arial" w:hAnsi="Arial" w:cs="Arial"/>
          <w:sz w:val="20"/>
          <w:szCs w:val="20"/>
        </w:rPr>
        <w:tab/>
        <w:t xml:space="preserve">Scheinberg P, Bourne B, Reinmuth OM. Human Cerebral Lactate And Pyruvate Extraction. Arch Neurol. 1965;12: 246–250. </w:t>
      </w:r>
    </w:p>
    <w:p w14:paraId="7AE931FE"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8.</w:t>
      </w:r>
      <w:r w:rsidRPr="00B8177E">
        <w:rPr>
          <w:rFonts w:ascii="Arial" w:hAnsi="Arial" w:cs="Arial"/>
          <w:sz w:val="20"/>
          <w:szCs w:val="20"/>
        </w:rPr>
        <w:tab/>
        <w:t xml:space="preserve">Cohen PJ, Alexander SC, Smith TC, Reivich M, Wollman H. Effects of hypoxia and normocarbia on cerebral blood flow and metabolism in conscious man. J Appl Physiol. 1967;23: 183–189. </w:t>
      </w:r>
    </w:p>
    <w:p w14:paraId="5F2FD2D6" w14:textId="01F0AB09"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lastRenderedPageBreak/>
        <w:t>9.</w:t>
      </w:r>
      <w:r w:rsidRPr="00B8177E">
        <w:rPr>
          <w:rFonts w:ascii="Arial" w:hAnsi="Arial" w:cs="Arial"/>
          <w:sz w:val="20"/>
          <w:szCs w:val="20"/>
        </w:rPr>
        <w:tab/>
        <w:t>Gottstein U, Held K. The effect of insulin on brain metabolism in metabolically healthy and diabetic patients. Klin Wochenschr. 1967;45: 18–23. doi:10.1007/BF01745733</w:t>
      </w:r>
    </w:p>
    <w:p w14:paraId="48B8356E"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10.</w:t>
      </w:r>
      <w:r w:rsidRPr="00B8177E">
        <w:rPr>
          <w:rFonts w:ascii="Arial" w:hAnsi="Arial" w:cs="Arial"/>
          <w:sz w:val="20"/>
          <w:szCs w:val="20"/>
        </w:rPr>
        <w:tab/>
        <w:t>Raichle ME, Posner JB, Plum F. Cerebral blood flow during and after hyperventilation. Arch Neurol. 1970;23: 394–403. doi:10.1001/archneur.1970.00480290014002</w:t>
      </w:r>
    </w:p>
    <w:p w14:paraId="5DE6A70F"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11.</w:t>
      </w:r>
      <w:r w:rsidRPr="00B8177E">
        <w:rPr>
          <w:rFonts w:ascii="Arial" w:hAnsi="Arial" w:cs="Arial"/>
          <w:sz w:val="20"/>
          <w:szCs w:val="20"/>
        </w:rPr>
        <w:tab/>
        <w:t xml:space="preserve">Takeshita H, Okuda Y, Sari A. The effects of ketamine on cerebral circulation and metabolism in man. Anesthesiology. 1972;36: 69–75. </w:t>
      </w:r>
    </w:p>
    <w:p w14:paraId="74A3CC14"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12.</w:t>
      </w:r>
      <w:r w:rsidRPr="00B8177E">
        <w:rPr>
          <w:rFonts w:ascii="Arial" w:hAnsi="Arial" w:cs="Arial"/>
          <w:sz w:val="20"/>
          <w:szCs w:val="20"/>
        </w:rPr>
        <w:tab/>
        <w:t>Blomqvist G, Stone-Elander S, Halldin C, Roland PE, Widén L, Lindqvist M, et al. Positron emission tomographic measurements of cerebral glucose utilization using [1-11C]D-glucose. J Cereb Blood Flow Metab. 1990;10: 467–483. doi:10.1038/jcbfm.1990.89</w:t>
      </w:r>
    </w:p>
    <w:p w14:paraId="4AD90F1B"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13.</w:t>
      </w:r>
      <w:r w:rsidRPr="00B8177E">
        <w:rPr>
          <w:rFonts w:ascii="Arial" w:hAnsi="Arial" w:cs="Arial"/>
          <w:sz w:val="20"/>
          <w:szCs w:val="20"/>
        </w:rPr>
        <w:tab/>
        <w:t>Boyle PJ, Scott JC, Krentz AJ, Nagy RJ, Comstock E, Hoffman C. Diminished brain glucose metabolism is a significant determinant for falling rates of systemic glucose utilization during sleep in normal humans. J Clin Invest. 1994;93: 529–535. doi:10.1172/JCI117003</w:t>
      </w:r>
    </w:p>
    <w:p w14:paraId="042551C2"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14.</w:t>
      </w:r>
      <w:r w:rsidRPr="00B8177E">
        <w:rPr>
          <w:rFonts w:ascii="Arial" w:hAnsi="Arial" w:cs="Arial"/>
          <w:sz w:val="20"/>
          <w:szCs w:val="20"/>
        </w:rPr>
        <w:tab/>
        <w:t>Madsen PL, Hasselbalch SG, Hagemann LP, Olsen KS, Bülow J, Holm S, et al. Persistent resetting of the cerebral oxygen/glucose uptake ratio by brain activation: evidence obtained with the Kety-Schmidt technique. J Cereb Blood Flow Metab. 1995;15: 485–491. doi:10.1038/jcbfm.1995.60</w:t>
      </w:r>
    </w:p>
    <w:p w14:paraId="26BE35E0" w14:textId="2EECE18E"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15.</w:t>
      </w:r>
      <w:r w:rsidRPr="00B8177E">
        <w:rPr>
          <w:rFonts w:ascii="Arial" w:hAnsi="Arial" w:cs="Arial"/>
          <w:sz w:val="20"/>
          <w:szCs w:val="20"/>
        </w:rPr>
        <w:tab/>
        <w:t xml:space="preserve">Hasselbalch SG, Madsen PL, Hageman LP, Olsen KS, Justesen N, Holm S, et al. Changes in cerebral blood flow and carbohydrate metabolism during acute hyperketonemia. Am J Physiol. 1996;270: E746–51. </w:t>
      </w:r>
    </w:p>
    <w:p w14:paraId="6A25A744" w14:textId="5095DDAD"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16.</w:t>
      </w:r>
      <w:r w:rsidRPr="00B8177E">
        <w:rPr>
          <w:rFonts w:ascii="Arial" w:hAnsi="Arial" w:cs="Arial"/>
          <w:sz w:val="20"/>
          <w:szCs w:val="20"/>
        </w:rPr>
        <w:tab/>
        <w:t>Ide K, Horn A, Secher NH. Cerebral metabolic response to submaximal exercise. J Appl Physiol. 1999;87: 1604–1608. doi:10.1152/japplphysiol.00534.2017</w:t>
      </w:r>
    </w:p>
    <w:p w14:paraId="418ED430"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17.</w:t>
      </w:r>
      <w:r w:rsidRPr="00B8177E">
        <w:rPr>
          <w:rFonts w:ascii="Arial" w:hAnsi="Arial" w:cs="Arial"/>
          <w:sz w:val="20"/>
          <w:szCs w:val="20"/>
        </w:rPr>
        <w:tab/>
        <w:t>Ide K, Schmalbruch IK, Quistorff B, Horn A, Secher NH. Lactate, glucose and O2 uptake in human brain during recovery from maximal exercise. J Physiol (Lond). 2000;522 Pt 1: 159–164. doi:10.1111/j.1469-7793.2000.t01-2-00159.xm</w:t>
      </w:r>
    </w:p>
    <w:p w14:paraId="1F6F1247"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18.</w:t>
      </w:r>
      <w:r w:rsidRPr="00B8177E">
        <w:rPr>
          <w:rFonts w:ascii="Arial" w:hAnsi="Arial" w:cs="Arial"/>
          <w:sz w:val="20"/>
          <w:szCs w:val="20"/>
        </w:rPr>
        <w:tab/>
        <w:t>Dalsgaard MK, Ide K, Cai Y, Quistorff B, Secher NH. The intent to exercise influences the cerebral O(2)/carbohydrate uptake ratio in humans. J Physiol (Lond). 2002;540: 681–689. doi:10.1113/jphysiol.2001.013062</w:t>
      </w:r>
    </w:p>
    <w:p w14:paraId="031CE34C"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19.</w:t>
      </w:r>
      <w:r w:rsidRPr="00B8177E">
        <w:rPr>
          <w:rFonts w:ascii="Arial" w:hAnsi="Arial" w:cs="Arial"/>
          <w:sz w:val="20"/>
          <w:szCs w:val="20"/>
        </w:rPr>
        <w:tab/>
        <w:t>Møller K, Strauss GI, Qvist J, Fonsmark L, Knudsen GM, Larsen FS, et al. Cerebral blood flow and oxidative metabolism during human endotoxemia. J Cereb Blood Flow Metab. 2002;22: 1262–1270. doi:10.1097/01.WCB.0000037999.34930.CA</w:t>
      </w:r>
    </w:p>
    <w:p w14:paraId="06488240"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20.</w:t>
      </w:r>
      <w:r w:rsidRPr="00B8177E">
        <w:rPr>
          <w:rFonts w:ascii="Arial" w:hAnsi="Arial" w:cs="Arial"/>
          <w:sz w:val="20"/>
          <w:szCs w:val="20"/>
        </w:rPr>
        <w:tab/>
        <w:t>Dalsgaard MK, Nybo L, Cai Y, Secher NH. Cerebral metabolism is influenced by muscle ischaemia during exercise in humans. Exp Physiol. 2003;88: 297–302. doi:10.1113/eph8802469</w:t>
      </w:r>
    </w:p>
    <w:p w14:paraId="26B9881A"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21.</w:t>
      </w:r>
      <w:r w:rsidRPr="00B8177E">
        <w:rPr>
          <w:rFonts w:ascii="Arial" w:hAnsi="Arial" w:cs="Arial"/>
          <w:sz w:val="20"/>
          <w:szCs w:val="20"/>
        </w:rPr>
        <w:tab/>
        <w:t>Glenn TC, Kelly DF, Boscardin WJ, McArthur DL, Vespa P, Oertel M, et al. Energy dysfunction as a predictor of outcome after moderate or severe head injury: indices of oxygen, glucose, and lactate metabolism. J Cereb Blood Flow Metab. 2003;23: 1239–1250. doi:10.1097/01.WCB.0000089833.23606.7F</w:t>
      </w:r>
    </w:p>
    <w:p w14:paraId="36A7166B"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22.</w:t>
      </w:r>
      <w:r w:rsidRPr="00B8177E">
        <w:rPr>
          <w:rFonts w:ascii="Arial" w:hAnsi="Arial" w:cs="Arial"/>
          <w:sz w:val="20"/>
          <w:szCs w:val="20"/>
        </w:rPr>
        <w:tab/>
        <w:t>Nybo L, Nielsen B, Blomstrand E, Møller K, Secher N. Neurohumoral responses during prolonged exercise in humans. J Appl Physiol. 2003;95: 1125–1131. doi:10.1152/japplphysiol.00241.2003</w:t>
      </w:r>
    </w:p>
    <w:p w14:paraId="4313CE51"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23.</w:t>
      </w:r>
      <w:r w:rsidRPr="00B8177E">
        <w:rPr>
          <w:rFonts w:ascii="Arial" w:hAnsi="Arial" w:cs="Arial"/>
          <w:sz w:val="20"/>
          <w:szCs w:val="20"/>
        </w:rPr>
        <w:tab/>
        <w:t>Strauss GI, Møller K, Larsen FS, Kondrup J, Knudsen GM. Cerebral glucose and oxygen metabolism in patients with fulminant hepatic failure. Liver Transpl. 2003;9: 1244–1252. doi:10.1016/j.lts.2003.09.020</w:t>
      </w:r>
    </w:p>
    <w:p w14:paraId="69DEC780"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24.</w:t>
      </w:r>
      <w:r w:rsidRPr="00B8177E">
        <w:rPr>
          <w:rFonts w:ascii="Arial" w:hAnsi="Arial" w:cs="Arial"/>
          <w:sz w:val="20"/>
          <w:szCs w:val="20"/>
        </w:rPr>
        <w:tab/>
        <w:t>Dalsgaard MK, Quistorff B, Danielsen ER, Selmer C, Vogelsang T, Secher NH. A reduced cerebral metabolic ratio in exercise reflects metabolism and not accumulation of lactate within the human brain. J Physiol (Lond). 2004;554: 571–578. doi:10.1113/jphysiol.2003.055053</w:t>
      </w:r>
    </w:p>
    <w:p w14:paraId="22985DAE"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25.</w:t>
      </w:r>
      <w:r w:rsidRPr="00B8177E">
        <w:rPr>
          <w:rFonts w:ascii="Arial" w:hAnsi="Arial" w:cs="Arial"/>
          <w:sz w:val="20"/>
          <w:szCs w:val="20"/>
        </w:rPr>
        <w:tab/>
        <w:t>Dalsgaard MK, Ogoh S, Dawson EA, Yoshiga CC, Quistorff B, Secher NH. Cerebral carbohydrate cost of physical exertion in humans. Am J Physiol Regul Integr Comp Physiol. 2004;287: R534–40. doi:10.1152/ajpregu.00256.2004</w:t>
      </w:r>
    </w:p>
    <w:p w14:paraId="4A4EB06E"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lastRenderedPageBreak/>
        <w:t>26.</w:t>
      </w:r>
      <w:r w:rsidRPr="00B8177E">
        <w:rPr>
          <w:rFonts w:ascii="Arial" w:hAnsi="Arial" w:cs="Arial"/>
          <w:sz w:val="20"/>
          <w:szCs w:val="20"/>
        </w:rPr>
        <w:tab/>
        <w:t>Dalsgaard MK, Volianitis S, Yoshiga CC, Dawson EA, Secher NH. Cerebral metabolism during upper and lower body exercise. J Appl Physiol. 2004;97: 1733–1739. doi:10.1152/japplphysiol.00450.2004</w:t>
      </w:r>
    </w:p>
    <w:p w14:paraId="47D34C18"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27.</w:t>
      </w:r>
      <w:r w:rsidRPr="00B8177E">
        <w:rPr>
          <w:rFonts w:ascii="Arial" w:hAnsi="Arial" w:cs="Arial"/>
          <w:sz w:val="20"/>
          <w:szCs w:val="20"/>
        </w:rPr>
        <w:tab/>
        <w:t>Ogoh S, Dalsgaard MK, Yoshiga CC, Dawson EA, Keller DM, Raven PB, et al. Dynamic cerebral autoregulation during exhaustive exercise in humans. Am J Physiol Heart Circ Physiol. 2005;288: H1461–7. doi:10.1152/ajpheart.00948.2004</w:t>
      </w:r>
    </w:p>
    <w:p w14:paraId="101B1049" w14:textId="20660E91"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28.</w:t>
      </w:r>
      <w:r w:rsidRPr="00B8177E">
        <w:rPr>
          <w:rFonts w:ascii="Arial" w:hAnsi="Arial" w:cs="Arial"/>
          <w:sz w:val="20"/>
          <w:szCs w:val="20"/>
        </w:rPr>
        <w:tab/>
        <w:t>Rasmussen P, Plomgaard P, Krogh-Madsen R, Kim Y-S, van Lieshout JJ, Secher NH, et al. MCA Vmean and the arterial lactate-to-pyruvate ratio correlate during rhythmic handgrip. J Appl Physiol. 2006;101: 1406–1411. doi:10.1152/japplphysiol.00423.2006</w:t>
      </w:r>
    </w:p>
    <w:p w14:paraId="794C72A5"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29.</w:t>
      </w:r>
      <w:r w:rsidRPr="00B8177E">
        <w:rPr>
          <w:rFonts w:ascii="Arial" w:hAnsi="Arial" w:cs="Arial"/>
          <w:sz w:val="20"/>
          <w:szCs w:val="20"/>
        </w:rPr>
        <w:tab/>
        <w:t>Larsen TS, Rasmussen P, Overgaard M, Secher NH, Nielsen HB. Non-selective beta-adrenergic blockade prevents reduction of the cerebral metabolic ratio during exhaustive exercise in humans. J Physiol (Lond). 2008;586: 2807–2815. doi:10.1113/jphysiol.2008.151449</w:t>
      </w:r>
    </w:p>
    <w:p w14:paraId="04D711A4"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30.</w:t>
      </w:r>
      <w:r w:rsidRPr="00B8177E">
        <w:rPr>
          <w:rFonts w:ascii="Arial" w:hAnsi="Arial" w:cs="Arial"/>
          <w:sz w:val="20"/>
          <w:szCs w:val="20"/>
        </w:rPr>
        <w:tab/>
        <w:t>Volianitis S, Fabricius-Bjerre A, Overgaard A, Strømstad M, Bjarrum M, Carlson C, et al. The cerebral metabolic ratio is not affected by oxygen availability during maximal exercise in humans. J Physiol (Lond). 2008;586: 107–112. doi:10.1113/jphysiol.2007.142273</w:t>
      </w:r>
    </w:p>
    <w:p w14:paraId="49CC710E"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31.</w:t>
      </w:r>
      <w:r w:rsidRPr="00B8177E">
        <w:rPr>
          <w:rFonts w:ascii="Arial" w:hAnsi="Arial" w:cs="Arial"/>
          <w:sz w:val="20"/>
          <w:szCs w:val="20"/>
        </w:rPr>
        <w:tab/>
        <w:t>Bailey DM, Taudorf S, Berg RMG, Lundby C, McEneny J, Young IS, et al. Increased cerebral output of free radicals during hypoxia: implications for acute mountain sickness? Am J Physiol Regul Integr Comp Physiol. 2009;297: R1283–92. doi:10.1152/ajpregu.00366.2009</w:t>
      </w:r>
    </w:p>
    <w:p w14:paraId="431A13EE"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32.</w:t>
      </w:r>
      <w:r w:rsidRPr="00B8177E">
        <w:rPr>
          <w:rFonts w:ascii="Arial" w:hAnsi="Arial" w:cs="Arial"/>
          <w:sz w:val="20"/>
          <w:szCs w:val="20"/>
        </w:rPr>
        <w:tab/>
        <w:t>Gam CMB, Rasmussen P, Secher NH, Seifert T, Larsen FS, Nielsen HB. Maintained cerebral metabolic ratio during exercise in patients with beta-adrenergic blockade. Clin Physiol Funct Imaging. 2009;29: 420–426. doi:10.1111/j.1475-097X.2009.00889.x</w:t>
      </w:r>
    </w:p>
    <w:p w14:paraId="5A7B763D"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33.</w:t>
      </w:r>
      <w:r w:rsidRPr="00B8177E">
        <w:rPr>
          <w:rFonts w:ascii="Arial" w:hAnsi="Arial" w:cs="Arial"/>
          <w:sz w:val="20"/>
          <w:szCs w:val="20"/>
        </w:rPr>
        <w:tab/>
        <w:t>Seifert T, Rasmussen P, Brassard P, Homann PH, Wissenberg M, Nordby P, et al. Cerebral oxygenation and metabolism during exercise following three months of endurance training in healthy overweight males. Am J Physiol Regul Integr Comp Physiol. 2009;297: R867–76. doi:10.1152/ajpregu.00277.2009</w:t>
      </w:r>
    </w:p>
    <w:p w14:paraId="4D73E7C3"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34.</w:t>
      </w:r>
      <w:r w:rsidRPr="00B8177E">
        <w:rPr>
          <w:rFonts w:ascii="Arial" w:hAnsi="Arial" w:cs="Arial"/>
          <w:sz w:val="20"/>
          <w:szCs w:val="20"/>
        </w:rPr>
        <w:tab/>
        <w:t>Seifert TS, Brassard P, Jørgensen TB, Hamada AJ, Rasmussen P, Quistorff B, et al. Cerebral non-oxidative carbohydrate consumption in humans driven by adrenaline. J Physiol (Lond). 2009;587: 285–293. doi:10.1113/jphysiol.2008.162073</w:t>
      </w:r>
    </w:p>
    <w:p w14:paraId="728F095D"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35.</w:t>
      </w:r>
      <w:r w:rsidRPr="00B8177E">
        <w:rPr>
          <w:rFonts w:ascii="Arial" w:hAnsi="Arial" w:cs="Arial"/>
          <w:sz w:val="20"/>
          <w:szCs w:val="20"/>
        </w:rPr>
        <w:tab/>
        <w:t>Rasmussen P, Nielsen J, Overgaard M, Krogh-Madsen R, Gjedde A, Secher NH, et al. Reduced muscle activation during exercise related to brain oxygenation and metabolism in humans. J Physiol (Lond). 2010;588: 1985–1995. doi:10.1113/jphysiol.2009.186767</w:t>
      </w:r>
    </w:p>
    <w:p w14:paraId="746739B5" w14:textId="0649868E"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36.</w:t>
      </w:r>
      <w:r w:rsidRPr="00B8177E">
        <w:rPr>
          <w:rFonts w:ascii="Arial" w:hAnsi="Arial" w:cs="Arial"/>
          <w:sz w:val="20"/>
          <w:szCs w:val="20"/>
        </w:rPr>
        <w:tab/>
        <w:t>Rasmussen P, Foged EM, Krogh-Madsen R, Nielsen J, Nielsen TR, Olsen NV, et al. Effects of erythropoietin administration on cerebral metabolism and exercise capacity in men. J Appl Physiol. 2010;109: 476–483. doi:10.1152/japplphysiol.00234.2010</w:t>
      </w:r>
    </w:p>
    <w:p w14:paraId="371DB796"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37.</w:t>
      </w:r>
      <w:r w:rsidRPr="00B8177E">
        <w:rPr>
          <w:rFonts w:ascii="Arial" w:hAnsi="Arial" w:cs="Arial"/>
          <w:sz w:val="20"/>
          <w:szCs w:val="20"/>
        </w:rPr>
        <w:tab/>
        <w:t>Seifert T, Fisher JP, Young CN, Hartwich D, Ogoh S, Raven PB, et al. Glycopyrrolate abolishes the exercise-induced increase in cerebral perfusion in humans. Exp Physiol. 2010;95: 1016–1025. doi:10.1113/expphysiol.2010.054346</w:t>
      </w:r>
    </w:p>
    <w:p w14:paraId="0A18BF73" w14:textId="0E8A4EDB"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38.</w:t>
      </w:r>
      <w:r w:rsidRPr="00B8177E">
        <w:rPr>
          <w:rFonts w:ascii="Arial" w:hAnsi="Arial" w:cs="Arial"/>
          <w:sz w:val="20"/>
          <w:szCs w:val="20"/>
        </w:rPr>
        <w:tab/>
        <w:t>Volianitis S, Rasmussen P, Seifert T, Nielsen HB, Secher NH. Plasma pH does not influence the cerebral metabolic ratio during maximal whole body exercise. J Physiol (Lond). 2011;589: 423–429. doi:10.1113/jphysiol.2010.195636</w:t>
      </w:r>
    </w:p>
    <w:p w14:paraId="72755CF7"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39.</w:t>
      </w:r>
      <w:r w:rsidRPr="00B8177E">
        <w:rPr>
          <w:rFonts w:ascii="Arial" w:hAnsi="Arial" w:cs="Arial"/>
          <w:sz w:val="20"/>
          <w:szCs w:val="20"/>
        </w:rPr>
        <w:tab/>
        <w:t xml:space="preserve">Overgaard M, Rasmussen P, Bohm AM, Seifert T, Brassard P, Zaar M, et al. Hypoxia and exercise provoke both lactate release and lactate oxidation by the human brain. </w:t>
      </w:r>
      <w:bookmarkStart w:id="0" w:name="_GoBack"/>
      <w:r w:rsidRPr="00B8177E">
        <w:rPr>
          <w:rFonts w:ascii="Arial" w:hAnsi="Arial" w:cs="Arial"/>
          <w:sz w:val="20"/>
          <w:szCs w:val="20"/>
        </w:rPr>
        <w:t>FASEB</w:t>
      </w:r>
      <w:bookmarkEnd w:id="0"/>
      <w:r w:rsidRPr="00B8177E">
        <w:rPr>
          <w:rFonts w:ascii="Arial" w:hAnsi="Arial" w:cs="Arial"/>
          <w:sz w:val="20"/>
          <w:szCs w:val="20"/>
        </w:rPr>
        <w:t xml:space="preserve"> J. 2012;26: 3012–3020. doi:10.1096/fj.11-191999</w:t>
      </w:r>
    </w:p>
    <w:p w14:paraId="1B7C66CB"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40.</w:t>
      </w:r>
      <w:r w:rsidRPr="00B8177E">
        <w:rPr>
          <w:rFonts w:ascii="Arial" w:hAnsi="Arial" w:cs="Arial"/>
          <w:sz w:val="20"/>
          <w:szCs w:val="20"/>
        </w:rPr>
        <w:tab/>
        <w:t>Fisher JP, Hartwich D, Seifert T, Olesen ND, McNulty CL, Nielsen HB, et al. Cerebral perfusion, oxygenation and metabolism during exercise in young and elderly individuals. J Physiol (Lond). 2013;591: 1859–1870. doi:10.1113/jphysiol.2012.244905</w:t>
      </w:r>
    </w:p>
    <w:p w14:paraId="0E80455A" w14:textId="6AFFCF58"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41.</w:t>
      </w:r>
      <w:r w:rsidRPr="00B8177E">
        <w:rPr>
          <w:rFonts w:ascii="Arial" w:hAnsi="Arial" w:cs="Arial"/>
          <w:sz w:val="20"/>
          <w:szCs w:val="20"/>
        </w:rPr>
        <w:tab/>
        <w:t>Ainslie PN, Shaw AD, Smith KJ, Willie CK, Ikeda K, Graham J, et al. Stability of cerebral metabolism and substrate availability in humans during hypoxia and hyperoxia. 2014;126: 661–670. doi:10.1042/CS20130343</w:t>
      </w:r>
    </w:p>
    <w:p w14:paraId="69F14BBC"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lastRenderedPageBreak/>
        <w:t>42.</w:t>
      </w:r>
      <w:r w:rsidRPr="00B8177E">
        <w:rPr>
          <w:rFonts w:ascii="Arial" w:hAnsi="Arial" w:cs="Arial"/>
          <w:sz w:val="20"/>
          <w:szCs w:val="20"/>
        </w:rPr>
        <w:tab/>
        <w:t>Smith KJ, MacLeod D, Willie CK, Lewis NCS, Hoiland RL, Ikeda K, et al. Influence of high altitude on cerebral blood flow and fuel utilization during exercise and recovery. J Physiol (Lond). 2014;592: 5507–5527. doi:10.1113/jphysiol.2014.281212</w:t>
      </w:r>
    </w:p>
    <w:p w14:paraId="68F3546B"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43.</w:t>
      </w:r>
      <w:r w:rsidRPr="00B8177E">
        <w:rPr>
          <w:rFonts w:ascii="Arial" w:hAnsi="Arial" w:cs="Arial"/>
          <w:sz w:val="20"/>
          <w:szCs w:val="20"/>
        </w:rPr>
        <w:tab/>
        <w:t>Glenn TC, Martin NA, Horning MA, McArthur DL, Hovda DA, Vespa P, et al. Lactate: brain fuel in human traumatic brain injury: a comparison with normal healthy control subjects. J Neurotrauma. 2015;32: 820–832. doi:10.1089/neu.2014.3483</w:t>
      </w:r>
    </w:p>
    <w:p w14:paraId="59FA8701"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44.</w:t>
      </w:r>
      <w:r w:rsidRPr="00B8177E">
        <w:rPr>
          <w:rFonts w:ascii="Arial" w:hAnsi="Arial" w:cs="Arial"/>
          <w:sz w:val="20"/>
          <w:szCs w:val="20"/>
        </w:rPr>
        <w:tab/>
        <w:t>Trangmar SJ, Chiesa ST, Llodio I, Garcia B, Kalsi KK, Secher NH, et al. Dehydration accelerates reductions in cerebral blood flow during prolonged exercise in the heat without compromising brain metabolism. Am J Physiol Heart Circ Physiol. 2015;309: H1598–607. doi:10.1152/ajpheart.00525.2015</w:t>
      </w:r>
    </w:p>
    <w:p w14:paraId="7B1A0E0C"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45.</w:t>
      </w:r>
      <w:r w:rsidRPr="00B8177E">
        <w:rPr>
          <w:rFonts w:ascii="Arial" w:hAnsi="Arial" w:cs="Arial"/>
          <w:sz w:val="20"/>
          <w:szCs w:val="20"/>
        </w:rPr>
        <w:tab/>
        <w:t>Willie CK, MacLeod DB, Smith KJ, Lewis NC, Foster GE, Ikeda K, et al. The contribution of arterial blood gases in cerebral blood flow regulation and fuel utilization in man at high altitude. J Cereb Blood Flow Metab. 2015;35: 873–881. doi:10.1038/jcbfm.2015.4</w:t>
      </w:r>
    </w:p>
    <w:p w14:paraId="3199D6A6"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46.</w:t>
      </w:r>
      <w:r w:rsidRPr="00B8177E">
        <w:rPr>
          <w:rFonts w:ascii="Arial" w:hAnsi="Arial" w:cs="Arial"/>
          <w:sz w:val="20"/>
          <w:szCs w:val="20"/>
        </w:rPr>
        <w:tab/>
        <w:t>Bain AR, Ainslie PN, Hoiland RL, Barak OF, Cavar M, Drvis I, et al. Cerebral oxidative metabolism is decreased with extreme apnoea in humans; impact of hypercapnia. J Physiol (Lond). 2016;594: 5317–5328. doi:10.1113/JP272404</w:t>
      </w:r>
    </w:p>
    <w:p w14:paraId="75CC748B" w14:textId="77777777" w:rsidR="00B8177E" w:rsidRPr="00B8177E" w:rsidRDefault="00B8177E" w:rsidP="00B8177E">
      <w:pPr>
        <w:tabs>
          <w:tab w:val="left" w:pos="640"/>
        </w:tabs>
        <w:autoSpaceDE w:val="0"/>
        <w:autoSpaceDN w:val="0"/>
        <w:adjustRightInd w:val="0"/>
        <w:spacing w:after="240"/>
        <w:ind w:left="640" w:hanging="640"/>
        <w:rPr>
          <w:rFonts w:ascii="Arial" w:hAnsi="Arial" w:cs="Arial"/>
          <w:sz w:val="20"/>
          <w:szCs w:val="20"/>
        </w:rPr>
      </w:pPr>
      <w:r w:rsidRPr="00B8177E">
        <w:rPr>
          <w:rFonts w:ascii="Arial" w:hAnsi="Arial" w:cs="Arial"/>
          <w:sz w:val="20"/>
          <w:szCs w:val="20"/>
        </w:rPr>
        <w:t>47.</w:t>
      </w:r>
      <w:r w:rsidRPr="00B8177E">
        <w:rPr>
          <w:rFonts w:ascii="Arial" w:hAnsi="Arial" w:cs="Arial"/>
          <w:sz w:val="20"/>
          <w:szCs w:val="20"/>
        </w:rPr>
        <w:tab/>
        <w:t>Bain AR, Ainslie PN, Barak OF, Hoiland RL, Drvis I, Mijacika T, et al. Hypercapnia is essential to reduce the cerebral oxidative metabolism during extreme apnea in humans. J Cereb Blood Flow Metab. 2017;37: 3231–3242. doi:10.1177/0271678X16686093</w:t>
      </w:r>
    </w:p>
    <w:p w14:paraId="3016833E" w14:textId="1321A32E" w:rsidR="00EB729D" w:rsidRPr="00B8177E" w:rsidRDefault="00B8177E">
      <w:pPr>
        <w:rPr>
          <w:rFonts w:ascii="Arial" w:hAnsi="Arial" w:cs="Arial"/>
          <w:b/>
          <w:sz w:val="20"/>
          <w:szCs w:val="20"/>
        </w:rPr>
      </w:pPr>
      <w:r w:rsidRPr="00B8177E">
        <w:rPr>
          <w:rFonts w:ascii="Arial" w:hAnsi="Arial" w:cs="Arial"/>
          <w:b/>
          <w:sz w:val="20"/>
          <w:szCs w:val="20"/>
        </w:rPr>
        <w:fldChar w:fldCharType="begin"/>
      </w:r>
      <w:r w:rsidRPr="00B8177E">
        <w:rPr>
          <w:rFonts w:ascii="Arial" w:hAnsi="Arial" w:cs="Arial"/>
          <w:b/>
          <w:sz w:val="20"/>
          <w:szCs w:val="20"/>
        </w:rPr>
        <w:instrText xml:space="preserve"> ADDIN PAPERS2_CITATIONS &lt;papers2_bibliography/&gt;</w:instrText>
      </w:r>
      <w:r w:rsidRPr="00B8177E">
        <w:rPr>
          <w:rFonts w:ascii="Arial" w:hAnsi="Arial" w:cs="Arial"/>
          <w:b/>
          <w:sz w:val="20"/>
          <w:szCs w:val="20"/>
        </w:rPr>
        <w:fldChar w:fldCharType="end"/>
      </w:r>
    </w:p>
    <w:sectPr w:rsidR="00EB729D" w:rsidRPr="00B8177E" w:rsidSect="0021675F">
      <w:pgSz w:w="15840" w:h="12240" w:orient="landscape"/>
      <w:pgMar w:top="360" w:right="806" w:bottom="3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ECACF" w14:textId="77777777" w:rsidR="00BF085C" w:rsidRDefault="00BF085C" w:rsidP="007F39A6">
      <w:r>
        <w:separator/>
      </w:r>
    </w:p>
  </w:endnote>
  <w:endnote w:type="continuationSeparator" w:id="0">
    <w:p w14:paraId="1B0BA8FD" w14:textId="77777777" w:rsidR="00BF085C" w:rsidRDefault="00BF085C" w:rsidP="007F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7C931" w14:textId="77777777" w:rsidR="00BF085C" w:rsidRDefault="00BF085C" w:rsidP="007F39A6">
      <w:r>
        <w:separator/>
      </w:r>
    </w:p>
  </w:footnote>
  <w:footnote w:type="continuationSeparator" w:id="0">
    <w:p w14:paraId="42CC701C" w14:textId="77777777" w:rsidR="00BF085C" w:rsidRDefault="00BF085C" w:rsidP="007F39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EF0F62"/>
    <w:multiLevelType w:val="hybridMultilevel"/>
    <w:tmpl w:val="935CD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EA1"/>
    <w:rsid w:val="00036682"/>
    <w:rsid w:val="00054A8D"/>
    <w:rsid w:val="00084528"/>
    <w:rsid w:val="000A5A1F"/>
    <w:rsid w:val="000C51FC"/>
    <w:rsid w:val="00135EA1"/>
    <w:rsid w:val="0021675F"/>
    <w:rsid w:val="00267159"/>
    <w:rsid w:val="003159CB"/>
    <w:rsid w:val="00316E48"/>
    <w:rsid w:val="00333622"/>
    <w:rsid w:val="003A7501"/>
    <w:rsid w:val="003F30AA"/>
    <w:rsid w:val="00460188"/>
    <w:rsid w:val="0047319C"/>
    <w:rsid w:val="00497873"/>
    <w:rsid w:val="005254D0"/>
    <w:rsid w:val="00531D5E"/>
    <w:rsid w:val="00641027"/>
    <w:rsid w:val="00766865"/>
    <w:rsid w:val="007D2D9F"/>
    <w:rsid w:val="007F39A6"/>
    <w:rsid w:val="00841F4D"/>
    <w:rsid w:val="008B3B7C"/>
    <w:rsid w:val="008E79D1"/>
    <w:rsid w:val="008F0EE0"/>
    <w:rsid w:val="00943CC6"/>
    <w:rsid w:val="00A50AEF"/>
    <w:rsid w:val="00AD24B7"/>
    <w:rsid w:val="00AD3577"/>
    <w:rsid w:val="00B8177E"/>
    <w:rsid w:val="00BF085C"/>
    <w:rsid w:val="00C11FD8"/>
    <w:rsid w:val="00EA12B1"/>
    <w:rsid w:val="00EB729D"/>
    <w:rsid w:val="00EC5FB9"/>
    <w:rsid w:val="00ED7304"/>
    <w:rsid w:val="00EF5FF9"/>
    <w:rsid w:val="00F56C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503B9"/>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17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35EA1"/>
    <w:pPr>
      <w:widowControl w:val="0"/>
      <w:autoSpaceDE w:val="0"/>
      <w:autoSpaceDN w:val="0"/>
      <w:adjustRightInd w:val="0"/>
    </w:pPr>
    <w:rPr>
      <w:rFonts w:ascii="Calibri" w:eastAsia="Times New Roman" w:hAnsi="Calibri" w:cs="Calibri"/>
      <w:color w:val="000000"/>
      <w:lang w:val="en-CA" w:eastAsia="en-CA"/>
    </w:rPr>
  </w:style>
  <w:style w:type="paragraph" w:customStyle="1" w:styleId="CM1">
    <w:name w:val="CM1"/>
    <w:basedOn w:val="Default"/>
    <w:next w:val="Default"/>
    <w:rsid w:val="00135EA1"/>
    <w:rPr>
      <w:rFonts w:cs="Times New Roman"/>
      <w:color w:val="auto"/>
    </w:rPr>
  </w:style>
  <w:style w:type="character" w:styleId="CommentReference">
    <w:name w:val="annotation reference"/>
    <w:basedOn w:val="DefaultParagraphFont"/>
    <w:uiPriority w:val="99"/>
    <w:semiHidden/>
    <w:unhideWhenUsed/>
    <w:rsid w:val="00135EA1"/>
    <w:rPr>
      <w:sz w:val="18"/>
      <w:szCs w:val="18"/>
    </w:rPr>
  </w:style>
  <w:style w:type="paragraph" w:styleId="CommentText">
    <w:name w:val="annotation text"/>
    <w:basedOn w:val="Normal"/>
    <w:link w:val="CommentTextChar"/>
    <w:uiPriority w:val="99"/>
    <w:semiHidden/>
    <w:unhideWhenUsed/>
    <w:rsid w:val="00135EA1"/>
  </w:style>
  <w:style w:type="character" w:customStyle="1" w:styleId="CommentTextChar">
    <w:name w:val="Comment Text Char"/>
    <w:basedOn w:val="DefaultParagraphFont"/>
    <w:link w:val="CommentText"/>
    <w:uiPriority w:val="99"/>
    <w:semiHidden/>
    <w:rsid w:val="00135EA1"/>
  </w:style>
  <w:style w:type="paragraph" w:styleId="CommentSubject">
    <w:name w:val="annotation subject"/>
    <w:basedOn w:val="CommentText"/>
    <w:next w:val="CommentText"/>
    <w:link w:val="CommentSubjectChar"/>
    <w:uiPriority w:val="99"/>
    <w:semiHidden/>
    <w:unhideWhenUsed/>
    <w:rsid w:val="00135EA1"/>
    <w:rPr>
      <w:b/>
      <w:bCs/>
      <w:sz w:val="20"/>
      <w:szCs w:val="20"/>
    </w:rPr>
  </w:style>
  <w:style w:type="character" w:customStyle="1" w:styleId="CommentSubjectChar">
    <w:name w:val="Comment Subject Char"/>
    <w:basedOn w:val="CommentTextChar"/>
    <w:link w:val="CommentSubject"/>
    <w:uiPriority w:val="99"/>
    <w:semiHidden/>
    <w:rsid w:val="00135EA1"/>
    <w:rPr>
      <w:b/>
      <w:bCs/>
      <w:sz w:val="20"/>
      <w:szCs w:val="20"/>
    </w:rPr>
  </w:style>
  <w:style w:type="paragraph" w:styleId="BalloonText">
    <w:name w:val="Balloon Text"/>
    <w:basedOn w:val="Normal"/>
    <w:link w:val="BalloonTextChar"/>
    <w:uiPriority w:val="99"/>
    <w:semiHidden/>
    <w:unhideWhenUsed/>
    <w:rsid w:val="00135EA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5EA1"/>
    <w:rPr>
      <w:rFonts w:ascii="Times New Roman" w:hAnsi="Times New Roman" w:cs="Times New Roman"/>
      <w:sz w:val="18"/>
      <w:szCs w:val="18"/>
    </w:rPr>
  </w:style>
  <w:style w:type="paragraph" w:styleId="ListParagraph">
    <w:name w:val="List Paragraph"/>
    <w:basedOn w:val="Normal"/>
    <w:uiPriority w:val="34"/>
    <w:qFormat/>
    <w:rsid w:val="00135EA1"/>
    <w:pPr>
      <w:ind w:left="720"/>
      <w:contextualSpacing/>
    </w:pPr>
  </w:style>
  <w:style w:type="table" w:styleId="TableGrid">
    <w:name w:val="Table Grid"/>
    <w:basedOn w:val="TableNormal"/>
    <w:uiPriority w:val="39"/>
    <w:rsid w:val="00135E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35EA1"/>
    <w:rPr>
      <w:rFonts w:ascii="Times New Roman" w:hAnsi="Times New Roman" w:cs="Times New Roman"/>
    </w:rPr>
  </w:style>
  <w:style w:type="character" w:customStyle="1" w:styleId="DocumentMapChar">
    <w:name w:val="Document Map Char"/>
    <w:basedOn w:val="DefaultParagraphFont"/>
    <w:link w:val="DocumentMap"/>
    <w:uiPriority w:val="99"/>
    <w:semiHidden/>
    <w:rsid w:val="00135EA1"/>
    <w:rPr>
      <w:rFonts w:ascii="Times New Roman" w:hAnsi="Times New Roman" w:cs="Times New Roman"/>
    </w:rPr>
  </w:style>
  <w:style w:type="paragraph" w:styleId="FootnoteText">
    <w:name w:val="footnote text"/>
    <w:basedOn w:val="Normal"/>
    <w:link w:val="FootnoteTextChar"/>
    <w:uiPriority w:val="99"/>
    <w:unhideWhenUsed/>
    <w:rsid w:val="00135EA1"/>
  </w:style>
  <w:style w:type="character" w:customStyle="1" w:styleId="FootnoteTextChar">
    <w:name w:val="Footnote Text Char"/>
    <w:basedOn w:val="DefaultParagraphFont"/>
    <w:link w:val="FootnoteText"/>
    <w:uiPriority w:val="99"/>
    <w:rsid w:val="00135EA1"/>
  </w:style>
  <w:style w:type="character" w:styleId="FootnoteReference">
    <w:name w:val="footnote reference"/>
    <w:basedOn w:val="DefaultParagraphFont"/>
    <w:uiPriority w:val="99"/>
    <w:unhideWhenUsed/>
    <w:rsid w:val="00135EA1"/>
    <w:rPr>
      <w:vertAlign w:val="superscript"/>
    </w:rPr>
  </w:style>
  <w:style w:type="character" w:styleId="Hyperlink">
    <w:name w:val="Hyperlink"/>
    <w:basedOn w:val="DefaultParagraphFont"/>
    <w:uiPriority w:val="99"/>
    <w:unhideWhenUsed/>
    <w:rsid w:val="00135EA1"/>
    <w:rPr>
      <w:color w:val="0563C1" w:themeColor="hyperlink"/>
      <w:u w:val="single"/>
    </w:rPr>
  </w:style>
  <w:style w:type="paragraph" w:styleId="NoSpacing">
    <w:name w:val="No Spacing"/>
    <w:uiPriority w:val="1"/>
    <w:qFormat/>
    <w:rsid w:val="00135EA1"/>
    <w:rPr>
      <w:rFonts w:eastAsiaTheme="minorEastAsia"/>
      <w:color w:val="00000A"/>
    </w:rPr>
  </w:style>
  <w:style w:type="paragraph" w:styleId="Header">
    <w:name w:val="header"/>
    <w:basedOn w:val="Normal"/>
    <w:link w:val="HeaderChar"/>
    <w:uiPriority w:val="99"/>
    <w:unhideWhenUsed/>
    <w:rsid w:val="007F39A6"/>
    <w:pPr>
      <w:tabs>
        <w:tab w:val="center" w:pos="4680"/>
        <w:tab w:val="right" w:pos="9360"/>
      </w:tabs>
    </w:pPr>
  </w:style>
  <w:style w:type="character" w:customStyle="1" w:styleId="HeaderChar">
    <w:name w:val="Header Char"/>
    <w:basedOn w:val="DefaultParagraphFont"/>
    <w:link w:val="Header"/>
    <w:uiPriority w:val="99"/>
    <w:rsid w:val="007F39A6"/>
  </w:style>
  <w:style w:type="paragraph" w:styleId="Footer">
    <w:name w:val="footer"/>
    <w:basedOn w:val="Normal"/>
    <w:link w:val="FooterChar"/>
    <w:uiPriority w:val="99"/>
    <w:unhideWhenUsed/>
    <w:rsid w:val="007F39A6"/>
    <w:pPr>
      <w:tabs>
        <w:tab w:val="center" w:pos="4680"/>
        <w:tab w:val="right" w:pos="9360"/>
      </w:tabs>
    </w:pPr>
  </w:style>
  <w:style w:type="character" w:customStyle="1" w:styleId="FooterChar">
    <w:name w:val="Footer Char"/>
    <w:basedOn w:val="DefaultParagraphFont"/>
    <w:link w:val="Footer"/>
    <w:uiPriority w:val="99"/>
    <w:rsid w:val="007F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2645</Words>
  <Characters>15079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Blazey</dc:creator>
  <cp:keywords/>
  <dc:description/>
  <cp:lastModifiedBy>Blazey, Tyler</cp:lastModifiedBy>
  <cp:revision>26</cp:revision>
  <cp:lastPrinted>2018-07-05T15:45:00Z</cp:lastPrinted>
  <dcterms:created xsi:type="dcterms:W3CDTF">2018-07-05T14:27:00Z</dcterms:created>
  <dcterms:modified xsi:type="dcterms:W3CDTF">2018-08-12T23:44:00Z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id="http://www.zotero.org/styles/plos-one"/&gt;&lt;format class="21"/&gt;&lt;count citations="55" publications="47"/&gt;&lt;/info&gt;PAPERS2_INFO_END</vt:lpwstr>
  </property>
</Properties>
</file>