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2302"/>
        <w:gridCol w:w="1202"/>
        <w:gridCol w:w="1286"/>
        <w:gridCol w:w="2286"/>
        <w:gridCol w:w="2284"/>
      </w:tblGrid>
      <w:tr w:rsidR="00E05053" w:rsidRPr="00E05053" w:rsidTr="00E05053">
        <w:trPr>
          <w:trHeight w:val="300"/>
        </w:trPr>
        <w:tc>
          <w:tcPr>
            <w:tcW w:w="378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37015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bookmarkStart w:id="0" w:name="_GoBack" w:colFirst="1" w:colLast="1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</w:t>
            </w:r>
            <w:r w:rsidR="00370150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Pr="00E05053">
              <w:rPr>
                <w:rFonts w:ascii="Calibri" w:eastAsia="Times New Roman" w:hAnsi="Calibri" w:cs="Times New Roman"/>
                <w:b/>
                <w:bCs/>
                <w:color w:val="000000"/>
              </w:rPr>
              <w:t>Table. Coefficient of variation among replicate scans at each visit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5053" w:rsidRDefault="00E05053" w:rsidP="00E05053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E05053" w:rsidRPr="00E05053" w:rsidTr="00E05053">
        <w:trPr>
          <w:trHeight w:val="600"/>
        </w:trPr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b/>
                <w:bCs/>
                <w:color w:val="000000"/>
              </w:rPr>
              <w:t>Scan type (leg)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b/>
                <w:bCs/>
                <w:color w:val="000000"/>
              </w:rPr>
              <w:t>N visits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b/>
                <w:bCs/>
                <w:color w:val="000000"/>
              </w:rPr>
              <w:t>Scans per visit*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b/>
                <w:bCs/>
                <w:color w:val="000000"/>
              </w:rPr>
              <w:t>CV† (IQR)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Range</w:t>
            </w:r>
          </w:p>
        </w:tc>
      </w:tr>
      <w:tr w:rsidR="00E05053" w:rsidRPr="00E05053" w:rsidTr="00E05053">
        <w:trPr>
          <w:trHeight w:val="300"/>
        </w:trPr>
        <w:tc>
          <w:tcPr>
            <w:tcW w:w="1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Primary (Right)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224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1.5% (1.0% - 2.3%)</w:t>
            </w: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0.0% - 7.6%</w:t>
            </w:r>
          </w:p>
        </w:tc>
      </w:tr>
      <w:tr w:rsidR="00E05053" w:rsidRPr="00E05053" w:rsidTr="00E05053">
        <w:trPr>
          <w:trHeight w:val="300"/>
        </w:trPr>
        <w:tc>
          <w:tcPr>
            <w:tcW w:w="1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Primary (Left)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224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2.0% (1.3% - 2.8%)</w:t>
            </w: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0.0% - 7.5%</w:t>
            </w:r>
          </w:p>
        </w:tc>
      </w:tr>
      <w:tr w:rsidR="00E05053" w:rsidRPr="00E05053" w:rsidTr="00E05053">
        <w:trPr>
          <w:trHeight w:val="300"/>
        </w:trPr>
        <w:tc>
          <w:tcPr>
            <w:tcW w:w="1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Backup (Right)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170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1.2% (0.5% - 2.0%)</w:t>
            </w: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0.0% - 6.8%</w:t>
            </w:r>
          </w:p>
        </w:tc>
      </w:tr>
      <w:tr w:rsidR="00E05053" w:rsidRPr="00E05053" w:rsidTr="00E05053">
        <w:trPr>
          <w:trHeight w:val="300"/>
        </w:trPr>
        <w:tc>
          <w:tcPr>
            <w:tcW w:w="1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Backup (Left)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170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1.8% (0.8% - 3.2%)</w:t>
            </w: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0.0% - 8.2%</w:t>
            </w:r>
          </w:p>
        </w:tc>
      </w:tr>
      <w:tr w:rsidR="00E05053" w:rsidRPr="00E05053" w:rsidTr="00E05053">
        <w:trPr>
          <w:trHeight w:val="300"/>
        </w:trPr>
        <w:tc>
          <w:tcPr>
            <w:tcW w:w="1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Combined (Left)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230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1.7% (1.1% - 2.3%)</w:t>
            </w: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0.0% - 7.6%</w:t>
            </w:r>
          </w:p>
        </w:tc>
      </w:tr>
      <w:tr w:rsidR="00E05053" w:rsidRPr="00E05053" w:rsidTr="00E05053">
        <w:trPr>
          <w:trHeight w:val="300"/>
        </w:trPr>
        <w:tc>
          <w:tcPr>
            <w:tcW w:w="1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Combined (Right)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230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2.2% (1.6% - 2.8%)</w:t>
            </w: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:rsidR="00E05053" w:rsidRPr="00E05053" w:rsidRDefault="00E05053" w:rsidP="00E050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0.0% - 8.2%</w:t>
            </w:r>
          </w:p>
        </w:tc>
      </w:tr>
      <w:tr w:rsidR="00E05053" w:rsidRPr="00E05053" w:rsidTr="00E05053">
        <w:trPr>
          <w:trHeight w:val="870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053" w:rsidRDefault="00E05053" w:rsidP="00E05053">
            <w:pPr>
              <w:pBdr>
                <w:bottom w:val="single" w:sz="4" w:space="1" w:color="auto"/>
              </w:pBdr>
              <w:rPr>
                <w:rFonts w:ascii="Calibri" w:eastAsia="Times New Roman" w:hAnsi="Calibri" w:cs="Times New Roman"/>
                <w:color w:val="000000"/>
              </w:rPr>
            </w:pPr>
            <w:r w:rsidRPr="00E05053">
              <w:rPr>
                <w:rFonts w:ascii="Calibri" w:eastAsia="Times New Roman" w:hAnsi="Calibri" w:cs="Times New Roman"/>
                <w:color w:val="000000"/>
              </w:rPr>
              <w:t>* There were 20 visits with only two primary scans and 20 visits with only 3 primary scans analyzed. There were four visits with 3 backup scans and nine visits with 4 backup scans analyzed.</w:t>
            </w:r>
          </w:p>
          <w:p w:rsidR="00E05053" w:rsidRPr="00E05053" w:rsidRDefault="00E05053" w:rsidP="00E05053">
            <w:pPr>
              <w:pBdr>
                <w:bottom w:val="single" w:sz="4" w:space="1" w:color="auto"/>
              </w:pBd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†Expressed as percentage of the mean</w:t>
            </w:r>
          </w:p>
        </w:tc>
      </w:tr>
      <w:bookmarkEnd w:id="0"/>
    </w:tbl>
    <w:p w:rsidR="00415C8F" w:rsidRDefault="00415C8F"/>
    <w:sectPr w:rsidR="00415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53"/>
    <w:rsid w:val="00370150"/>
    <w:rsid w:val="00415C8F"/>
    <w:rsid w:val="005B048B"/>
    <w:rsid w:val="00E0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12F7C"/>
  <w15:chartTrackingRefBased/>
  <w15:docId w15:val="{B7A6AB1E-25F4-45EC-A27B-15F7CDC96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8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Budge, Philip</dc:creator>
  <cp:keywords/>
  <dc:description/>
  <cp:lastModifiedBy>Budge, Philip</cp:lastModifiedBy>
  <cp:revision>3</cp:revision>
  <dcterms:created xsi:type="dcterms:W3CDTF">2019-09-25T18:58:00Z</dcterms:created>
  <dcterms:modified xsi:type="dcterms:W3CDTF">2019-09-25T18:58:00Z</dcterms:modified>
</cp:coreProperties>
</file>