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CC319A" w14:textId="025ADCA3" w:rsidR="00BD74C7" w:rsidRDefault="006C456B">
      <w:pPr>
        <w:rPr>
          <w:rFonts w:ascii="Arial" w:hAnsi="Arial" w:cs="Arial"/>
          <w:b/>
          <w:sz w:val="22"/>
        </w:rPr>
      </w:pPr>
      <w:r w:rsidRPr="00F21B96">
        <w:rPr>
          <w:rFonts w:ascii="Arial" w:eastAsia="Calibri" w:hAnsi="Arial" w:cs="Arial"/>
          <w:b/>
          <w:sz w:val="22"/>
        </w:rPr>
        <w:t>Supplementary</w:t>
      </w:r>
      <w:r w:rsidRPr="00F21B96">
        <w:rPr>
          <w:rFonts w:ascii="Arial" w:hAnsi="Arial" w:cs="Arial"/>
          <w:b/>
          <w:sz w:val="22"/>
        </w:rPr>
        <w:t xml:space="preserve"> </w:t>
      </w:r>
      <w:r w:rsidRPr="00F21B96">
        <w:rPr>
          <w:rFonts w:ascii="Arial" w:eastAsia="Calibri" w:hAnsi="Arial" w:cs="Arial"/>
          <w:b/>
          <w:sz w:val="22"/>
        </w:rPr>
        <w:t>Table</w:t>
      </w:r>
      <w:r w:rsidRPr="00F21B96">
        <w:rPr>
          <w:rFonts w:ascii="Arial" w:hAnsi="Arial" w:cs="Arial"/>
          <w:b/>
          <w:sz w:val="22"/>
        </w:rPr>
        <w:t xml:space="preserve"> </w:t>
      </w:r>
      <w:r w:rsidR="00BD74C7" w:rsidRPr="00F21B96">
        <w:rPr>
          <w:rFonts w:ascii="Arial" w:eastAsia="Calibri" w:hAnsi="Arial" w:cs="Arial"/>
          <w:b/>
          <w:sz w:val="22"/>
        </w:rPr>
        <w:t>S</w:t>
      </w:r>
      <w:r w:rsidR="00BD74C7" w:rsidRPr="00F21B96">
        <w:rPr>
          <w:rFonts w:ascii="Arial" w:hAnsi="Arial" w:cs="Arial"/>
          <w:b/>
          <w:sz w:val="22"/>
        </w:rPr>
        <w:t>2</w:t>
      </w:r>
      <w:r w:rsidRPr="00F21B96">
        <w:rPr>
          <w:rFonts w:ascii="Arial" w:hAnsi="Arial" w:cs="Arial"/>
          <w:b/>
          <w:sz w:val="22"/>
        </w:rPr>
        <w:t xml:space="preserve">. </w:t>
      </w:r>
      <w:r w:rsidR="00BD74C7" w:rsidRPr="00F21B96">
        <w:rPr>
          <w:rFonts w:ascii="Arial" w:eastAsia="Calibri" w:hAnsi="Arial" w:cs="Arial"/>
          <w:b/>
          <w:sz w:val="22"/>
        </w:rPr>
        <w:t>Plasmids</w:t>
      </w:r>
      <w:r w:rsidR="00BD74C7" w:rsidRPr="00F21B96">
        <w:rPr>
          <w:rFonts w:ascii="Arial" w:hAnsi="Arial" w:cs="Arial"/>
          <w:b/>
          <w:sz w:val="22"/>
        </w:rPr>
        <w:t xml:space="preserve"> </w:t>
      </w:r>
      <w:r w:rsidR="00BD74C7" w:rsidRPr="00F21B96">
        <w:rPr>
          <w:rFonts w:ascii="Arial" w:eastAsia="Calibri" w:hAnsi="Arial" w:cs="Arial"/>
          <w:b/>
          <w:sz w:val="22"/>
        </w:rPr>
        <w:t>used</w:t>
      </w:r>
      <w:r w:rsidR="00BD74C7" w:rsidRPr="00F21B96">
        <w:rPr>
          <w:rFonts w:ascii="Arial" w:hAnsi="Arial" w:cs="Arial"/>
          <w:b/>
          <w:sz w:val="22"/>
        </w:rPr>
        <w:t xml:space="preserve"> </w:t>
      </w:r>
      <w:r w:rsidR="00BD74C7" w:rsidRPr="00F21B96">
        <w:rPr>
          <w:rFonts w:ascii="Arial" w:eastAsia="Calibri" w:hAnsi="Arial" w:cs="Arial"/>
          <w:b/>
          <w:sz w:val="22"/>
        </w:rPr>
        <w:t>in</w:t>
      </w:r>
      <w:r w:rsidR="00BD74C7" w:rsidRPr="00F21B96">
        <w:rPr>
          <w:rFonts w:ascii="Arial" w:hAnsi="Arial" w:cs="Arial"/>
          <w:b/>
          <w:sz w:val="22"/>
        </w:rPr>
        <w:t xml:space="preserve"> </w:t>
      </w:r>
      <w:r w:rsidR="00BD74C7" w:rsidRPr="00F21B96">
        <w:rPr>
          <w:rFonts w:ascii="Arial" w:eastAsia="Calibri" w:hAnsi="Arial" w:cs="Arial"/>
          <w:b/>
          <w:sz w:val="22"/>
        </w:rPr>
        <w:t>this</w:t>
      </w:r>
      <w:r w:rsidR="00BD74C7" w:rsidRPr="00F21B96">
        <w:rPr>
          <w:rFonts w:ascii="Arial" w:hAnsi="Arial" w:cs="Arial"/>
          <w:b/>
          <w:sz w:val="22"/>
        </w:rPr>
        <w:t xml:space="preserve"> </w:t>
      </w:r>
      <w:r w:rsidR="00BD74C7" w:rsidRPr="00F21B96">
        <w:rPr>
          <w:rFonts w:ascii="Arial" w:eastAsia="Calibri" w:hAnsi="Arial" w:cs="Arial"/>
          <w:b/>
          <w:sz w:val="22"/>
        </w:rPr>
        <w:t>study</w:t>
      </w:r>
      <w:r w:rsidR="00BD74C7" w:rsidRPr="00F21B96">
        <w:rPr>
          <w:rFonts w:ascii="Arial" w:hAnsi="Arial" w:cs="Arial"/>
          <w:b/>
          <w:sz w:val="22"/>
        </w:rPr>
        <w:t>.</w:t>
      </w:r>
    </w:p>
    <w:p w14:paraId="72CEFB9B" w14:textId="77777777" w:rsidR="00DF67B7" w:rsidRPr="00DF67B7" w:rsidRDefault="00DF67B7">
      <w:pPr>
        <w:rPr>
          <w:rFonts w:ascii="Arial" w:hAnsi="Arial" w:cs="Arial"/>
          <w:b/>
          <w:sz w:val="22"/>
        </w:rPr>
      </w:pPr>
      <w:bookmarkStart w:id="0" w:name="_GoBack"/>
      <w:bookmarkEnd w:id="0"/>
    </w:p>
    <w:tbl>
      <w:tblPr>
        <w:tblW w:w="10480" w:type="dxa"/>
        <w:tblLook w:val="04A0" w:firstRow="1" w:lastRow="0" w:firstColumn="1" w:lastColumn="0" w:noHBand="0" w:noVBand="1"/>
      </w:tblPr>
      <w:tblGrid>
        <w:gridCol w:w="1117"/>
        <w:gridCol w:w="1273"/>
        <w:gridCol w:w="2385"/>
        <w:gridCol w:w="3860"/>
        <w:gridCol w:w="1845"/>
      </w:tblGrid>
      <w:tr w:rsidR="00B4506B" w:rsidRPr="00B4506B" w14:paraId="1B31AE71" w14:textId="77777777" w:rsidTr="00B4506B">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hideMark/>
          </w:tcPr>
          <w:p w14:paraId="5B97BDB5" w14:textId="77777777" w:rsidR="00BD74C7" w:rsidRPr="00BD74C7" w:rsidRDefault="00BD74C7" w:rsidP="00BD74C7">
            <w:pPr>
              <w:rPr>
                <w:rFonts w:ascii="Arial" w:eastAsia="Times New Roman" w:hAnsi="Arial" w:cs="Arial"/>
                <w:b/>
                <w:bCs/>
                <w:color w:val="000000"/>
                <w:sz w:val="20"/>
                <w:szCs w:val="20"/>
              </w:rPr>
            </w:pPr>
            <w:r w:rsidRPr="00BD74C7">
              <w:rPr>
                <w:rFonts w:ascii="Arial" w:eastAsia="Calibri" w:hAnsi="Arial" w:cs="Arial"/>
                <w:b/>
                <w:bCs/>
                <w:color w:val="000000"/>
                <w:sz w:val="20"/>
                <w:szCs w:val="20"/>
              </w:rPr>
              <w:t>Name</w:t>
            </w:r>
            <w:r w:rsidRPr="00BD74C7">
              <w:rPr>
                <w:rFonts w:ascii="Arial" w:eastAsia="Times New Roman" w:hAnsi="Arial" w:cs="Arial"/>
                <w:b/>
                <w:bCs/>
                <w:color w:val="000000"/>
                <w:sz w:val="20"/>
                <w:szCs w:val="20"/>
              </w:rPr>
              <w:t xml:space="preserve"> </w:t>
            </w:r>
          </w:p>
        </w:tc>
        <w:tc>
          <w:tcPr>
            <w:tcW w:w="1167" w:type="dxa"/>
            <w:tcBorders>
              <w:top w:val="single" w:sz="4" w:space="0" w:color="auto"/>
              <w:left w:val="nil"/>
              <w:bottom w:val="single" w:sz="4" w:space="0" w:color="auto"/>
              <w:right w:val="single" w:sz="4" w:space="0" w:color="auto"/>
            </w:tcBorders>
            <w:shd w:val="clear" w:color="auto" w:fill="auto"/>
            <w:hideMark/>
          </w:tcPr>
          <w:p w14:paraId="67559DA5" w14:textId="091336B2" w:rsidR="00BD74C7" w:rsidRPr="00BD74C7" w:rsidRDefault="00B4506B" w:rsidP="00BD74C7">
            <w:pPr>
              <w:rPr>
                <w:rFonts w:ascii="Arial" w:eastAsia="Times New Roman" w:hAnsi="Arial" w:cs="Arial"/>
                <w:b/>
                <w:bCs/>
                <w:color w:val="000000"/>
                <w:sz w:val="20"/>
                <w:szCs w:val="20"/>
              </w:rPr>
            </w:pPr>
            <w:r w:rsidRPr="00B4506B">
              <w:rPr>
                <w:rFonts w:ascii="Arial" w:eastAsia="Calibri" w:hAnsi="Arial" w:cs="Arial"/>
                <w:b/>
                <w:bCs/>
                <w:color w:val="000000"/>
                <w:sz w:val="20"/>
                <w:szCs w:val="20"/>
              </w:rPr>
              <w:t>Antibiotic</w:t>
            </w:r>
            <w:r w:rsidRPr="00B4506B">
              <w:rPr>
                <w:rFonts w:ascii="Arial" w:eastAsia="Times New Roman" w:hAnsi="Arial" w:cs="Arial"/>
                <w:b/>
                <w:bCs/>
                <w:color w:val="000000"/>
                <w:sz w:val="20"/>
                <w:szCs w:val="20"/>
              </w:rPr>
              <w:t xml:space="preserve"> </w:t>
            </w:r>
            <w:r w:rsidRPr="00B4506B">
              <w:rPr>
                <w:rFonts w:ascii="Arial" w:eastAsia="Calibri" w:hAnsi="Arial" w:cs="Arial"/>
                <w:b/>
                <w:bCs/>
                <w:color w:val="000000"/>
                <w:sz w:val="20"/>
                <w:szCs w:val="20"/>
              </w:rPr>
              <w:t>Resistance</w:t>
            </w:r>
          </w:p>
        </w:tc>
        <w:tc>
          <w:tcPr>
            <w:tcW w:w="2391" w:type="dxa"/>
            <w:tcBorders>
              <w:top w:val="single" w:sz="4" w:space="0" w:color="auto"/>
              <w:left w:val="nil"/>
              <w:bottom w:val="single" w:sz="4" w:space="0" w:color="auto"/>
              <w:right w:val="single" w:sz="4" w:space="0" w:color="auto"/>
            </w:tcBorders>
            <w:shd w:val="clear" w:color="auto" w:fill="auto"/>
            <w:hideMark/>
          </w:tcPr>
          <w:p w14:paraId="5A8DBB6D" w14:textId="77777777" w:rsidR="00BD74C7" w:rsidRPr="00BD74C7" w:rsidRDefault="00BD74C7" w:rsidP="00BD74C7">
            <w:pPr>
              <w:rPr>
                <w:rFonts w:ascii="Arial" w:eastAsia="Times New Roman" w:hAnsi="Arial" w:cs="Arial"/>
                <w:b/>
                <w:bCs/>
                <w:color w:val="000000"/>
                <w:sz w:val="20"/>
                <w:szCs w:val="20"/>
              </w:rPr>
            </w:pPr>
            <w:r w:rsidRPr="00BD74C7">
              <w:rPr>
                <w:rFonts w:ascii="Arial" w:eastAsia="Calibri" w:hAnsi="Arial" w:cs="Arial"/>
                <w:b/>
                <w:bCs/>
                <w:color w:val="000000"/>
                <w:sz w:val="20"/>
                <w:szCs w:val="20"/>
              </w:rPr>
              <w:t>Description</w:t>
            </w:r>
            <w:r w:rsidRPr="00BD74C7">
              <w:rPr>
                <w:rFonts w:ascii="Arial" w:eastAsia="Times New Roman" w:hAnsi="Arial" w:cs="Arial"/>
                <w:b/>
                <w:bCs/>
                <w:color w:val="000000"/>
                <w:sz w:val="20"/>
                <w:szCs w:val="20"/>
              </w:rPr>
              <w:t>/</w:t>
            </w:r>
            <w:r w:rsidRPr="00BD74C7">
              <w:rPr>
                <w:rFonts w:ascii="Arial" w:eastAsia="Calibri" w:hAnsi="Arial" w:cs="Arial"/>
                <w:b/>
                <w:bCs/>
                <w:color w:val="000000"/>
                <w:sz w:val="20"/>
                <w:szCs w:val="20"/>
              </w:rPr>
              <w:t>Sequence</w:t>
            </w:r>
          </w:p>
        </w:tc>
        <w:tc>
          <w:tcPr>
            <w:tcW w:w="4050" w:type="dxa"/>
            <w:tcBorders>
              <w:top w:val="single" w:sz="4" w:space="0" w:color="auto"/>
              <w:left w:val="nil"/>
              <w:bottom w:val="single" w:sz="4" w:space="0" w:color="auto"/>
              <w:right w:val="single" w:sz="4" w:space="0" w:color="auto"/>
            </w:tcBorders>
            <w:shd w:val="clear" w:color="auto" w:fill="auto"/>
            <w:hideMark/>
          </w:tcPr>
          <w:p w14:paraId="0A5C2170" w14:textId="77777777" w:rsidR="00BD74C7" w:rsidRPr="00BD74C7" w:rsidRDefault="00BD74C7" w:rsidP="00BD74C7">
            <w:pPr>
              <w:rPr>
                <w:rFonts w:ascii="Arial" w:eastAsia="Times New Roman" w:hAnsi="Arial" w:cs="Arial"/>
                <w:b/>
                <w:bCs/>
                <w:color w:val="000000"/>
                <w:sz w:val="20"/>
                <w:szCs w:val="20"/>
              </w:rPr>
            </w:pPr>
            <w:r w:rsidRPr="00BD74C7">
              <w:rPr>
                <w:rFonts w:ascii="Arial" w:eastAsia="Calibri" w:hAnsi="Arial" w:cs="Arial"/>
                <w:b/>
                <w:bCs/>
                <w:color w:val="000000"/>
                <w:sz w:val="20"/>
                <w:szCs w:val="20"/>
              </w:rPr>
              <w:t>Use</w:t>
            </w:r>
          </w:p>
        </w:tc>
        <w:tc>
          <w:tcPr>
            <w:tcW w:w="1845" w:type="dxa"/>
            <w:tcBorders>
              <w:top w:val="single" w:sz="4" w:space="0" w:color="auto"/>
              <w:left w:val="nil"/>
              <w:bottom w:val="single" w:sz="4" w:space="0" w:color="auto"/>
              <w:right w:val="single" w:sz="4" w:space="0" w:color="auto"/>
            </w:tcBorders>
            <w:shd w:val="clear" w:color="auto" w:fill="auto"/>
            <w:hideMark/>
          </w:tcPr>
          <w:p w14:paraId="0B7B7B31" w14:textId="77777777" w:rsidR="00BD74C7" w:rsidRPr="00BD74C7" w:rsidRDefault="00BD74C7" w:rsidP="00BD74C7">
            <w:pPr>
              <w:rPr>
                <w:rFonts w:ascii="Arial" w:eastAsia="Times New Roman" w:hAnsi="Arial" w:cs="Arial"/>
                <w:b/>
                <w:bCs/>
                <w:color w:val="000000"/>
                <w:sz w:val="20"/>
                <w:szCs w:val="20"/>
              </w:rPr>
            </w:pPr>
            <w:r w:rsidRPr="00BD74C7">
              <w:rPr>
                <w:rFonts w:ascii="Arial" w:eastAsia="Calibri" w:hAnsi="Arial" w:cs="Arial"/>
                <w:b/>
                <w:bCs/>
                <w:color w:val="000000"/>
                <w:sz w:val="20"/>
                <w:szCs w:val="20"/>
              </w:rPr>
              <w:t>Source</w:t>
            </w:r>
          </w:p>
        </w:tc>
      </w:tr>
      <w:tr w:rsidR="00B4506B" w:rsidRPr="00B4506B" w14:paraId="1F1C50C7" w14:textId="77777777" w:rsidTr="00B4506B">
        <w:trPr>
          <w:trHeight w:val="300"/>
        </w:trPr>
        <w:tc>
          <w:tcPr>
            <w:tcW w:w="1027" w:type="dxa"/>
            <w:tcBorders>
              <w:top w:val="nil"/>
              <w:left w:val="single" w:sz="4" w:space="0" w:color="auto"/>
              <w:bottom w:val="single" w:sz="4" w:space="0" w:color="auto"/>
              <w:right w:val="single" w:sz="4" w:space="0" w:color="auto"/>
            </w:tcBorders>
            <w:shd w:val="clear" w:color="auto" w:fill="auto"/>
            <w:hideMark/>
          </w:tcPr>
          <w:p w14:paraId="5BFDDBE6"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pMSG</w:t>
            </w:r>
            <w:r w:rsidRPr="00BD74C7">
              <w:rPr>
                <w:rFonts w:ascii="Arial" w:eastAsia="Times New Roman" w:hAnsi="Arial" w:cs="Arial"/>
                <w:color w:val="000000"/>
                <w:sz w:val="20"/>
                <w:szCs w:val="20"/>
              </w:rPr>
              <w:t>430</w:t>
            </w:r>
          </w:p>
        </w:tc>
        <w:tc>
          <w:tcPr>
            <w:tcW w:w="1167" w:type="dxa"/>
            <w:tcBorders>
              <w:top w:val="nil"/>
              <w:left w:val="nil"/>
              <w:bottom w:val="single" w:sz="4" w:space="0" w:color="auto"/>
              <w:right w:val="single" w:sz="4" w:space="0" w:color="auto"/>
            </w:tcBorders>
            <w:shd w:val="clear" w:color="auto" w:fill="auto"/>
            <w:hideMark/>
          </w:tcPr>
          <w:p w14:paraId="34E9DEE5" w14:textId="0365B09C"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i/>
                <w:iCs/>
                <w:color w:val="000000"/>
                <w:sz w:val="20"/>
                <w:szCs w:val="20"/>
              </w:rPr>
              <w:t>kan</w:t>
            </w:r>
            <w:r w:rsidRPr="00BD74C7">
              <w:rPr>
                <w:rFonts w:ascii="Arial" w:eastAsia="Calibri" w:hAnsi="Arial" w:cs="Arial"/>
                <w:i/>
                <w:iCs/>
                <w:color w:val="000000"/>
                <w:sz w:val="20"/>
                <w:szCs w:val="20"/>
                <w:vertAlign w:val="superscript"/>
              </w:rPr>
              <w:t>R</w:t>
            </w:r>
          </w:p>
        </w:tc>
        <w:tc>
          <w:tcPr>
            <w:tcW w:w="2391" w:type="dxa"/>
            <w:tcBorders>
              <w:top w:val="nil"/>
              <w:left w:val="nil"/>
              <w:bottom w:val="single" w:sz="4" w:space="0" w:color="auto"/>
              <w:right w:val="single" w:sz="4" w:space="0" w:color="auto"/>
            </w:tcBorders>
            <w:shd w:val="clear" w:color="auto" w:fill="auto"/>
            <w:hideMark/>
          </w:tcPr>
          <w:p w14:paraId="0B18D6F4"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contains</w:t>
            </w:r>
            <w:r w:rsidRPr="00BD74C7">
              <w:rPr>
                <w:rFonts w:ascii="Arial" w:eastAsia="Times New Roman" w:hAnsi="Arial" w:cs="Arial"/>
                <w:color w:val="000000"/>
                <w:sz w:val="20"/>
                <w:szCs w:val="20"/>
              </w:rPr>
              <w:t xml:space="preserve"> </w:t>
            </w:r>
            <w:r w:rsidRPr="00BD74C7">
              <w:rPr>
                <w:rFonts w:ascii="Arial" w:eastAsia="Calibri" w:hAnsi="Arial" w:cs="Arial"/>
                <w:i/>
                <w:iCs/>
                <w:color w:val="000000"/>
                <w:sz w:val="20"/>
                <w:szCs w:val="20"/>
              </w:rPr>
              <w:t>attP</w:t>
            </w:r>
            <w:r w:rsidRPr="00BD74C7">
              <w:rPr>
                <w:rFonts w:ascii="Arial" w:eastAsia="Times New Roman" w:hAnsi="Arial" w:cs="Arial"/>
                <w:i/>
                <w:iCs/>
                <w:color w:val="000000"/>
                <w:sz w:val="20"/>
                <w:szCs w:val="20"/>
              </w:rPr>
              <w:t xml:space="preserve">, </w:t>
            </w:r>
            <w:r w:rsidRPr="00BD74C7">
              <w:rPr>
                <w:rFonts w:ascii="Arial" w:eastAsia="Calibri" w:hAnsi="Arial" w:cs="Arial"/>
                <w:i/>
                <w:iCs/>
                <w:color w:val="000000"/>
                <w:sz w:val="20"/>
                <w:szCs w:val="20"/>
              </w:rPr>
              <w:t>tetO</w:t>
            </w:r>
            <w:r w:rsidRPr="00BD74C7">
              <w:rPr>
                <w:rFonts w:ascii="Arial" w:eastAsia="Times New Roman" w:hAnsi="Arial" w:cs="Arial"/>
                <w:i/>
                <w:iCs/>
                <w:color w:val="000000"/>
                <w:sz w:val="20"/>
                <w:szCs w:val="20"/>
              </w:rPr>
              <w:t xml:space="preserve">, </w:t>
            </w:r>
            <w:r w:rsidRPr="00BD74C7">
              <w:rPr>
                <w:rFonts w:ascii="Arial" w:eastAsia="Calibri" w:hAnsi="Arial" w:cs="Arial"/>
                <w:color w:val="000000"/>
                <w:sz w:val="20"/>
                <w:szCs w:val="20"/>
              </w:rPr>
              <w:t>encodes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integrase</w:t>
            </w:r>
            <w:r w:rsidRPr="00BD74C7">
              <w:rPr>
                <w:rFonts w:ascii="Arial" w:eastAsia="Times New Roman" w:hAnsi="Arial" w:cs="Arial"/>
                <w:color w:val="000000"/>
                <w:sz w:val="20"/>
                <w:szCs w:val="20"/>
              </w:rPr>
              <w:t xml:space="preserve"> </w:t>
            </w:r>
          </w:p>
        </w:tc>
        <w:tc>
          <w:tcPr>
            <w:tcW w:w="4050" w:type="dxa"/>
            <w:tcBorders>
              <w:top w:val="nil"/>
              <w:left w:val="nil"/>
              <w:bottom w:val="single" w:sz="4" w:space="0" w:color="auto"/>
              <w:right w:val="single" w:sz="4" w:space="0" w:color="auto"/>
            </w:tcBorders>
            <w:shd w:val="clear" w:color="auto" w:fill="auto"/>
            <w:hideMark/>
          </w:tcPr>
          <w:p w14:paraId="52FB075C"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To</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construct</w:t>
            </w:r>
            <w:r w:rsidRPr="00BD74C7">
              <w:rPr>
                <w:rFonts w:ascii="Arial" w:eastAsia="Times New Roman" w:hAnsi="Arial" w:cs="Arial"/>
                <w:color w:val="000000"/>
                <w:sz w:val="20"/>
                <w:szCs w:val="20"/>
              </w:rPr>
              <w:t xml:space="preserve"> </w:t>
            </w:r>
            <w:r w:rsidRPr="00BD74C7">
              <w:rPr>
                <w:rFonts w:ascii="Arial" w:eastAsia="Calibri" w:hAnsi="Arial" w:cs="Arial"/>
                <w:i/>
                <w:iCs/>
                <w:color w:val="000000"/>
                <w:sz w:val="20"/>
                <w:szCs w:val="20"/>
              </w:rPr>
              <w:t>dciA</w:t>
            </w:r>
            <w:r w:rsidRPr="00BD74C7">
              <w:rPr>
                <w:rFonts w:ascii="Arial" w:eastAsia="Calibri" w:hAnsi="Arial" w:cs="Arial"/>
                <w:i/>
                <w:iCs/>
                <w:color w:val="000000"/>
                <w:sz w:val="20"/>
                <w:szCs w:val="20"/>
                <w:vertAlign w:val="subscript"/>
              </w:rPr>
              <w:t>Msm</w:t>
            </w:r>
            <w:r w:rsidRPr="00BD74C7">
              <w:rPr>
                <w:rFonts w:ascii="Arial" w:eastAsia="Times New Roman" w:hAnsi="Arial" w:cs="Arial"/>
                <w:i/>
                <w:iCs/>
                <w:color w:val="000000"/>
                <w:sz w:val="20"/>
                <w:szCs w:val="20"/>
              </w:rPr>
              <w:t xml:space="preserve"> </w:t>
            </w:r>
            <w:r w:rsidRPr="00BD74C7">
              <w:rPr>
                <w:rFonts w:ascii="Arial" w:eastAsia="Calibri" w:hAnsi="Arial" w:cs="Arial"/>
                <w:i/>
                <w:iCs/>
                <w:color w:val="000000"/>
                <w:sz w:val="20"/>
                <w:szCs w:val="20"/>
              </w:rPr>
              <w:t>attB</w:t>
            </w:r>
            <w:r w:rsidRPr="00BD74C7">
              <w:rPr>
                <w:rFonts w:ascii="Arial" w:eastAsia="Times New Roman" w:hAnsi="Arial" w:cs="Arial"/>
                <w:i/>
                <w:iCs/>
                <w:color w:val="000000"/>
                <w:sz w:val="20"/>
                <w:szCs w:val="20"/>
              </w:rPr>
              <w:t>::</w:t>
            </w:r>
            <w:r w:rsidRPr="00BD74C7">
              <w:rPr>
                <w:rFonts w:ascii="Arial" w:eastAsia="Calibri" w:hAnsi="Arial" w:cs="Arial"/>
                <w:color w:val="000000"/>
                <w:sz w:val="20"/>
                <w:szCs w:val="20"/>
              </w:rPr>
              <w:t>tet</w:t>
            </w:r>
            <w:r w:rsidRPr="00BD74C7">
              <w:rPr>
                <w:rFonts w:ascii="Arial" w:eastAsia="Calibri" w:hAnsi="Arial" w:cs="Arial"/>
                <w:i/>
                <w:iCs/>
                <w:color w:val="000000"/>
                <w:sz w:val="20"/>
                <w:szCs w:val="20"/>
              </w:rPr>
              <w:t>dciA</w:t>
            </w:r>
            <w:r w:rsidRPr="00BD74C7">
              <w:rPr>
                <w:rFonts w:ascii="Arial" w:eastAsia="Calibri" w:hAnsi="Arial" w:cs="Arial"/>
                <w:i/>
                <w:iCs/>
                <w:color w:val="000000"/>
                <w:sz w:val="20"/>
                <w:szCs w:val="20"/>
                <w:vertAlign w:val="subscript"/>
              </w:rPr>
              <w:t>Mtb</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and</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other</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strains</w:t>
            </w:r>
          </w:p>
        </w:tc>
        <w:tc>
          <w:tcPr>
            <w:tcW w:w="1845" w:type="dxa"/>
            <w:tcBorders>
              <w:top w:val="single" w:sz="4" w:space="0" w:color="auto"/>
              <w:left w:val="nil"/>
              <w:bottom w:val="single" w:sz="4" w:space="0" w:color="auto"/>
              <w:right w:val="single" w:sz="4" w:space="0" w:color="auto"/>
            </w:tcBorders>
            <w:shd w:val="clear" w:color="auto" w:fill="auto"/>
            <w:noWrap/>
            <w:hideMark/>
          </w:tcPr>
          <w:p w14:paraId="03564186" w14:textId="414C626F" w:rsidR="00BD74C7" w:rsidRPr="00BD74C7" w:rsidRDefault="00231DB1" w:rsidP="00231DB1">
            <w:pPr>
              <w:rPr>
                <w:rFonts w:ascii="Arial" w:eastAsia="Times New Roman" w:hAnsi="Arial" w:cs="Arial"/>
                <w:color w:val="000000"/>
                <w:sz w:val="20"/>
                <w:szCs w:val="20"/>
              </w:rPr>
            </w:pPr>
            <w:r w:rsidRPr="00B4506B">
              <w:rPr>
                <w:rFonts w:ascii="Arial" w:eastAsia="Calibri" w:hAnsi="Arial" w:cs="Arial"/>
                <w:color w:val="000000"/>
                <w:sz w:val="20"/>
                <w:szCs w:val="20"/>
              </w:rPr>
              <w:t>D</w:t>
            </w:r>
            <w:r w:rsidRPr="00BD74C7">
              <w:rPr>
                <w:rFonts w:ascii="Arial" w:eastAsia="Calibri" w:hAnsi="Arial" w:cs="Arial"/>
                <w:color w:val="000000"/>
                <w:sz w:val="20"/>
                <w:szCs w:val="20"/>
              </w:rPr>
              <w:t>escribed</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in</w:t>
            </w:r>
            <w:r w:rsidRPr="00B4506B">
              <w:rPr>
                <w:rFonts w:ascii="Arial" w:eastAsia="Times New Roman" w:hAnsi="Arial" w:cs="Arial"/>
                <w:color w:val="000000"/>
                <w:sz w:val="20"/>
                <w:szCs w:val="20"/>
              </w:rPr>
              <w:t xml:space="preserve"> </w:t>
            </w:r>
            <w:r w:rsidR="00EF75A6" w:rsidRPr="00B4506B">
              <w:rPr>
                <w:rFonts w:ascii="Arial" w:eastAsia="Times New Roman" w:hAnsi="Arial" w:cs="Arial"/>
                <w:color w:val="000000"/>
                <w:sz w:val="20"/>
                <w:szCs w:val="20"/>
              </w:rPr>
              <w:fldChar w:fldCharType="begin" w:fldLock="1"/>
            </w:r>
            <w:r w:rsidR="004071E3">
              <w:rPr>
                <w:rFonts w:ascii="Arial" w:eastAsia="Calibri" w:hAnsi="Arial" w:cs="Arial"/>
                <w:color w:val="000000"/>
                <w:sz w:val="20"/>
                <w:szCs w:val="20"/>
              </w:rPr>
              <w:instrText>ADDIN CSL_CITATION { "citationItems" : [ { "id" : "ITEM-1", "itemData" : { "DOI" : "10.1111/mmi.12681", "ISSN" : "1365-2958", "PMID" : "24962732", "abstract" : "Although the basic mechanisms of prokaryotic transcription are conserved, it has become evident that some bacteria require additional factors to allow for efficient gene transcription. CarD is an RNA polymerase (RNAP)-binding protein conserved in numerous bacterial species and essential in mycobacteria. Despite the importance of CarD, its function at transcription complexes remains unclear. We have generated a panel of mutations that individually target three independent functional modules of CarD: the RNAP interaction domain, the DNA-binding domain, and a conserved tryptophan residue. We have dissected the roles of each functional module in CarD activity and built a model where each module contributes to stabilizing RNAP-promoter complexes. Our work highlights the requirement of all three modules of CarD in the obligate pathogen Mycobacterium tuberculosis, but not in Mycobacterium smegmatis. We also report divergent use of the CarD functional modules in resisting oxidative stress and pigmentation. These studies provide new information regarding the functional domains involved in transcriptional regulation by CarD while also improving understanding of the physiology of M. tuberculosis.", "author" : [ { "dropping-particle" : "", "family" : "Garner", "given" : "Ashley L", "non-dropping-particle" : "", "parse-names" : false, "suffix" : "" }, { "dropping-particle" : "", "family" : "Weiss", "given" : "Leslie A", "non-dropping-particle" : "", "parse-names" : false, "suffix" : "" }, { "dropping-particle" : "", "family" : "Manzano", "given" : "Ana Ruiz", "non-dropping-particle" : "", "parse-names" : false, "suffix" : "" }, { "dropping-particle" : "", "family" : "Galburt", "given" : "Eric A", "non-dropping-particle" : "", "parse-names" : false, "suffix" : "" }, { "dropping-particle" : "", "family" : "Stallings", "given" : "Christina L", "non-dropping-particle" : "", "parse-names" : false, "suffix" : "" } ], "container-title" : "Molecular microbiology", "id" : "ITEM-1", "issue" : "4", "issued" : { "date-parts" : [ [ "2014", "8" ] ] }, "page" : "682-97", "title" : "CarD integrates three functional modules to promote efficient transcription, antibiotic tolerance, and pathogenesis in mycobacteria.", "type" : "article-journal", "volume" : "93" }, "uris" : [ "http://www.mendeley.com/documents/?uuid=1ba3e060-e632-430c-b4b7-3a8bd05d0e03" ] }, { "id" : "ITEM-2",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"ITEM-2",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"[1,2]", "plainTextFormattedCitation" : "[1,2]", "previouslyFormattedCitation" : "(1,2)" }, "properties" : { "noteIndex" : 0 }, "schema" : "https://github.com/citation-style-language/schema/raw/master/csl-citation.json" }</w:instrText>
            </w:r>
            <w:r w:rsidR="00EF75A6" w:rsidRPr="00B4506B">
              <w:rPr>
                <w:rFonts w:ascii="Arial" w:eastAsia="Times New Roman" w:hAnsi="Arial" w:cs="Arial"/>
                <w:color w:val="000000"/>
                <w:sz w:val="20"/>
                <w:szCs w:val="20"/>
              </w:rPr>
              <w:fldChar w:fldCharType="separate"/>
            </w:r>
            <w:r w:rsidR="004071E3" w:rsidRPr="004071E3">
              <w:rPr>
                <w:rFonts w:ascii="Arial" w:eastAsia="Times New Roman" w:hAnsi="Arial" w:cs="Arial"/>
                <w:noProof/>
                <w:color w:val="000000"/>
                <w:sz w:val="20"/>
                <w:szCs w:val="20"/>
              </w:rPr>
              <w:t>[1,2]</w:t>
            </w:r>
            <w:r w:rsidR="00EF75A6" w:rsidRPr="00B4506B">
              <w:rPr>
                <w:rFonts w:ascii="Arial" w:eastAsia="Times New Roman" w:hAnsi="Arial" w:cs="Arial"/>
                <w:color w:val="000000"/>
                <w:sz w:val="20"/>
                <w:szCs w:val="20"/>
              </w:rPr>
              <w:fldChar w:fldCharType="end"/>
            </w:r>
          </w:p>
        </w:tc>
      </w:tr>
      <w:tr w:rsidR="00B4506B" w:rsidRPr="00B4506B" w14:paraId="6F853F23" w14:textId="77777777" w:rsidTr="00B4506B">
        <w:trPr>
          <w:trHeight w:val="300"/>
        </w:trPr>
        <w:tc>
          <w:tcPr>
            <w:tcW w:w="1027" w:type="dxa"/>
            <w:tcBorders>
              <w:top w:val="nil"/>
              <w:left w:val="single" w:sz="4" w:space="0" w:color="auto"/>
              <w:bottom w:val="single" w:sz="4" w:space="0" w:color="auto"/>
              <w:right w:val="single" w:sz="4" w:space="0" w:color="auto"/>
            </w:tcBorders>
            <w:shd w:val="clear" w:color="auto" w:fill="auto"/>
            <w:hideMark/>
          </w:tcPr>
          <w:p w14:paraId="1C53A462"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pDB</w:t>
            </w:r>
            <w:r w:rsidRPr="00BD74C7">
              <w:rPr>
                <w:rFonts w:ascii="Arial" w:eastAsia="Times New Roman" w:hAnsi="Arial" w:cs="Arial"/>
                <w:color w:val="000000"/>
                <w:sz w:val="20"/>
                <w:szCs w:val="20"/>
              </w:rPr>
              <w:t>88</w:t>
            </w:r>
          </w:p>
        </w:tc>
        <w:tc>
          <w:tcPr>
            <w:tcW w:w="1167" w:type="dxa"/>
            <w:tcBorders>
              <w:top w:val="nil"/>
              <w:left w:val="nil"/>
              <w:bottom w:val="single" w:sz="4" w:space="0" w:color="auto"/>
              <w:right w:val="single" w:sz="4" w:space="0" w:color="auto"/>
            </w:tcBorders>
            <w:shd w:val="clear" w:color="auto" w:fill="auto"/>
            <w:hideMark/>
          </w:tcPr>
          <w:p w14:paraId="4FD5FF05" w14:textId="44F89B0D" w:rsidR="00BD74C7" w:rsidRPr="00BD74C7" w:rsidRDefault="00B4506B" w:rsidP="00B4506B">
            <w:pPr>
              <w:rPr>
                <w:rFonts w:ascii="Arial" w:eastAsia="Times New Roman" w:hAnsi="Arial" w:cs="Arial"/>
                <w:color w:val="000000"/>
                <w:sz w:val="20"/>
                <w:szCs w:val="20"/>
              </w:rPr>
            </w:pPr>
            <w:r w:rsidRPr="00B4506B">
              <w:rPr>
                <w:rFonts w:ascii="Arial" w:eastAsia="Calibri" w:hAnsi="Arial" w:cs="Arial"/>
                <w:i/>
                <w:color w:val="000000"/>
                <w:sz w:val="20"/>
                <w:szCs w:val="20"/>
              </w:rPr>
              <w:t>hyg</w:t>
            </w:r>
            <w:r w:rsidRPr="00B4506B">
              <w:rPr>
                <w:rFonts w:ascii="Arial" w:eastAsia="Calibri" w:hAnsi="Arial" w:cs="Arial"/>
                <w:i/>
                <w:color w:val="000000"/>
                <w:sz w:val="20"/>
                <w:szCs w:val="20"/>
                <w:vertAlign w:val="superscript"/>
              </w:rPr>
              <w:t>R</w:t>
            </w:r>
            <w:r w:rsidRPr="00B4506B">
              <w:rPr>
                <w:rFonts w:ascii="Arial" w:eastAsia="Times New Roman" w:hAnsi="Arial" w:cs="Arial"/>
                <w:color w:val="000000"/>
                <w:sz w:val="20"/>
                <w:szCs w:val="20"/>
              </w:rPr>
              <w:t xml:space="preserve">, </w:t>
            </w:r>
            <w:r w:rsidRPr="00B4506B">
              <w:rPr>
                <w:rFonts w:ascii="Arial" w:eastAsia="Calibri" w:hAnsi="Arial" w:cs="Arial"/>
                <w:color w:val="000000"/>
                <w:sz w:val="20"/>
                <w:szCs w:val="20"/>
              </w:rPr>
              <w:t>but</w:t>
            </w:r>
            <w:r w:rsidRPr="00B4506B">
              <w:rPr>
                <w:rFonts w:ascii="Arial" w:eastAsia="Times New Roman" w:hAnsi="Arial" w:cs="Arial"/>
                <w:color w:val="000000"/>
                <w:sz w:val="20"/>
                <w:szCs w:val="20"/>
              </w:rPr>
              <w:t xml:space="preserve"> </w:t>
            </w:r>
            <w:r w:rsidRPr="00B4506B">
              <w:rPr>
                <w:rFonts w:ascii="Arial" w:eastAsia="Calibri" w:hAnsi="Arial" w:cs="Arial"/>
                <w:color w:val="000000"/>
                <w:sz w:val="20"/>
                <w:szCs w:val="20"/>
              </w:rPr>
              <w:t>results</w:t>
            </w:r>
            <w:r w:rsidRPr="00B4506B">
              <w:rPr>
                <w:rFonts w:ascii="Arial" w:eastAsia="Times New Roman" w:hAnsi="Arial" w:cs="Arial"/>
                <w:color w:val="000000"/>
                <w:sz w:val="20"/>
                <w:szCs w:val="20"/>
              </w:rPr>
              <w:t xml:space="preserve"> </w:t>
            </w:r>
            <w:r w:rsidRPr="00B4506B">
              <w:rPr>
                <w:rFonts w:ascii="Arial" w:eastAsia="Calibri" w:hAnsi="Arial" w:cs="Arial"/>
                <w:color w:val="000000"/>
                <w:sz w:val="20"/>
                <w:szCs w:val="20"/>
              </w:rPr>
              <w:t>in</w:t>
            </w:r>
            <w:r w:rsidRPr="00B4506B">
              <w:rPr>
                <w:rFonts w:ascii="Arial" w:eastAsia="Times New Roman" w:hAnsi="Arial" w:cs="Arial"/>
                <w:color w:val="000000"/>
                <w:sz w:val="20"/>
                <w:szCs w:val="20"/>
              </w:rPr>
              <w:t xml:space="preserve"> </w:t>
            </w:r>
            <w:r w:rsidRPr="00B4506B">
              <w:rPr>
                <w:rFonts w:ascii="Arial" w:eastAsia="Calibri" w:hAnsi="Arial" w:cs="Arial"/>
                <w:color w:val="000000"/>
                <w:sz w:val="20"/>
                <w:szCs w:val="20"/>
              </w:rPr>
              <w:t>unmarked</w:t>
            </w:r>
            <w:r w:rsidRPr="00B4506B">
              <w:rPr>
                <w:rFonts w:ascii="Arial" w:eastAsia="Times New Roman" w:hAnsi="Arial" w:cs="Arial"/>
                <w:color w:val="000000"/>
                <w:sz w:val="20"/>
                <w:szCs w:val="20"/>
              </w:rPr>
              <w:t xml:space="preserve"> </w:t>
            </w:r>
            <w:r w:rsidRPr="00B4506B">
              <w:rPr>
                <w:rFonts w:ascii="Arial" w:eastAsia="Calibri" w:hAnsi="Arial" w:cs="Arial"/>
                <w:color w:val="000000"/>
                <w:sz w:val="20"/>
                <w:szCs w:val="20"/>
              </w:rPr>
              <w:t>deletion</w:t>
            </w:r>
          </w:p>
        </w:tc>
        <w:tc>
          <w:tcPr>
            <w:tcW w:w="2391" w:type="dxa"/>
            <w:tcBorders>
              <w:top w:val="nil"/>
              <w:left w:val="nil"/>
              <w:bottom w:val="single" w:sz="4" w:space="0" w:color="auto"/>
              <w:right w:val="single" w:sz="4" w:space="0" w:color="auto"/>
            </w:tcBorders>
            <w:shd w:val="clear" w:color="auto" w:fill="auto"/>
            <w:hideMark/>
          </w:tcPr>
          <w:p w14:paraId="5FA53E3A"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Two</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step</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allelic</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exchange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Barkan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et</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al</w:t>
            </w:r>
            <w:r w:rsidRPr="00BD74C7">
              <w:rPr>
                <w:rFonts w:ascii="Arial" w:eastAsia="Times New Roman" w:hAnsi="Arial" w:cs="Arial"/>
                <w:color w:val="000000"/>
                <w:sz w:val="20"/>
                <w:szCs w:val="20"/>
              </w:rPr>
              <w:t>. 2011)</w:t>
            </w:r>
          </w:p>
        </w:tc>
        <w:tc>
          <w:tcPr>
            <w:tcW w:w="4050" w:type="dxa"/>
            <w:tcBorders>
              <w:top w:val="nil"/>
              <w:left w:val="nil"/>
              <w:bottom w:val="single" w:sz="4" w:space="0" w:color="auto"/>
              <w:right w:val="single" w:sz="4" w:space="0" w:color="auto"/>
            </w:tcBorders>
            <w:shd w:val="clear" w:color="auto" w:fill="auto"/>
            <w:hideMark/>
          </w:tcPr>
          <w:p w14:paraId="615127FC"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To</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delete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endogenous</w:t>
            </w:r>
            <w:r w:rsidRPr="00BD74C7">
              <w:rPr>
                <w:rFonts w:ascii="Arial" w:eastAsia="Times New Roman" w:hAnsi="Arial" w:cs="Arial"/>
                <w:color w:val="000000"/>
                <w:sz w:val="20"/>
                <w:szCs w:val="20"/>
              </w:rPr>
              <w:t xml:space="preserve"> </w:t>
            </w:r>
            <w:r w:rsidRPr="00BD74C7">
              <w:rPr>
                <w:rFonts w:ascii="Arial" w:eastAsia="Calibri" w:hAnsi="Arial" w:cs="Arial"/>
                <w:i/>
                <w:iCs/>
                <w:color w:val="000000"/>
                <w:sz w:val="20"/>
                <w:szCs w:val="20"/>
              </w:rPr>
              <w:t>dciA</w:t>
            </w:r>
            <w:r w:rsidRPr="00BD74C7">
              <w:rPr>
                <w:rFonts w:ascii="Arial" w:eastAsia="Calibri" w:hAnsi="Arial" w:cs="Arial"/>
                <w:i/>
                <w:iCs/>
                <w:color w:val="000000"/>
                <w:sz w:val="20"/>
                <w:szCs w:val="20"/>
                <w:vertAlign w:val="subscript"/>
              </w:rPr>
              <w:t>Msm</w:t>
            </w:r>
          </w:p>
        </w:tc>
        <w:tc>
          <w:tcPr>
            <w:tcW w:w="1845" w:type="dxa"/>
            <w:tcBorders>
              <w:top w:val="single" w:sz="4" w:space="0" w:color="auto"/>
              <w:left w:val="nil"/>
              <w:bottom w:val="single" w:sz="4" w:space="0" w:color="auto"/>
              <w:right w:val="single" w:sz="4" w:space="0" w:color="auto"/>
            </w:tcBorders>
            <w:shd w:val="clear" w:color="auto" w:fill="auto"/>
            <w:noWrap/>
            <w:hideMark/>
          </w:tcPr>
          <w:p w14:paraId="0177E47D" w14:textId="1BBCAE17" w:rsidR="00BD74C7" w:rsidRPr="00BD74C7" w:rsidRDefault="00231DB1" w:rsidP="00BD74C7">
            <w:pPr>
              <w:rPr>
                <w:rFonts w:ascii="Arial" w:eastAsia="Times New Roman" w:hAnsi="Arial" w:cs="Arial"/>
                <w:color w:val="000000"/>
                <w:sz w:val="20"/>
                <w:szCs w:val="20"/>
              </w:rPr>
            </w:pPr>
            <w:r w:rsidRPr="00B4506B">
              <w:rPr>
                <w:rFonts w:ascii="Arial" w:eastAsia="Times New Roman" w:hAnsi="Arial" w:cs="Arial"/>
                <w:color w:val="000000"/>
                <w:sz w:val="20"/>
                <w:szCs w:val="20"/>
              </w:rPr>
              <w:fldChar w:fldCharType="begin" w:fldLock="1"/>
            </w:r>
            <w:r w:rsidR="004071E3">
              <w:rPr>
                <w:rFonts w:ascii="Arial" w:eastAsia="Calibri" w:hAnsi="Arial" w:cs="Arial"/>
                <w:color w:val="000000"/>
                <w:sz w:val="20"/>
                <w:szCs w:val="20"/>
              </w:rPr>
              <w:instrText>ADDIN CSL_CITATION { "citationItems" : [ { "id" : "ITEM-1", "itemData" : { "DOI" : "10.1016/j.gene.2010.09.005", "ISSN" : "03781119", "PMID" : "20851171", "abstract" : "Counterselectable markers are powerful tools in genetics because they allow selection for loss of a genetic marker rather than its presence. In mycobacteria, a widely used counterselectable marker is the gene encoding levan sucrase (sacB), which confers sensitivity to sucrose, but frequent spontaneous inactivation complicates its use. Here we show that the Escherichia coli galactokinase gene (galK) can be used as a counterselectable marker in both Mycobacterium smegmatis and Mycobacterium tuberculosis. Expression of E. coli galK, but not the putative M. tuberculosis galK, conferred sensitivity to 2-deoxy-galactose (2-DOG) in both M. smegmatis and M. tuberculosis. We tested the utility of E. coli galK as a counterselectable marker in mycobacterial recombination, both alone and in combination with sacB. We found that 0.5% 2-DOG effectively selected recombinants that had lost the galK marker with the ratio of galK loss/galK mutational inactivation of approximately 1:4. When we combined galK and sacB as dual counterselectable markers and selected for dual marker loss on 0.2% 2-DOG/5% sucrose, 98.6-100% of sucrose/2-DOG resistant clones had undergone recombination, indicating that the frequency of mutational inactivation of both markers was lower than the recombination frequency. These results establish a new counterselectable marker system for use in mycobacteria that can shorten the time to generate unmarked mutations in M. smegmatis and M. tuberculosis.", "author" : [ { "dropping-particle" : "", "family" : "Barkan", "given" : "Daniel", "non-dropping-particle" : "", "parse-names" : false, "suffix" : "" }, { "dropping-particle" : "", "family" : "Stallings", "given" : "Christina L.", "non-dropping-particle" : "", "parse-names" : false, "suffix" : "" }, { "dropping-particle" : "", "family" : "Glickman", "given" : "Michael S.", "non-dropping-particle" : "", "parse-names" : false, "suffix" : "" } ], "container-title" : "Gene", "id" : "ITEM-1", "issue" : "1-2", "issued" : { "date-parts" : [ [ "2011", "1", "1" ] ] }, "page" : "31-36", "title" : "An improved counterselectable marker system for mycobacterial recombination using galK and 2-deoxy-galactose", "type" : "article-journal", "volume" : "470" }, "uris" : [ "http://www.mendeley.com/documents/?uuid=f56f00dc-aec3-3752-a2cc-ddd5e4970927" ] } ], "mendeley" : { "formattedCitation" : "[3]", "plainTextFormattedCitation" : "[3]", "previouslyFormattedCitation" : "(3)" }, "properties" : { "noteIndex" : 0 }, "schema" : "https://github.com/citation-style-language/schema/raw/master/csl-citation.json" }</w:instrText>
            </w:r>
            <w:r w:rsidRPr="00B4506B">
              <w:rPr>
                <w:rFonts w:ascii="Arial" w:eastAsia="Times New Roman" w:hAnsi="Arial" w:cs="Arial"/>
                <w:color w:val="000000"/>
                <w:sz w:val="20"/>
                <w:szCs w:val="20"/>
              </w:rPr>
              <w:fldChar w:fldCharType="separate"/>
            </w:r>
            <w:r w:rsidR="004071E3" w:rsidRPr="004071E3">
              <w:rPr>
                <w:rFonts w:ascii="Arial" w:eastAsia="Times New Roman" w:hAnsi="Arial" w:cs="Arial"/>
                <w:noProof/>
                <w:color w:val="000000"/>
                <w:sz w:val="20"/>
                <w:szCs w:val="20"/>
              </w:rPr>
              <w:t>[3]</w:t>
            </w:r>
            <w:r w:rsidRPr="00B4506B">
              <w:rPr>
                <w:rFonts w:ascii="Arial" w:eastAsia="Times New Roman" w:hAnsi="Arial" w:cs="Arial"/>
                <w:color w:val="000000"/>
                <w:sz w:val="20"/>
                <w:szCs w:val="20"/>
              </w:rPr>
              <w:fldChar w:fldCharType="end"/>
            </w:r>
          </w:p>
        </w:tc>
      </w:tr>
      <w:tr w:rsidR="00B4506B" w:rsidRPr="00B4506B" w14:paraId="6CD207AA" w14:textId="77777777" w:rsidTr="00B4506B">
        <w:trPr>
          <w:trHeight w:val="300"/>
        </w:trPr>
        <w:tc>
          <w:tcPr>
            <w:tcW w:w="1027" w:type="dxa"/>
            <w:tcBorders>
              <w:top w:val="nil"/>
              <w:left w:val="single" w:sz="4" w:space="0" w:color="auto"/>
              <w:bottom w:val="single" w:sz="4" w:space="0" w:color="auto"/>
              <w:right w:val="single" w:sz="4" w:space="0" w:color="auto"/>
            </w:tcBorders>
            <w:shd w:val="clear" w:color="auto" w:fill="auto"/>
            <w:hideMark/>
          </w:tcPr>
          <w:p w14:paraId="65D4169A"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pDB</w:t>
            </w:r>
            <w:r w:rsidRPr="00BD74C7">
              <w:rPr>
                <w:rFonts w:ascii="Arial" w:eastAsia="Times New Roman" w:hAnsi="Arial" w:cs="Arial"/>
                <w:color w:val="000000"/>
                <w:sz w:val="20"/>
                <w:szCs w:val="20"/>
              </w:rPr>
              <w:t>19</w:t>
            </w:r>
          </w:p>
        </w:tc>
        <w:tc>
          <w:tcPr>
            <w:tcW w:w="1167" w:type="dxa"/>
            <w:tcBorders>
              <w:top w:val="nil"/>
              <w:left w:val="nil"/>
              <w:bottom w:val="single" w:sz="4" w:space="0" w:color="auto"/>
              <w:right w:val="single" w:sz="4" w:space="0" w:color="auto"/>
            </w:tcBorders>
            <w:shd w:val="clear" w:color="auto" w:fill="auto"/>
            <w:hideMark/>
          </w:tcPr>
          <w:p w14:paraId="1474051D" w14:textId="5E072B96"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i/>
                <w:iCs/>
                <w:color w:val="000000"/>
                <w:sz w:val="20"/>
                <w:szCs w:val="20"/>
              </w:rPr>
              <w:t>zeo</w:t>
            </w:r>
            <w:r w:rsidRPr="00BD74C7">
              <w:rPr>
                <w:rFonts w:ascii="Arial" w:eastAsia="Calibri" w:hAnsi="Arial" w:cs="Arial"/>
                <w:i/>
                <w:iCs/>
                <w:color w:val="000000"/>
                <w:sz w:val="20"/>
                <w:szCs w:val="20"/>
                <w:vertAlign w:val="superscript"/>
              </w:rPr>
              <w:t>R</w:t>
            </w:r>
          </w:p>
        </w:tc>
        <w:tc>
          <w:tcPr>
            <w:tcW w:w="2391" w:type="dxa"/>
            <w:tcBorders>
              <w:top w:val="nil"/>
              <w:left w:val="nil"/>
              <w:bottom w:val="single" w:sz="4" w:space="0" w:color="auto"/>
              <w:right w:val="single" w:sz="4" w:space="0" w:color="auto"/>
            </w:tcBorders>
            <w:shd w:val="clear" w:color="auto" w:fill="auto"/>
            <w:hideMark/>
          </w:tcPr>
          <w:p w14:paraId="41F4E3FB"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contains</w:t>
            </w:r>
            <w:r w:rsidRPr="00BD74C7">
              <w:rPr>
                <w:rFonts w:ascii="Arial" w:eastAsia="Times New Roman" w:hAnsi="Arial" w:cs="Arial"/>
                <w:color w:val="000000"/>
                <w:sz w:val="20"/>
                <w:szCs w:val="20"/>
              </w:rPr>
              <w:t xml:space="preserve"> </w:t>
            </w:r>
            <w:r w:rsidRPr="00BD74C7">
              <w:rPr>
                <w:rFonts w:ascii="Arial" w:eastAsia="Calibri" w:hAnsi="Arial" w:cs="Arial"/>
                <w:i/>
                <w:iCs/>
                <w:color w:val="000000"/>
                <w:sz w:val="20"/>
                <w:szCs w:val="20"/>
              </w:rPr>
              <w:t>attP</w:t>
            </w:r>
            <w:r w:rsidRPr="00BD74C7">
              <w:rPr>
                <w:rFonts w:ascii="Arial" w:eastAsia="Times New Roman" w:hAnsi="Arial" w:cs="Arial"/>
                <w:i/>
                <w:iCs/>
                <w:color w:val="000000"/>
                <w:sz w:val="20"/>
                <w:szCs w:val="20"/>
              </w:rPr>
              <w:t xml:space="preserve">, </w:t>
            </w:r>
            <w:r w:rsidRPr="00BD74C7">
              <w:rPr>
                <w:rFonts w:ascii="Arial" w:eastAsia="Calibri" w:hAnsi="Arial" w:cs="Arial"/>
                <w:i/>
                <w:iCs/>
                <w:color w:val="000000"/>
                <w:sz w:val="20"/>
                <w:szCs w:val="20"/>
              </w:rPr>
              <w:t>tetO</w:t>
            </w:r>
            <w:r w:rsidRPr="00BD74C7">
              <w:rPr>
                <w:rFonts w:ascii="Arial" w:eastAsia="Times New Roman" w:hAnsi="Arial" w:cs="Arial"/>
                <w:i/>
                <w:iCs/>
                <w:color w:val="000000"/>
                <w:sz w:val="20"/>
                <w:szCs w:val="20"/>
              </w:rPr>
              <w:t xml:space="preserve">, </w:t>
            </w:r>
            <w:r w:rsidRPr="00BD74C7">
              <w:rPr>
                <w:rFonts w:ascii="Arial" w:eastAsia="Calibri" w:hAnsi="Arial" w:cs="Arial"/>
                <w:color w:val="000000"/>
                <w:sz w:val="20"/>
                <w:szCs w:val="20"/>
              </w:rPr>
              <w:t>encodes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integrase</w:t>
            </w:r>
          </w:p>
        </w:tc>
        <w:tc>
          <w:tcPr>
            <w:tcW w:w="4050" w:type="dxa"/>
            <w:tcBorders>
              <w:top w:val="nil"/>
              <w:left w:val="nil"/>
              <w:bottom w:val="single" w:sz="4" w:space="0" w:color="auto"/>
              <w:right w:val="single" w:sz="4" w:space="0" w:color="auto"/>
            </w:tcBorders>
            <w:shd w:val="clear" w:color="auto" w:fill="auto"/>
            <w:hideMark/>
          </w:tcPr>
          <w:p w14:paraId="6ADAE1BB"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Gene</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switching</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Marker</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exchange</w:t>
            </w:r>
          </w:p>
        </w:tc>
        <w:tc>
          <w:tcPr>
            <w:tcW w:w="1845" w:type="dxa"/>
            <w:tcBorders>
              <w:top w:val="single" w:sz="4" w:space="0" w:color="auto"/>
              <w:left w:val="nil"/>
              <w:bottom w:val="single" w:sz="4" w:space="0" w:color="auto"/>
              <w:right w:val="single" w:sz="4" w:space="0" w:color="auto"/>
            </w:tcBorders>
            <w:shd w:val="clear" w:color="auto" w:fill="auto"/>
            <w:noWrap/>
            <w:hideMark/>
          </w:tcPr>
          <w:p w14:paraId="6A12C30F" w14:textId="57CEE825" w:rsidR="00BD74C7" w:rsidRPr="00BD74C7" w:rsidRDefault="00003F34" w:rsidP="00EF75A6">
            <w:pPr>
              <w:rPr>
                <w:rFonts w:ascii="Arial" w:eastAsia="Times New Roman" w:hAnsi="Arial" w:cs="Arial"/>
                <w:color w:val="000000"/>
                <w:sz w:val="20"/>
                <w:szCs w:val="20"/>
              </w:rPr>
            </w:pPr>
            <w:r w:rsidRPr="00B4506B">
              <w:rPr>
                <w:rFonts w:ascii="Arial" w:eastAsia="Calibri" w:hAnsi="Arial" w:cs="Arial"/>
                <w:color w:val="000000"/>
                <w:sz w:val="20"/>
                <w:szCs w:val="20"/>
              </w:rPr>
              <w:t>D</w:t>
            </w:r>
            <w:r w:rsidR="00BD74C7" w:rsidRPr="00BD74C7">
              <w:rPr>
                <w:rFonts w:ascii="Arial" w:eastAsia="Calibri" w:hAnsi="Arial" w:cs="Arial"/>
                <w:color w:val="000000"/>
                <w:sz w:val="20"/>
                <w:szCs w:val="20"/>
              </w:rPr>
              <w:t>escribed</w:t>
            </w:r>
            <w:r w:rsidR="00BD74C7" w:rsidRPr="00BD74C7">
              <w:rPr>
                <w:rFonts w:ascii="Arial" w:eastAsia="Times New Roman" w:hAnsi="Arial" w:cs="Arial"/>
                <w:color w:val="000000"/>
                <w:sz w:val="20"/>
                <w:szCs w:val="20"/>
              </w:rPr>
              <w:t xml:space="preserve"> </w:t>
            </w:r>
            <w:r w:rsidR="00BD74C7" w:rsidRPr="00BD74C7">
              <w:rPr>
                <w:rFonts w:ascii="Arial" w:eastAsia="Calibri" w:hAnsi="Arial" w:cs="Arial"/>
                <w:color w:val="000000"/>
                <w:sz w:val="20"/>
                <w:szCs w:val="20"/>
              </w:rPr>
              <w:t>in</w:t>
            </w:r>
            <w:r w:rsidRPr="00B4506B">
              <w:rPr>
                <w:rFonts w:ascii="Arial" w:eastAsia="Times New Roman" w:hAnsi="Arial" w:cs="Arial"/>
                <w:color w:val="000000"/>
                <w:sz w:val="20"/>
                <w:szCs w:val="20"/>
              </w:rPr>
              <w:t xml:space="preserve"> </w:t>
            </w:r>
            <w:r w:rsidR="00B4506B" w:rsidRPr="00B4506B">
              <w:rPr>
                <w:rFonts w:ascii="Arial" w:eastAsia="Times New Roman" w:hAnsi="Arial" w:cs="Arial"/>
                <w:color w:val="000000"/>
                <w:sz w:val="20"/>
                <w:szCs w:val="20"/>
              </w:rPr>
              <w:fldChar w:fldCharType="begin" w:fldLock="1"/>
            </w:r>
            <w:r w:rsidR="004071E3">
              <w:rPr>
                <w:rFonts w:ascii="Arial" w:eastAsia="Calibri" w:hAnsi="Arial" w:cs="Arial"/>
                <w:color w:val="000000"/>
                <w:sz w:val="20"/>
                <w:szCs w:val="20"/>
              </w:rPr>
              <w:instrText>ADDIN CSL_CITATION { "citationItems" : [ { "id" : "ITEM-1", "itemData" : { "DOI" : "10.1111/mmi.12681", "ISSN" : "1365-2958", "PMID" : "24962732", "abstract" : "Although the basic mechanisms of prokaryotic transcription are conserved, it has become evident that some bacteria require additional factors to allow for efficient gene transcription. CarD is an RNA polymerase (RNAP)-binding protein conserved in numerous bacterial species and essential in mycobacteria. Despite the importance of CarD, its function at transcription complexes remains unclear. We have generated a panel of mutations that individually target three independent functional modules of CarD: the RNAP interaction domain, the DNA-binding domain, and a conserved tryptophan residue. We have dissected the roles of each functional module in CarD activity and built a model where each module contributes to stabilizing RNAP-promoter complexes. Our work highlights the requirement of all three modules of CarD in the obligate pathogen Mycobacterium tuberculosis, but not in Mycobacterium smegmatis. We also report divergent use of the CarD functional modules in resisting oxidative stress and pigmentation. These studies provide new information regarding the functional domains involved in transcriptional regulation by CarD while also improving understanding of the physiology of M. tuberculosis.", "author" : [ { "dropping-particle" : "", "family" : "Garner", "given" : "Ashley L", "non-dropping-particle" : "", "parse-names" : false, "suffix" : "" }, { "dropping-particle" : "", "family" : "Weiss", "given" : "Leslie A", "non-dropping-particle" : "", "parse-names" : false, "suffix" : "" }, { "dropping-particle" : "", "family" : "Manzano", "given" : "Ana Ruiz", "non-dropping-particle" : "", "parse-names" : false, "suffix" : "" }, { "dropping-particle" : "", "family" : "Galburt", "given" : "Eric A", "non-dropping-particle" : "", "parse-names" : false, "suffix" : "" }, { "dropping-particle" : "", "family" : "Stallings", "given" : "Christina L", "non-dropping-particle" : "", "parse-names" : false, "suffix" : "" } ], "container-title" : "Molecular microbiology", "id" : "ITEM-1", "issue" : "4", "issued" : { "date-parts" : [ [ "2014", "8" ] ] }, "page" : "682-97", "title" : "CarD integrates three functional modules to promote efficient transcription, antibiotic tolerance, and pathogenesis in mycobacteria.", "type" : "article-journal", "volume" : "93" }, "uris" : [ "http://www.mendeley.com/documents/?uuid=1ba3e060-e632-430c-b4b7-3a8bd05d0e03" ] }, { "id" : "ITEM-2", "itemData" : { "DOI" : "10.1016/j.cell.2009.04.041", "ISSN" : "0092-8674", "author" : [ { "dropping-particle" : "", "family" : "Stallings", "given" : "Christina L", "non-dropping-particle" : "", "parse-names" : false, "suffix" : "" }, { "dropping-particle" : "", "family" : "Stephanou", "given" : "Nicolas C", "non-dropping-particle" : "", "parse-names" : false, "suffix" : "" }, { "dropping-particle" : "", "family" : "Chu", "given" : "Linda", "non-dropping-particle" : "", "parse-names" : false, "suffix" : "" }, { "dropping-particle" : "", "family" : "Hochschild", "given" : "Ann", "non-dropping-particle" : "", "parse-names" : false, "suffix" : "" }, { "dropping-particle" : "", "family" : "Nickels", "given" : "Bryce E", "non-dropping-particle" : "", "parse-names" : false, "suffix" : "" } ], "container-title" : "Cell", "id" : "ITEM-2", "issue" : "1", "issued" : { "date-parts" : [ [ "2009" ] ] }, "page" : "146-159", "publisher" : "Elsevier Ltd", "title" : "CarD Is an Essential Regulator of rRNA Transcription Required for Mycobacterium tuberculosis Persistence", "type" : "article-journal", "volume" : "138" }, "uris" : [ "http://www.mendeley.com/documents/?uuid=acad0fef-00a5-4529-9c8b-8d6ddbf158d7" ] } ], "mendeley" : { "formattedCitation" : "[1,2]", "plainTextFormattedCitation" : "[1,2]", "previouslyFormattedCitation" : "(1,2)" }, "properties" : { "noteIndex" : 0 }, "schema" : "https://github.com/citation-style-language/schema/raw/master/csl-citation.json" }</w:instrText>
            </w:r>
            <w:r w:rsidR="00B4506B" w:rsidRPr="00B4506B">
              <w:rPr>
                <w:rFonts w:ascii="Arial" w:eastAsia="Times New Roman" w:hAnsi="Arial" w:cs="Arial"/>
                <w:color w:val="000000"/>
                <w:sz w:val="20"/>
                <w:szCs w:val="20"/>
              </w:rPr>
              <w:fldChar w:fldCharType="separate"/>
            </w:r>
            <w:r w:rsidR="004071E3" w:rsidRPr="004071E3">
              <w:rPr>
                <w:rFonts w:ascii="Arial" w:eastAsia="Times New Roman" w:hAnsi="Arial" w:cs="Arial"/>
                <w:noProof/>
                <w:color w:val="000000"/>
                <w:sz w:val="20"/>
                <w:szCs w:val="20"/>
              </w:rPr>
              <w:t>[1,2]</w:t>
            </w:r>
            <w:r w:rsidR="00B4506B" w:rsidRPr="00B4506B">
              <w:rPr>
                <w:rFonts w:ascii="Arial" w:eastAsia="Times New Roman" w:hAnsi="Arial" w:cs="Arial"/>
                <w:color w:val="000000"/>
                <w:sz w:val="20"/>
                <w:szCs w:val="20"/>
              </w:rPr>
              <w:fldChar w:fldCharType="end"/>
            </w:r>
          </w:p>
        </w:tc>
      </w:tr>
      <w:tr w:rsidR="00B4506B" w:rsidRPr="00B4506B" w14:paraId="3C8D7E67" w14:textId="77777777" w:rsidTr="00B4506B">
        <w:trPr>
          <w:trHeight w:val="440"/>
        </w:trPr>
        <w:tc>
          <w:tcPr>
            <w:tcW w:w="1027" w:type="dxa"/>
            <w:tcBorders>
              <w:top w:val="nil"/>
              <w:left w:val="single" w:sz="4" w:space="0" w:color="auto"/>
              <w:bottom w:val="single" w:sz="4" w:space="0" w:color="auto"/>
              <w:right w:val="single" w:sz="4" w:space="0" w:color="auto"/>
            </w:tcBorders>
            <w:shd w:val="clear" w:color="auto" w:fill="auto"/>
            <w:hideMark/>
          </w:tcPr>
          <w:p w14:paraId="507CF034"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pTetR</w:t>
            </w:r>
          </w:p>
        </w:tc>
        <w:tc>
          <w:tcPr>
            <w:tcW w:w="1167" w:type="dxa"/>
            <w:tcBorders>
              <w:top w:val="nil"/>
              <w:left w:val="nil"/>
              <w:bottom w:val="single" w:sz="4" w:space="0" w:color="auto"/>
              <w:right w:val="single" w:sz="4" w:space="0" w:color="auto"/>
            </w:tcBorders>
            <w:shd w:val="clear" w:color="auto" w:fill="auto"/>
            <w:hideMark/>
          </w:tcPr>
          <w:p w14:paraId="6417E703" w14:textId="043962EB"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i/>
                <w:iCs/>
                <w:color w:val="000000"/>
                <w:sz w:val="20"/>
                <w:szCs w:val="20"/>
              </w:rPr>
              <w:t>hyg</w:t>
            </w:r>
            <w:r w:rsidRPr="00BD74C7">
              <w:rPr>
                <w:rFonts w:ascii="Arial" w:eastAsia="Calibri" w:hAnsi="Arial" w:cs="Arial"/>
                <w:i/>
                <w:iCs/>
                <w:color w:val="000000"/>
                <w:sz w:val="20"/>
                <w:szCs w:val="20"/>
                <w:vertAlign w:val="superscript"/>
              </w:rPr>
              <w:t>R</w:t>
            </w:r>
          </w:p>
        </w:tc>
        <w:tc>
          <w:tcPr>
            <w:tcW w:w="2391" w:type="dxa"/>
            <w:tcBorders>
              <w:top w:val="nil"/>
              <w:left w:val="nil"/>
              <w:bottom w:val="single" w:sz="4" w:space="0" w:color="auto"/>
              <w:right w:val="single" w:sz="4" w:space="0" w:color="auto"/>
            </w:tcBorders>
            <w:shd w:val="clear" w:color="auto" w:fill="auto"/>
            <w:hideMark/>
          </w:tcPr>
          <w:p w14:paraId="04063C0E"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Episomal</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expresses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TetOn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Tet</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Repressor</w:t>
            </w:r>
          </w:p>
        </w:tc>
        <w:tc>
          <w:tcPr>
            <w:tcW w:w="4050" w:type="dxa"/>
            <w:tcBorders>
              <w:top w:val="nil"/>
              <w:left w:val="nil"/>
              <w:bottom w:val="single" w:sz="4" w:space="0" w:color="auto"/>
              <w:right w:val="single" w:sz="4" w:space="0" w:color="auto"/>
            </w:tcBorders>
            <w:shd w:val="clear" w:color="auto" w:fill="auto"/>
            <w:hideMark/>
          </w:tcPr>
          <w:p w14:paraId="7E3A9004"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To</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create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depletion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strains</w:t>
            </w:r>
          </w:p>
        </w:tc>
        <w:tc>
          <w:tcPr>
            <w:tcW w:w="1845" w:type="dxa"/>
            <w:tcBorders>
              <w:top w:val="single" w:sz="4" w:space="0" w:color="auto"/>
              <w:left w:val="nil"/>
              <w:bottom w:val="single" w:sz="4" w:space="0" w:color="auto"/>
              <w:right w:val="single" w:sz="4" w:space="0" w:color="auto"/>
            </w:tcBorders>
            <w:shd w:val="clear" w:color="auto" w:fill="auto"/>
            <w:noWrap/>
            <w:hideMark/>
          </w:tcPr>
          <w:p w14:paraId="27B3ECBB" w14:textId="5922F84C" w:rsidR="00BD74C7" w:rsidRPr="00BD74C7" w:rsidRDefault="00003F34" w:rsidP="00BD74C7">
            <w:pPr>
              <w:rPr>
                <w:rFonts w:ascii="Arial" w:eastAsia="Times New Roman" w:hAnsi="Arial" w:cs="Arial"/>
                <w:color w:val="000000"/>
                <w:sz w:val="20"/>
                <w:szCs w:val="20"/>
              </w:rPr>
            </w:pPr>
            <w:r w:rsidRPr="00B4506B">
              <w:rPr>
                <w:rFonts w:ascii="Arial" w:eastAsia="Times New Roman" w:hAnsi="Arial" w:cs="Arial"/>
                <w:color w:val="000000"/>
                <w:sz w:val="20"/>
                <w:szCs w:val="20"/>
              </w:rPr>
              <w:fldChar w:fldCharType="begin" w:fldLock="1"/>
            </w:r>
            <w:r w:rsidR="004071E3">
              <w:rPr>
                <w:rFonts w:ascii="Arial" w:eastAsia="Calibri" w:hAnsi="Arial" w:cs="Arial"/>
                <w:color w:val="000000"/>
                <w:sz w:val="20"/>
                <w:szCs w:val="20"/>
              </w:rPr>
              <w:instrText>ADDIN CSL_CITATION { "citationItems" : [ { "id" : "ITEM-1", "itemData" : { "DOI" : "10.1093/nar/gni013", "ISSN" : "1362-4962", "PMID" : "15687379", "abstract" : "Gene expression systems that allow the regulation of bacterial genes during an infection are valuable molecular tools but are lacking for mycobacterial pathogens. We report the development of mycobacterial gene regulation systems that allow controlling gene expression in fast and slow-growing mycobacteria, including Mycobacterium tuberculosis, using anhydrotetracycline (ATc) as inducer. The systems are based on the Escherichia coli Tn10-derived tet regulatory system and consist of a strong tet operator (tetO)-containing mycobacterial promoter, expression cassettes for the repressor TetR and the chemical inducer ATc. These systems allow gene regulation over two orders of magnitude in Mycobacterium smegmatis and M.tuberculosis. TetR-controlled gene expression was inducer concentration-dependent and maximal with ATc concentrations at least 10- and 20-fold below the minimal inhibitory concentration for M.smegmatis and M.tuberculosis, respectively. Using the essential mycobacterial gene ftsZ, we showed that these expression systems can be used to construct conditional knockouts and to analyze the function of essential mycobacterial genes. Finally, we demonstrated that these systems allow gene regulation in M.tuberculosis within the macrophage phagosome.", "author" : [ { "dropping-particle" : "", "family" : "Ehrt", "given" : "Sabine", "non-dropping-particle" : "", "parse-names" : false, "suffix" : "" }, { "dropping-particle" : "V", "family" : "Guo", "given" : "Xinzheng", "non-dropping-particle" : "", "parse-names" : false, "suffix" : "" }, { "dropping-particle" : "", "family" : "Hickey", "given" : "Christopher M", "non-dropping-particle" : "", "parse-names" : false, "suffix" : "" }, { "dropping-particle" : "", "family" : "Ryou", "given" : "Marvin", "non-dropping-particle" : "", "parse-names" : false, "suffix" : "" }, { "dropping-particle" : "", "family" : "Monteleone", "given" : "Mercedes", "non-dropping-particle" : "", "parse-names" : false, "suffix" : "" }, { "dropping-particle" : "", "family" : "Riley", "given" : "Lee W", "non-dropping-particle" : "", "parse-names" : false, "suffix" : "" }, { "dropping-particle" : "", "family" : "Schnappinger", "given" : "Dirk", "non-dropping-particle" : "", "parse-names" : false, "suffix" : "" } ], "container-title" : "Nucleic acids research", "id" : "ITEM-1", "issue" : "2", "issued" : { "date-parts" : [ [ "2005", "2", "1" ] ] }, "page" : "e21", "publisher" : "Oxford University Press", "title" : "Controlling gene expression in mycobacteria with anhydrotetracycline and Tet repressor.", "type" : "article-journal", "volume" : "33" }, "uris" : [ "http://www.mendeley.com/documents/?uuid=90bb8266-533d-3e01-98c3-ef87007d4a77" ] } ], "mendeley" : { "formattedCitation" : "[4]", "plainTextFormattedCitation" : "[4]", "previouslyFormattedCitation" : "(4)" }, "properties" : { "noteIndex" : 0 }, "schema" : "https://github.com/citation-style-language/schema/raw/master/csl-citation.json" }</w:instrText>
            </w:r>
            <w:r w:rsidRPr="00B4506B">
              <w:rPr>
                <w:rFonts w:ascii="Arial" w:eastAsia="Times New Roman" w:hAnsi="Arial" w:cs="Arial"/>
                <w:color w:val="000000"/>
                <w:sz w:val="20"/>
                <w:szCs w:val="20"/>
              </w:rPr>
              <w:fldChar w:fldCharType="separate"/>
            </w:r>
            <w:r w:rsidR="004071E3" w:rsidRPr="004071E3">
              <w:rPr>
                <w:rFonts w:ascii="Arial" w:eastAsia="Times New Roman" w:hAnsi="Arial" w:cs="Arial"/>
                <w:noProof/>
                <w:color w:val="000000"/>
                <w:sz w:val="20"/>
                <w:szCs w:val="20"/>
              </w:rPr>
              <w:t>[4]</w:t>
            </w:r>
            <w:r w:rsidRPr="00B4506B">
              <w:rPr>
                <w:rFonts w:ascii="Arial" w:eastAsia="Times New Roman" w:hAnsi="Arial" w:cs="Arial"/>
                <w:color w:val="000000"/>
                <w:sz w:val="20"/>
                <w:szCs w:val="20"/>
              </w:rPr>
              <w:fldChar w:fldCharType="end"/>
            </w:r>
          </w:p>
        </w:tc>
      </w:tr>
      <w:tr w:rsidR="00B4506B" w:rsidRPr="00B4506B" w14:paraId="624FE208" w14:textId="77777777" w:rsidTr="00B4506B">
        <w:trPr>
          <w:trHeight w:val="480"/>
        </w:trPr>
        <w:tc>
          <w:tcPr>
            <w:tcW w:w="1027" w:type="dxa"/>
            <w:tcBorders>
              <w:top w:val="nil"/>
              <w:left w:val="single" w:sz="4" w:space="0" w:color="auto"/>
              <w:bottom w:val="single" w:sz="4" w:space="0" w:color="auto"/>
              <w:right w:val="single" w:sz="4" w:space="0" w:color="auto"/>
            </w:tcBorders>
            <w:shd w:val="clear" w:color="auto" w:fill="auto"/>
            <w:hideMark/>
          </w:tcPr>
          <w:p w14:paraId="1B36FF4D"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pGEX</w:t>
            </w:r>
            <w:r w:rsidRPr="00BD74C7">
              <w:rPr>
                <w:rFonts w:ascii="Arial" w:eastAsia="Times New Roman" w:hAnsi="Arial" w:cs="Arial"/>
                <w:color w:val="000000"/>
                <w:sz w:val="20"/>
                <w:szCs w:val="20"/>
              </w:rPr>
              <w:t>-6</w:t>
            </w:r>
            <w:r w:rsidRPr="00BD74C7">
              <w:rPr>
                <w:rFonts w:ascii="Arial" w:eastAsia="Calibri" w:hAnsi="Arial" w:cs="Arial"/>
                <w:color w:val="000000"/>
                <w:sz w:val="20"/>
                <w:szCs w:val="20"/>
              </w:rPr>
              <w:t>P</w:t>
            </w:r>
          </w:p>
        </w:tc>
        <w:tc>
          <w:tcPr>
            <w:tcW w:w="1167" w:type="dxa"/>
            <w:tcBorders>
              <w:top w:val="nil"/>
              <w:left w:val="nil"/>
              <w:bottom w:val="single" w:sz="4" w:space="0" w:color="auto"/>
              <w:right w:val="single" w:sz="4" w:space="0" w:color="auto"/>
            </w:tcBorders>
            <w:shd w:val="clear" w:color="auto" w:fill="auto"/>
            <w:hideMark/>
          </w:tcPr>
          <w:p w14:paraId="27ECE432" w14:textId="52B41D06"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i/>
                <w:iCs/>
                <w:color w:val="000000"/>
                <w:sz w:val="20"/>
                <w:szCs w:val="20"/>
              </w:rPr>
              <w:t>carb</w:t>
            </w:r>
            <w:r w:rsidRPr="00BD74C7">
              <w:rPr>
                <w:rFonts w:ascii="Arial" w:eastAsia="Calibri" w:hAnsi="Arial" w:cs="Arial"/>
                <w:i/>
                <w:iCs/>
                <w:color w:val="000000"/>
                <w:sz w:val="20"/>
                <w:szCs w:val="20"/>
                <w:vertAlign w:val="superscript"/>
              </w:rPr>
              <w:t>R</w:t>
            </w:r>
          </w:p>
        </w:tc>
        <w:tc>
          <w:tcPr>
            <w:tcW w:w="2391" w:type="dxa"/>
            <w:tcBorders>
              <w:top w:val="nil"/>
              <w:left w:val="nil"/>
              <w:bottom w:val="single" w:sz="4" w:space="0" w:color="auto"/>
              <w:right w:val="single" w:sz="4" w:space="0" w:color="auto"/>
            </w:tcBorders>
            <w:shd w:val="clear" w:color="auto" w:fill="auto"/>
            <w:hideMark/>
          </w:tcPr>
          <w:p w14:paraId="45FB26FC"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Protein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purification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vector</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encocdes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N</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terminal</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GST</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tag</w:t>
            </w:r>
          </w:p>
        </w:tc>
        <w:tc>
          <w:tcPr>
            <w:tcW w:w="4050" w:type="dxa"/>
            <w:tcBorders>
              <w:top w:val="nil"/>
              <w:left w:val="nil"/>
              <w:bottom w:val="single" w:sz="4" w:space="0" w:color="auto"/>
              <w:right w:val="single" w:sz="4" w:space="0" w:color="auto"/>
            </w:tcBorders>
            <w:shd w:val="clear" w:color="auto" w:fill="auto"/>
            <w:hideMark/>
          </w:tcPr>
          <w:p w14:paraId="4F135CB3"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Recombinant</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expression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of</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mycobacterial</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proteins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in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BL</w:t>
            </w:r>
            <w:r w:rsidRPr="00BD74C7">
              <w:rPr>
                <w:rFonts w:ascii="Arial" w:eastAsia="Times New Roman" w:hAnsi="Arial" w:cs="Arial"/>
                <w:color w:val="000000"/>
                <w:sz w:val="20"/>
                <w:szCs w:val="20"/>
              </w:rPr>
              <w:t>21</w:t>
            </w:r>
          </w:p>
        </w:tc>
        <w:tc>
          <w:tcPr>
            <w:tcW w:w="1845" w:type="dxa"/>
            <w:tcBorders>
              <w:top w:val="nil"/>
              <w:left w:val="nil"/>
              <w:bottom w:val="single" w:sz="4" w:space="0" w:color="auto"/>
              <w:right w:val="single" w:sz="4" w:space="0" w:color="auto"/>
            </w:tcBorders>
            <w:shd w:val="clear" w:color="auto" w:fill="auto"/>
            <w:noWrap/>
            <w:hideMark/>
          </w:tcPr>
          <w:p w14:paraId="34D81FFC"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GE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Healthcare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Life</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Sciences</w:t>
            </w:r>
          </w:p>
        </w:tc>
      </w:tr>
      <w:tr w:rsidR="00B4506B" w:rsidRPr="00B4506B" w14:paraId="3727E550" w14:textId="77777777" w:rsidTr="00B4506B">
        <w:trPr>
          <w:trHeight w:val="480"/>
        </w:trPr>
        <w:tc>
          <w:tcPr>
            <w:tcW w:w="1027" w:type="dxa"/>
            <w:tcBorders>
              <w:top w:val="nil"/>
              <w:left w:val="single" w:sz="4" w:space="0" w:color="auto"/>
              <w:bottom w:val="single" w:sz="4" w:space="0" w:color="auto"/>
              <w:right w:val="single" w:sz="4" w:space="0" w:color="auto"/>
            </w:tcBorders>
            <w:shd w:val="clear" w:color="auto" w:fill="auto"/>
            <w:hideMark/>
          </w:tcPr>
          <w:p w14:paraId="2D9F44CB"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pET</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SUMO</w:t>
            </w:r>
          </w:p>
        </w:tc>
        <w:tc>
          <w:tcPr>
            <w:tcW w:w="1167" w:type="dxa"/>
            <w:tcBorders>
              <w:top w:val="nil"/>
              <w:left w:val="nil"/>
              <w:bottom w:val="single" w:sz="4" w:space="0" w:color="auto"/>
              <w:right w:val="single" w:sz="4" w:space="0" w:color="auto"/>
            </w:tcBorders>
            <w:shd w:val="clear" w:color="auto" w:fill="auto"/>
            <w:hideMark/>
          </w:tcPr>
          <w:p w14:paraId="521EEB33" w14:textId="5768914E"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i/>
                <w:iCs/>
                <w:color w:val="000000"/>
                <w:sz w:val="20"/>
                <w:szCs w:val="20"/>
              </w:rPr>
              <w:t>kan</w:t>
            </w:r>
            <w:r w:rsidRPr="00BD74C7">
              <w:rPr>
                <w:rFonts w:ascii="Arial" w:eastAsia="Calibri" w:hAnsi="Arial" w:cs="Arial"/>
                <w:i/>
                <w:iCs/>
                <w:color w:val="000000"/>
                <w:sz w:val="20"/>
                <w:szCs w:val="20"/>
                <w:vertAlign w:val="superscript"/>
              </w:rPr>
              <w:t>R</w:t>
            </w:r>
          </w:p>
        </w:tc>
        <w:tc>
          <w:tcPr>
            <w:tcW w:w="2391" w:type="dxa"/>
            <w:tcBorders>
              <w:top w:val="nil"/>
              <w:left w:val="nil"/>
              <w:bottom w:val="single" w:sz="4" w:space="0" w:color="auto"/>
              <w:right w:val="single" w:sz="4" w:space="0" w:color="auto"/>
            </w:tcBorders>
            <w:shd w:val="clear" w:color="auto" w:fill="auto"/>
            <w:hideMark/>
          </w:tcPr>
          <w:p w14:paraId="0731DA00"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Protein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purification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vector</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encocdes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N</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terminal</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His</w:t>
            </w:r>
            <w:r w:rsidRPr="00BD74C7">
              <w:rPr>
                <w:rFonts w:ascii="Arial" w:eastAsia="Times New Roman" w:hAnsi="Arial" w:cs="Arial"/>
                <w:color w:val="000000"/>
                <w:sz w:val="20"/>
                <w:szCs w:val="20"/>
              </w:rPr>
              <w:t>-</w:t>
            </w:r>
            <w:r w:rsidRPr="00BD74C7">
              <w:rPr>
                <w:rFonts w:ascii="Arial" w:eastAsia="Calibri" w:hAnsi="Arial" w:cs="Arial"/>
                <w:color w:val="000000"/>
                <w:sz w:val="20"/>
                <w:szCs w:val="20"/>
              </w:rPr>
              <w:t>SUMO</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tag</w:t>
            </w:r>
          </w:p>
        </w:tc>
        <w:tc>
          <w:tcPr>
            <w:tcW w:w="4050" w:type="dxa"/>
            <w:tcBorders>
              <w:top w:val="nil"/>
              <w:left w:val="nil"/>
              <w:bottom w:val="single" w:sz="4" w:space="0" w:color="auto"/>
              <w:right w:val="single" w:sz="4" w:space="0" w:color="auto"/>
            </w:tcBorders>
            <w:shd w:val="clear" w:color="auto" w:fill="auto"/>
            <w:hideMark/>
          </w:tcPr>
          <w:p w14:paraId="1E84D6A4"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Recombinant</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expression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of</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mycobacterial</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proteins</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in</w:t>
            </w:r>
            <w:r w:rsidRPr="00BD74C7">
              <w:rPr>
                <w:rFonts w:ascii="Arial" w:eastAsia="Times New Roman" w:hAnsi="Arial" w:cs="Arial"/>
                <w:color w:val="000000"/>
                <w:sz w:val="20"/>
                <w:szCs w:val="20"/>
              </w:rPr>
              <w:t xml:space="preserve"> </w:t>
            </w:r>
            <w:r w:rsidRPr="00BD74C7">
              <w:rPr>
                <w:rFonts w:ascii="Arial" w:eastAsia="Calibri" w:hAnsi="Arial" w:cs="Arial"/>
                <w:color w:val="000000"/>
                <w:sz w:val="20"/>
                <w:szCs w:val="20"/>
              </w:rPr>
              <w:t>BL</w:t>
            </w:r>
            <w:r w:rsidRPr="00BD74C7">
              <w:rPr>
                <w:rFonts w:ascii="Arial" w:eastAsia="Times New Roman" w:hAnsi="Arial" w:cs="Arial"/>
                <w:color w:val="000000"/>
                <w:sz w:val="20"/>
                <w:szCs w:val="20"/>
              </w:rPr>
              <w:t>21</w:t>
            </w:r>
          </w:p>
        </w:tc>
        <w:tc>
          <w:tcPr>
            <w:tcW w:w="1845" w:type="dxa"/>
            <w:tcBorders>
              <w:top w:val="nil"/>
              <w:left w:val="nil"/>
              <w:bottom w:val="single" w:sz="4" w:space="0" w:color="auto"/>
              <w:right w:val="single" w:sz="4" w:space="0" w:color="auto"/>
            </w:tcBorders>
            <w:shd w:val="clear" w:color="auto" w:fill="auto"/>
            <w:noWrap/>
            <w:hideMark/>
          </w:tcPr>
          <w:p w14:paraId="692B2499" w14:textId="77777777" w:rsidR="00BD74C7" w:rsidRPr="00BD74C7" w:rsidRDefault="00BD74C7" w:rsidP="00BD74C7">
            <w:pPr>
              <w:rPr>
                <w:rFonts w:ascii="Arial" w:eastAsia="Times New Roman" w:hAnsi="Arial" w:cs="Arial"/>
                <w:color w:val="000000"/>
                <w:sz w:val="20"/>
                <w:szCs w:val="20"/>
              </w:rPr>
            </w:pPr>
            <w:r w:rsidRPr="00BD74C7">
              <w:rPr>
                <w:rFonts w:ascii="Arial" w:eastAsia="Calibri" w:hAnsi="Arial" w:cs="Arial"/>
                <w:color w:val="000000"/>
                <w:sz w:val="20"/>
                <w:szCs w:val="20"/>
              </w:rPr>
              <w:t>Invitrogen</w:t>
            </w:r>
          </w:p>
        </w:tc>
      </w:tr>
    </w:tbl>
    <w:p w14:paraId="1094FED7" w14:textId="77777777" w:rsidR="00BD74C7" w:rsidRPr="00B4506B" w:rsidRDefault="00BD74C7">
      <w:pPr>
        <w:rPr>
          <w:rFonts w:ascii="Arial" w:hAnsi="Arial" w:cs="Arial"/>
        </w:rPr>
      </w:pPr>
    </w:p>
    <w:p w14:paraId="17CF534B" w14:textId="07BB2909" w:rsidR="006C456B" w:rsidRPr="00F21B96" w:rsidRDefault="006C456B">
      <w:pPr>
        <w:rPr>
          <w:rFonts w:ascii="Arial" w:hAnsi="Arial" w:cs="Arial"/>
          <w:b/>
          <w:sz w:val="22"/>
        </w:rPr>
      </w:pPr>
      <w:r w:rsidRPr="00F21B96">
        <w:rPr>
          <w:rFonts w:ascii="Arial" w:eastAsia="Calibri" w:hAnsi="Arial" w:cs="Arial"/>
          <w:b/>
          <w:sz w:val="22"/>
        </w:rPr>
        <w:t>References</w:t>
      </w:r>
    </w:p>
    <w:p w14:paraId="2AACCB6D" w14:textId="72A7A2B7" w:rsidR="004071E3" w:rsidRPr="004071E3" w:rsidRDefault="00B4506B" w:rsidP="004071E3">
      <w:pPr>
        <w:widowControl w:val="0"/>
        <w:autoSpaceDE w:val="0"/>
        <w:autoSpaceDN w:val="0"/>
        <w:adjustRightInd w:val="0"/>
        <w:ind w:left="640" w:hanging="640"/>
        <w:rPr>
          <w:rFonts w:ascii="Arial" w:eastAsia="Times New Roman" w:hAnsi="Arial" w:cs="Arial"/>
          <w:noProof/>
          <w:sz w:val="22"/>
        </w:rPr>
      </w:pPr>
      <w:r w:rsidRPr="00F21B96">
        <w:rPr>
          <w:rFonts w:ascii="Arial" w:hAnsi="Arial" w:cs="Arial"/>
          <w:b/>
          <w:sz w:val="22"/>
        </w:rPr>
        <w:fldChar w:fldCharType="begin" w:fldLock="1"/>
      </w:r>
      <w:r w:rsidRPr="00F21B96">
        <w:rPr>
          <w:rFonts w:ascii="Arial" w:eastAsia="Calibri" w:hAnsi="Arial" w:cs="Arial"/>
          <w:b/>
          <w:sz w:val="22"/>
        </w:rPr>
        <w:instrText>ADDIN</w:instrText>
      </w:r>
      <w:r w:rsidRPr="00F21B96">
        <w:rPr>
          <w:rFonts w:ascii="Arial" w:hAnsi="Arial" w:cs="Arial"/>
          <w:b/>
          <w:sz w:val="22"/>
        </w:rPr>
        <w:instrText xml:space="preserve"> </w:instrText>
      </w:r>
      <w:r w:rsidRPr="00F21B96">
        <w:rPr>
          <w:rFonts w:ascii="Arial" w:eastAsia="Calibri" w:hAnsi="Arial" w:cs="Arial"/>
          <w:b/>
          <w:sz w:val="22"/>
        </w:rPr>
        <w:instrText>Mendeley</w:instrText>
      </w:r>
      <w:r w:rsidRPr="00F21B96">
        <w:rPr>
          <w:rFonts w:ascii="Arial" w:hAnsi="Arial" w:cs="Arial"/>
          <w:b/>
          <w:sz w:val="22"/>
        </w:rPr>
        <w:instrText xml:space="preserve"> </w:instrText>
      </w:r>
      <w:r w:rsidRPr="00F21B96">
        <w:rPr>
          <w:rFonts w:ascii="Arial" w:eastAsia="Calibri" w:hAnsi="Arial" w:cs="Arial"/>
          <w:b/>
          <w:sz w:val="22"/>
        </w:rPr>
        <w:instrText>Bibliography</w:instrText>
      </w:r>
      <w:r w:rsidRPr="00F21B96">
        <w:rPr>
          <w:rFonts w:ascii="Arial" w:hAnsi="Arial" w:cs="Arial"/>
          <w:b/>
          <w:sz w:val="22"/>
        </w:rPr>
        <w:instrText xml:space="preserve"> </w:instrText>
      </w:r>
      <w:r w:rsidRPr="00F21B96">
        <w:rPr>
          <w:rFonts w:ascii="Arial" w:eastAsia="Calibri" w:hAnsi="Arial" w:cs="Arial"/>
          <w:b/>
          <w:sz w:val="22"/>
        </w:rPr>
        <w:instrText>CSL_BIBLIOGRAPHY</w:instrText>
      </w:r>
      <w:r w:rsidRPr="00F21B96">
        <w:rPr>
          <w:rFonts w:ascii="Arial" w:hAnsi="Arial" w:cs="Arial"/>
          <w:b/>
          <w:sz w:val="22"/>
        </w:rPr>
        <w:instrText xml:space="preserve"> </w:instrText>
      </w:r>
      <w:r w:rsidRPr="00F21B96">
        <w:rPr>
          <w:rFonts w:ascii="Arial" w:hAnsi="Arial" w:cs="Arial"/>
          <w:b/>
          <w:sz w:val="22"/>
        </w:rPr>
        <w:fldChar w:fldCharType="separate"/>
      </w:r>
      <w:r w:rsidR="004071E3" w:rsidRPr="004071E3">
        <w:rPr>
          <w:rFonts w:ascii="Arial" w:eastAsia="Times New Roman" w:hAnsi="Arial" w:cs="Arial"/>
          <w:noProof/>
          <w:sz w:val="22"/>
        </w:rPr>
        <w:t xml:space="preserve">1. </w:t>
      </w:r>
      <w:r w:rsidR="004071E3" w:rsidRPr="004071E3">
        <w:rPr>
          <w:rFonts w:ascii="Arial" w:eastAsia="Times New Roman" w:hAnsi="Arial" w:cs="Arial"/>
          <w:noProof/>
          <w:sz w:val="22"/>
        </w:rPr>
        <w:tab/>
        <w:t>Garner AL, Weiss LA, Manzano AR, Galburt EA, Stallings CL. CarD integrates three functional modules to promote efficient transcription, antibiotic tolerance, and pathogenesis in mycobacteria. Mol Microbiol. 2014;93: 682–97. doi:10.1111/mmi.12681</w:t>
      </w:r>
    </w:p>
    <w:p w14:paraId="4204F106" w14:textId="77777777" w:rsidR="004071E3" w:rsidRPr="004071E3" w:rsidRDefault="004071E3" w:rsidP="004071E3">
      <w:pPr>
        <w:widowControl w:val="0"/>
        <w:autoSpaceDE w:val="0"/>
        <w:autoSpaceDN w:val="0"/>
        <w:adjustRightInd w:val="0"/>
        <w:ind w:left="640" w:hanging="640"/>
        <w:rPr>
          <w:rFonts w:ascii="Arial" w:eastAsia="Times New Roman" w:hAnsi="Arial" w:cs="Arial"/>
          <w:noProof/>
          <w:sz w:val="22"/>
        </w:rPr>
      </w:pPr>
      <w:r w:rsidRPr="004071E3">
        <w:rPr>
          <w:rFonts w:ascii="Arial" w:eastAsia="Times New Roman" w:hAnsi="Arial" w:cs="Arial"/>
          <w:noProof/>
          <w:sz w:val="22"/>
        </w:rPr>
        <w:t xml:space="preserve">2. </w:t>
      </w:r>
      <w:r w:rsidRPr="004071E3">
        <w:rPr>
          <w:rFonts w:ascii="Arial" w:eastAsia="Times New Roman" w:hAnsi="Arial" w:cs="Arial"/>
          <w:noProof/>
          <w:sz w:val="22"/>
        </w:rPr>
        <w:tab/>
        <w:t>Stallings CL, Stephanou NC, Chu L, Hochschild A, Nickels BE. CarD Is an Essential Regulator of rRNA Transcription Required for Mycobacterium tuberculosis Persistence. Cell. Elsevier Ltd; 2009;138: 146–159. doi:10.1016/j.cell.2009.04.041</w:t>
      </w:r>
    </w:p>
    <w:p w14:paraId="529F3BE6" w14:textId="77777777" w:rsidR="004071E3" w:rsidRPr="004071E3" w:rsidRDefault="004071E3" w:rsidP="004071E3">
      <w:pPr>
        <w:widowControl w:val="0"/>
        <w:autoSpaceDE w:val="0"/>
        <w:autoSpaceDN w:val="0"/>
        <w:adjustRightInd w:val="0"/>
        <w:ind w:left="640" w:hanging="640"/>
        <w:rPr>
          <w:rFonts w:ascii="Arial" w:eastAsia="Times New Roman" w:hAnsi="Arial" w:cs="Arial"/>
          <w:noProof/>
          <w:sz w:val="22"/>
        </w:rPr>
      </w:pPr>
      <w:r w:rsidRPr="004071E3">
        <w:rPr>
          <w:rFonts w:ascii="Arial" w:eastAsia="Times New Roman" w:hAnsi="Arial" w:cs="Arial"/>
          <w:noProof/>
          <w:sz w:val="22"/>
        </w:rPr>
        <w:t xml:space="preserve">3. </w:t>
      </w:r>
      <w:r w:rsidRPr="004071E3">
        <w:rPr>
          <w:rFonts w:ascii="Arial" w:eastAsia="Times New Roman" w:hAnsi="Arial" w:cs="Arial"/>
          <w:noProof/>
          <w:sz w:val="22"/>
        </w:rPr>
        <w:tab/>
        <w:t>Barkan D, Stallings CL, Glickman MS. An improved counterselectable marker system for mycobacterial recombination using galK and 2-deoxy-galactose. Gene. 2011;470: 31–36. doi:10.1016/j.gene.2010.09.005</w:t>
      </w:r>
    </w:p>
    <w:p w14:paraId="41C9B814" w14:textId="77777777" w:rsidR="004071E3" w:rsidRPr="004071E3" w:rsidRDefault="004071E3" w:rsidP="004071E3">
      <w:pPr>
        <w:widowControl w:val="0"/>
        <w:autoSpaceDE w:val="0"/>
        <w:autoSpaceDN w:val="0"/>
        <w:adjustRightInd w:val="0"/>
        <w:ind w:left="640" w:hanging="640"/>
        <w:rPr>
          <w:rFonts w:ascii="Arial" w:hAnsi="Arial" w:cs="Arial"/>
          <w:noProof/>
          <w:sz w:val="22"/>
        </w:rPr>
      </w:pPr>
      <w:r w:rsidRPr="004071E3">
        <w:rPr>
          <w:rFonts w:ascii="Arial" w:eastAsia="Times New Roman" w:hAnsi="Arial" w:cs="Arial"/>
          <w:noProof/>
          <w:sz w:val="22"/>
        </w:rPr>
        <w:t xml:space="preserve">4. </w:t>
      </w:r>
      <w:r w:rsidRPr="004071E3">
        <w:rPr>
          <w:rFonts w:ascii="Arial" w:eastAsia="Times New Roman" w:hAnsi="Arial" w:cs="Arial"/>
          <w:noProof/>
          <w:sz w:val="22"/>
        </w:rPr>
        <w:tab/>
        <w:t>Ehrt S, Guo X V, Hickey CM, Ryou M, Monteleone M, Riley LW, et al. Controlling gene expression in mycobacteria with anhydrotetracycline and Tet repressor. Nucleic Acids Res. Oxford University Press; 2005;33: e21. doi:10.1093/nar/gni013</w:t>
      </w:r>
    </w:p>
    <w:p w14:paraId="7556C25C" w14:textId="2D9C6CC1" w:rsidR="00B4506B" w:rsidRPr="00B4506B" w:rsidRDefault="00B4506B" w:rsidP="004071E3">
      <w:pPr>
        <w:widowControl w:val="0"/>
        <w:autoSpaceDE w:val="0"/>
        <w:autoSpaceDN w:val="0"/>
        <w:adjustRightInd w:val="0"/>
        <w:ind w:left="640" w:hanging="640"/>
        <w:rPr>
          <w:rFonts w:ascii="Arial" w:hAnsi="Arial" w:cs="Arial"/>
          <w:b/>
        </w:rPr>
      </w:pPr>
      <w:r w:rsidRPr="00F21B96">
        <w:rPr>
          <w:rFonts w:ascii="Arial" w:hAnsi="Arial" w:cs="Arial"/>
          <w:b/>
          <w:sz w:val="22"/>
        </w:rPr>
        <w:fldChar w:fldCharType="end"/>
      </w:r>
    </w:p>
    <w:sectPr w:rsidR="00B4506B" w:rsidRPr="00B4506B" w:rsidSect="005255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C7"/>
    <w:rsid w:val="00003F34"/>
    <w:rsid w:val="00015FA0"/>
    <w:rsid w:val="001A7A90"/>
    <w:rsid w:val="00231DB1"/>
    <w:rsid w:val="0030646D"/>
    <w:rsid w:val="00311C6A"/>
    <w:rsid w:val="004071E3"/>
    <w:rsid w:val="00444176"/>
    <w:rsid w:val="005255B3"/>
    <w:rsid w:val="0059459B"/>
    <w:rsid w:val="006C456B"/>
    <w:rsid w:val="00A379EF"/>
    <w:rsid w:val="00AA7C66"/>
    <w:rsid w:val="00B4506B"/>
    <w:rsid w:val="00BD74C7"/>
    <w:rsid w:val="00DF67B7"/>
    <w:rsid w:val="00EE668C"/>
    <w:rsid w:val="00EF75A6"/>
    <w:rsid w:val="00F21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E1F50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3372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C7186CD-0630-9744-9908-E667FE4C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2355</Words>
  <Characters>13426</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 Katherine</dc:creator>
  <cp:keywords/>
  <dc:description/>
  <cp:lastModifiedBy>Mann, Katherine</cp:lastModifiedBy>
  <cp:revision>3</cp:revision>
  <dcterms:created xsi:type="dcterms:W3CDTF">2017-11-17T21:51:00Z</dcterms:created>
  <dcterms:modified xsi:type="dcterms:W3CDTF">2017-11-17T23:22:00Z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477a82eb-21a5-3676-9927-c65b79c7ca67</vt:lpwstr>
  </property>
  <property fmtid="{D5CDD505-2E9C-101B-9397-08002B2CF9AE}" pid="4" name="Mendeley Citation Style_1">
    <vt:lpwstr>http://www.zotero.org/styles/plos-genetics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Harvard - Cite Them Right 9th edition</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http://www.zotero.org/styles/molecular-cell</vt:lpwstr>
  </property>
  <property fmtid="{D5CDD505-2E9C-101B-9397-08002B2CF9AE}" pid="20" name="Mendeley Recent Style Name 7_1">
    <vt:lpwstr>Molecular Cell</vt:lpwstr>
  </property>
  <property fmtid="{D5CDD505-2E9C-101B-9397-08002B2CF9AE}" pid="21" name="Mendeley Recent Style Id 8_1">
    <vt:lpwstr>http://www.zotero.org/styles/plos-genetics</vt:lpwstr>
  </property>
  <property fmtid="{D5CDD505-2E9C-101B-9397-08002B2CF9AE}" pid="22" name="Mendeley Recent Style Name 8_1">
    <vt:lpwstr>PLOS Genetics</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