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4D9" w:rsidRPr="002D6F6F" w:rsidRDefault="002B34D9" w:rsidP="002B34D9">
      <w:pPr>
        <w:spacing w:before="100" w:after="100" w:line="276" w:lineRule="auto"/>
        <w:rPr>
          <w:rFonts w:ascii="Calibri" w:hAnsi="Calibri" w:cs="Times New Roman"/>
          <w:sz w:val="22"/>
          <w:szCs w:val="22"/>
        </w:rPr>
      </w:pPr>
    </w:p>
    <w:p w:rsidR="002B34D9" w:rsidRPr="002D6F6F" w:rsidRDefault="002B34D9" w:rsidP="002B34D9">
      <w:pPr>
        <w:spacing w:before="100" w:after="100" w:line="480" w:lineRule="auto"/>
        <w:rPr>
          <w:rFonts w:ascii="Arial" w:hAnsi="Arial" w:cs="Arial"/>
          <w:b/>
          <w:sz w:val="22"/>
          <w:szCs w:val="22"/>
        </w:rPr>
      </w:pPr>
      <w:r w:rsidRPr="002D6F6F">
        <w:rPr>
          <w:rFonts w:ascii="Arial" w:hAnsi="Arial" w:cs="Arial"/>
          <w:b/>
          <w:sz w:val="22"/>
          <w:szCs w:val="22"/>
        </w:rPr>
        <w:t xml:space="preserve">Supplemental table 5: Joint risk model of the risk of incident diabetes mellitus by </w:t>
      </w:r>
      <w:r>
        <w:rPr>
          <w:rFonts w:ascii="Arial" w:hAnsi="Arial" w:cs="Arial"/>
          <w:b/>
          <w:sz w:val="22"/>
          <w:szCs w:val="22"/>
        </w:rPr>
        <w:t>time-updated</w:t>
      </w:r>
      <w:r w:rsidRPr="002D6F6F">
        <w:rPr>
          <w:rFonts w:ascii="Arial" w:hAnsi="Arial" w:cs="Arial"/>
          <w:b/>
          <w:sz w:val="22"/>
          <w:szCs w:val="22"/>
        </w:rPr>
        <w:t xml:space="preserve"> BMI and BUN (in quintiles) category</w:t>
      </w:r>
    </w:p>
    <w:tbl>
      <w:tblPr>
        <w:tblW w:w="9828" w:type="dxa"/>
        <w:tblLook w:val="04A0" w:firstRow="1" w:lastRow="0" w:firstColumn="1" w:lastColumn="0" w:noHBand="0" w:noVBand="1"/>
      </w:tblPr>
      <w:tblGrid>
        <w:gridCol w:w="2178"/>
        <w:gridCol w:w="1890"/>
        <w:gridCol w:w="1890"/>
        <w:gridCol w:w="1980"/>
        <w:gridCol w:w="1890"/>
      </w:tblGrid>
      <w:tr w:rsidR="002B34D9" w:rsidRPr="002D6F6F" w:rsidTr="001B5839">
        <w:tc>
          <w:tcPr>
            <w:tcW w:w="2178" w:type="dxa"/>
            <w:tcBorders>
              <w:top w:val="single" w:sz="12" w:space="0" w:color="auto"/>
              <w:left w:val="single" w:sz="12" w:space="0" w:color="auto"/>
              <w:bottom w:val="single" w:sz="12" w:space="0" w:color="auto"/>
              <w:right w:val="single" w:sz="12" w:space="0" w:color="auto"/>
            </w:tcBorders>
          </w:tcPr>
          <w:p w:rsidR="002B34D9" w:rsidRPr="002D6F6F" w:rsidRDefault="002B34D9" w:rsidP="001B5839">
            <w:pPr>
              <w:spacing w:before="100" w:after="100" w:line="276" w:lineRule="auto"/>
              <w:rPr>
                <w:rFonts w:ascii="Arial" w:hAnsi="Arial" w:cs="Arial"/>
                <w:sz w:val="22"/>
                <w:szCs w:val="22"/>
              </w:rPr>
            </w:pPr>
          </w:p>
        </w:tc>
        <w:tc>
          <w:tcPr>
            <w:tcW w:w="1890" w:type="dxa"/>
            <w:tcBorders>
              <w:top w:val="single" w:sz="12" w:space="0" w:color="auto"/>
              <w:left w:val="single" w:sz="12"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b/>
                <w:sz w:val="22"/>
                <w:szCs w:val="22"/>
              </w:rPr>
            </w:pPr>
            <w:r w:rsidRPr="002D6F6F">
              <w:rPr>
                <w:rFonts w:ascii="Arial" w:hAnsi="Arial" w:cs="Arial"/>
                <w:b/>
                <w:sz w:val="22"/>
                <w:szCs w:val="22"/>
              </w:rPr>
              <w:t>Underweight</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90" w:type="dxa"/>
            <w:tcBorders>
              <w:top w:val="single" w:sz="12" w:space="0" w:color="auto"/>
              <w:left w:val="single" w:sz="4"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b/>
                <w:sz w:val="22"/>
                <w:szCs w:val="22"/>
              </w:rPr>
            </w:pPr>
            <w:r w:rsidRPr="002D6F6F">
              <w:rPr>
                <w:rFonts w:ascii="Arial" w:hAnsi="Arial" w:cs="Arial"/>
                <w:b/>
                <w:sz w:val="22"/>
                <w:szCs w:val="22"/>
              </w:rPr>
              <w:t>Normal</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980" w:type="dxa"/>
            <w:tcBorders>
              <w:top w:val="single" w:sz="12" w:space="0" w:color="auto"/>
              <w:left w:val="single" w:sz="4"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b/>
                <w:sz w:val="22"/>
                <w:szCs w:val="22"/>
              </w:rPr>
            </w:pPr>
            <w:r w:rsidRPr="002D6F6F">
              <w:rPr>
                <w:rFonts w:ascii="Arial" w:hAnsi="Arial" w:cs="Arial"/>
                <w:b/>
                <w:sz w:val="22"/>
                <w:szCs w:val="22"/>
              </w:rPr>
              <w:t>Overweight</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90" w:type="dxa"/>
            <w:tcBorders>
              <w:top w:val="single" w:sz="12" w:space="0" w:color="auto"/>
              <w:left w:val="single" w:sz="4" w:space="0" w:color="auto"/>
              <w:bottom w:val="single" w:sz="12" w:space="0" w:color="auto"/>
              <w:right w:val="single" w:sz="12" w:space="0" w:color="auto"/>
            </w:tcBorders>
          </w:tcPr>
          <w:p w:rsidR="002B34D9" w:rsidRPr="002D6F6F" w:rsidRDefault="002B34D9" w:rsidP="001B5839">
            <w:pPr>
              <w:spacing w:before="100" w:after="100" w:line="276" w:lineRule="auto"/>
              <w:jc w:val="center"/>
              <w:rPr>
                <w:rFonts w:ascii="Arial" w:hAnsi="Arial" w:cs="Arial"/>
                <w:b/>
                <w:sz w:val="22"/>
                <w:szCs w:val="22"/>
              </w:rPr>
            </w:pPr>
            <w:r w:rsidRPr="002D6F6F">
              <w:rPr>
                <w:rFonts w:ascii="Arial" w:hAnsi="Arial" w:cs="Arial"/>
                <w:b/>
                <w:sz w:val="22"/>
                <w:szCs w:val="22"/>
              </w:rPr>
              <w:t>Obesity</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2B34D9" w:rsidRPr="002D6F6F" w:rsidTr="001B5839">
        <w:tc>
          <w:tcPr>
            <w:tcW w:w="2178" w:type="dxa"/>
            <w:tcBorders>
              <w:top w:val="single" w:sz="12" w:space="0" w:color="auto"/>
              <w:left w:val="single" w:sz="12" w:space="0" w:color="auto"/>
              <w:bottom w:val="single" w:sz="4" w:space="0" w:color="auto"/>
              <w:right w:val="single" w:sz="12" w:space="0" w:color="auto"/>
            </w:tcBorders>
            <w:vAlign w:val="center"/>
          </w:tcPr>
          <w:p w:rsidR="002B34D9" w:rsidRPr="002D6F6F" w:rsidRDefault="002B34D9" w:rsidP="001B5839">
            <w:pPr>
              <w:spacing w:before="100" w:after="100" w:line="276" w:lineRule="auto"/>
              <w:rPr>
                <w:rFonts w:ascii="Arial" w:hAnsi="Arial" w:cs="Arial"/>
                <w:b/>
                <w:sz w:val="22"/>
                <w:szCs w:val="22"/>
              </w:rPr>
            </w:pPr>
            <w:r w:rsidRPr="002D6F6F">
              <w:rPr>
                <w:rFonts w:ascii="Arial" w:hAnsi="Arial" w:cs="Arial"/>
                <w:b/>
                <w:sz w:val="22"/>
                <w:szCs w:val="22"/>
              </w:rPr>
              <w:t xml:space="preserve">BUN quintile 1 </w:t>
            </w:r>
          </w:p>
        </w:tc>
        <w:tc>
          <w:tcPr>
            <w:tcW w:w="1890" w:type="dxa"/>
            <w:tcBorders>
              <w:top w:val="single" w:sz="12" w:space="0" w:color="auto"/>
              <w:left w:val="single" w:sz="12"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1.09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(1.00, 1.20)</w:t>
            </w:r>
          </w:p>
        </w:tc>
        <w:tc>
          <w:tcPr>
            <w:tcW w:w="1890" w:type="dxa"/>
            <w:tcBorders>
              <w:top w:val="single" w:sz="12"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1980" w:type="dxa"/>
            <w:tcBorders>
              <w:top w:val="single" w:sz="12"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1.61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(1.56, 1.67)</w:t>
            </w:r>
          </w:p>
        </w:tc>
        <w:tc>
          <w:tcPr>
            <w:tcW w:w="1890" w:type="dxa"/>
            <w:tcBorders>
              <w:top w:val="single" w:sz="12" w:space="0" w:color="auto"/>
              <w:left w:val="single" w:sz="4" w:space="0" w:color="auto"/>
              <w:bottom w:val="single" w:sz="4" w:space="0" w:color="auto"/>
              <w:right w:val="single" w:sz="12"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3.59</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(3.49, 3.70)</w:t>
            </w:r>
          </w:p>
        </w:tc>
      </w:tr>
      <w:tr w:rsidR="002B34D9" w:rsidRPr="002D6F6F" w:rsidTr="001B5839">
        <w:tc>
          <w:tcPr>
            <w:tcW w:w="2178" w:type="dxa"/>
            <w:tcBorders>
              <w:top w:val="single" w:sz="4" w:space="0" w:color="auto"/>
              <w:left w:val="single" w:sz="12" w:space="0" w:color="auto"/>
              <w:bottom w:val="single" w:sz="4" w:space="0" w:color="auto"/>
              <w:right w:val="single" w:sz="12" w:space="0" w:color="auto"/>
            </w:tcBorders>
            <w:vAlign w:val="center"/>
          </w:tcPr>
          <w:p w:rsidR="002B34D9" w:rsidRPr="002D6F6F" w:rsidRDefault="002B34D9" w:rsidP="001B5839">
            <w:pPr>
              <w:spacing w:before="100" w:after="100" w:line="276" w:lineRule="auto"/>
              <w:rPr>
                <w:rFonts w:ascii="Arial" w:hAnsi="Arial" w:cs="Arial"/>
                <w:b/>
                <w:sz w:val="22"/>
                <w:szCs w:val="22"/>
              </w:rPr>
            </w:pPr>
            <w:r w:rsidRPr="002D6F6F">
              <w:rPr>
                <w:rFonts w:ascii="Arial" w:hAnsi="Arial" w:cs="Arial"/>
                <w:b/>
                <w:sz w:val="22"/>
                <w:szCs w:val="22"/>
              </w:rPr>
              <w:t>BUN quintile2</w:t>
            </w:r>
          </w:p>
        </w:tc>
        <w:tc>
          <w:tcPr>
            <w:tcW w:w="1890" w:type="dxa"/>
            <w:tcBorders>
              <w:top w:val="single" w:sz="4" w:space="0" w:color="auto"/>
              <w:left w:val="single" w:sz="12"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1.26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(1.11, 1.43)</w:t>
            </w:r>
          </w:p>
        </w:tc>
        <w:tc>
          <w:tcPr>
            <w:tcW w:w="189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1.11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(1.06, 1.16)</w:t>
            </w:r>
          </w:p>
        </w:tc>
        <w:tc>
          <w:tcPr>
            <w:tcW w:w="198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1.70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(1.64, 1.76)</w:t>
            </w:r>
          </w:p>
        </w:tc>
        <w:tc>
          <w:tcPr>
            <w:tcW w:w="1890" w:type="dxa"/>
            <w:tcBorders>
              <w:top w:val="single" w:sz="4" w:space="0" w:color="auto"/>
              <w:left w:val="single" w:sz="4" w:space="0" w:color="auto"/>
              <w:bottom w:val="single" w:sz="4" w:space="0" w:color="auto"/>
              <w:right w:val="single" w:sz="12"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3.65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(3.54, 3.76)</w:t>
            </w:r>
          </w:p>
        </w:tc>
      </w:tr>
      <w:tr w:rsidR="002B34D9" w:rsidRPr="002D6F6F" w:rsidTr="001B5839">
        <w:tc>
          <w:tcPr>
            <w:tcW w:w="2178" w:type="dxa"/>
            <w:tcBorders>
              <w:top w:val="single" w:sz="4" w:space="0" w:color="auto"/>
              <w:left w:val="single" w:sz="12" w:space="0" w:color="auto"/>
              <w:bottom w:val="single" w:sz="4" w:space="0" w:color="auto"/>
              <w:right w:val="single" w:sz="12" w:space="0" w:color="auto"/>
            </w:tcBorders>
            <w:vAlign w:val="center"/>
          </w:tcPr>
          <w:p w:rsidR="002B34D9" w:rsidRPr="002D6F6F" w:rsidRDefault="002B34D9" w:rsidP="001B5839">
            <w:pPr>
              <w:spacing w:before="100" w:after="100" w:line="276" w:lineRule="auto"/>
              <w:rPr>
                <w:rFonts w:ascii="Arial" w:hAnsi="Arial" w:cs="Arial"/>
                <w:b/>
                <w:sz w:val="22"/>
                <w:szCs w:val="22"/>
              </w:rPr>
            </w:pPr>
            <w:r w:rsidRPr="002D6F6F">
              <w:rPr>
                <w:rFonts w:ascii="Arial" w:hAnsi="Arial" w:cs="Arial"/>
                <w:b/>
                <w:sz w:val="22"/>
                <w:szCs w:val="22"/>
              </w:rPr>
              <w:t>BUN quintile 3</w:t>
            </w:r>
          </w:p>
        </w:tc>
        <w:tc>
          <w:tcPr>
            <w:tcW w:w="1890" w:type="dxa"/>
            <w:tcBorders>
              <w:top w:val="single" w:sz="4" w:space="0" w:color="auto"/>
              <w:left w:val="single" w:sz="12"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1.40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(1.23, 1.60)</w:t>
            </w:r>
          </w:p>
        </w:tc>
        <w:tc>
          <w:tcPr>
            <w:tcW w:w="189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1.11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(1.07, 1.16)</w:t>
            </w:r>
          </w:p>
        </w:tc>
        <w:tc>
          <w:tcPr>
            <w:tcW w:w="198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1.71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(1.65, 1.77)</w:t>
            </w:r>
          </w:p>
        </w:tc>
        <w:tc>
          <w:tcPr>
            <w:tcW w:w="1890" w:type="dxa"/>
            <w:tcBorders>
              <w:top w:val="single" w:sz="4" w:space="0" w:color="auto"/>
              <w:left w:val="single" w:sz="4" w:space="0" w:color="auto"/>
              <w:bottom w:val="single" w:sz="4" w:space="0" w:color="auto"/>
              <w:right w:val="single" w:sz="12"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3.63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(3.52, 3.75)</w:t>
            </w:r>
          </w:p>
        </w:tc>
      </w:tr>
      <w:tr w:rsidR="002B34D9" w:rsidRPr="002D6F6F" w:rsidTr="001B5839">
        <w:tc>
          <w:tcPr>
            <w:tcW w:w="2178" w:type="dxa"/>
            <w:tcBorders>
              <w:top w:val="single" w:sz="4" w:space="0" w:color="auto"/>
              <w:left w:val="single" w:sz="12" w:space="0" w:color="auto"/>
              <w:bottom w:val="single" w:sz="4" w:space="0" w:color="auto"/>
              <w:right w:val="single" w:sz="12" w:space="0" w:color="auto"/>
            </w:tcBorders>
            <w:vAlign w:val="center"/>
          </w:tcPr>
          <w:p w:rsidR="002B34D9" w:rsidRPr="002D6F6F" w:rsidRDefault="002B34D9" w:rsidP="001B5839">
            <w:pPr>
              <w:spacing w:before="100" w:after="100" w:line="276" w:lineRule="auto"/>
              <w:rPr>
                <w:rFonts w:ascii="Arial" w:hAnsi="Arial" w:cs="Arial"/>
                <w:b/>
                <w:sz w:val="22"/>
                <w:szCs w:val="22"/>
              </w:rPr>
            </w:pPr>
            <w:r w:rsidRPr="002D6F6F">
              <w:rPr>
                <w:rFonts w:ascii="Arial" w:hAnsi="Arial" w:cs="Arial"/>
                <w:b/>
                <w:sz w:val="22"/>
                <w:szCs w:val="22"/>
              </w:rPr>
              <w:t>BUN quintile 4</w:t>
            </w:r>
          </w:p>
        </w:tc>
        <w:tc>
          <w:tcPr>
            <w:tcW w:w="1890" w:type="dxa"/>
            <w:tcBorders>
              <w:top w:val="single" w:sz="4" w:space="0" w:color="auto"/>
              <w:left w:val="single" w:sz="12"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1.46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(1.30, 1.65)</w:t>
            </w:r>
          </w:p>
        </w:tc>
        <w:tc>
          <w:tcPr>
            <w:tcW w:w="189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1.24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(1.19, 1.29)</w:t>
            </w:r>
          </w:p>
        </w:tc>
        <w:tc>
          <w:tcPr>
            <w:tcW w:w="1980" w:type="dxa"/>
            <w:tcBorders>
              <w:top w:val="single" w:sz="4" w:space="0" w:color="auto"/>
              <w:left w:val="single" w:sz="4" w:space="0" w:color="auto"/>
              <w:bottom w:val="single" w:sz="4"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1.82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(1.76, 1.88)</w:t>
            </w:r>
          </w:p>
        </w:tc>
        <w:tc>
          <w:tcPr>
            <w:tcW w:w="1890" w:type="dxa"/>
            <w:tcBorders>
              <w:top w:val="single" w:sz="4" w:space="0" w:color="auto"/>
              <w:left w:val="single" w:sz="4" w:space="0" w:color="auto"/>
              <w:bottom w:val="single" w:sz="4" w:space="0" w:color="auto"/>
              <w:right w:val="single" w:sz="12"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3.61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(3.50, 3.72)</w:t>
            </w:r>
          </w:p>
        </w:tc>
      </w:tr>
      <w:tr w:rsidR="002B34D9" w:rsidRPr="002D6F6F" w:rsidTr="001B5839">
        <w:tc>
          <w:tcPr>
            <w:tcW w:w="2178" w:type="dxa"/>
            <w:tcBorders>
              <w:top w:val="single" w:sz="4" w:space="0" w:color="auto"/>
              <w:left w:val="single" w:sz="12" w:space="0" w:color="auto"/>
              <w:bottom w:val="single" w:sz="12" w:space="0" w:color="auto"/>
              <w:right w:val="single" w:sz="12" w:space="0" w:color="auto"/>
            </w:tcBorders>
            <w:vAlign w:val="center"/>
          </w:tcPr>
          <w:p w:rsidR="002B34D9" w:rsidRPr="002D6F6F" w:rsidRDefault="002B34D9" w:rsidP="001B5839">
            <w:pPr>
              <w:spacing w:before="100" w:after="100" w:line="276" w:lineRule="auto"/>
              <w:rPr>
                <w:rFonts w:ascii="Arial" w:hAnsi="Arial" w:cs="Arial"/>
                <w:b/>
                <w:sz w:val="22"/>
                <w:szCs w:val="22"/>
              </w:rPr>
            </w:pPr>
            <w:r w:rsidRPr="002D6F6F">
              <w:rPr>
                <w:rFonts w:ascii="Arial" w:hAnsi="Arial" w:cs="Arial"/>
                <w:b/>
                <w:sz w:val="22"/>
                <w:szCs w:val="22"/>
              </w:rPr>
              <w:t>BUN quintile 5</w:t>
            </w:r>
          </w:p>
        </w:tc>
        <w:tc>
          <w:tcPr>
            <w:tcW w:w="1890" w:type="dxa"/>
            <w:tcBorders>
              <w:top w:val="single" w:sz="4" w:space="0" w:color="auto"/>
              <w:left w:val="single" w:sz="12"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1.78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(1.62, 1.95)</w:t>
            </w:r>
          </w:p>
        </w:tc>
        <w:tc>
          <w:tcPr>
            <w:tcW w:w="1890" w:type="dxa"/>
            <w:tcBorders>
              <w:top w:val="single" w:sz="4" w:space="0" w:color="auto"/>
              <w:left w:val="single" w:sz="4"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1.59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(1.53, 1.65)</w:t>
            </w:r>
          </w:p>
        </w:tc>
        <w:tc>
          <w:tcPr>
            <w:tcW w:w="1980" w:type="dxa"/>
            <w:tcBorders>
              <w:top w:val="single" w:sz="4" w:space="0" w:color="auto"/>
              <w:left w:val="single" w:sz="4" w:space="0" w:color="auto"/>
              <w:bottom w:val="single" w:sz="12" w:space="0" w:color="auto"/>
              <w:right w:val="single" w:sz="4"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2.10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(2.03, 2.17)</w:t>
            </w:r>
          </w:p>
        </w:tc>
        <w:tc>
          <w:tcPr>
            <w:tcW w:w="1890" w:type="dxa"/>
            <w:tcBorders>
              <w:top w:val="single" w:sz="4" w:space="0" w:color="auto"/>
              <w:left w:val="single" w:sz="4" w:space="0" w:color="auto"/>
              <w:bottom w:val="single" w:sz="12" w:space="0" w:color="auto"/>
              <w:right w:val="single" w:sz="12" w:space="0" w:color="auto"/>
            </w:tcBorders>
          </w:tcPr>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3.73 </w:t>
            </w:r>
          </w:p>
          <w:p w:rsidR="002B34D9" w:rsidRPr="002D6F6F" w:rsidRDefault="002B34D9" w:rsidP="001B5839">
            <w:pPr>
              <w:spacing w:before="100" w:after="100" w:line="276" w:lineRule="auto"/>
              <w:jc w:val="center"/>
              <w:rPr>
                <w:rFonts w:ascii="Arial" w:hAnsi="Arial" w:cs="Arial"/>
                <w:sz w:val="22"/>
                <w:szCs w:val="22"/>
              </w:rPr>
            </w:pPr>
            <w:r w:rsidRPr="002D6F6F">
              <w:rPr>
                <w:rFonts w:ascii="Arial" w:hAnsi="Arial" w:cs="Arial"/>
                <w:sz w:val="22"/>
                <w:szCs w:val="22"/>
              </w:rPr>
              <w:t>(3.61, 3.85)</w:t>
            </w:r>
          </w:p>
        </w:tc>
      </w:tr>
      <w:tr w:rsidR="002B34D9" w:rsidRPr="002D6F6F" w:rsidTr="001B5839">
        <w:tc>
          <w:tcPr>
            <w:tcW w:w="9828" w:type="dxa"/>
            <w:gridSpan w:val="5"/>
            <w:tcBorders>
              <w:top w:val="single" w:sz="12" w:space="0" w:color="auto"/>
              <w:left w:val="single" w:sz="12" w:space="0" w:color="auto"/>
              <w:bottom w:val="single" w:sz="12" w:space="0" w:color="auto"/>
              <w:right w:val="single" w:sz="12" w:space="0" w:color="auto"/>
            </w:tcBorders>
            <w:vAlign w:val="center"/>
          </w:tcPr>
          <w:p w:rsidR="002B34D9" w:rsidRPr="002D6F6F" w:rsidRDefault="002B34D9" w:rsidP="001B5839">
            <w:pPr>
              <w:spacing w:before="100" w:after="100" w:line="276" w:lineRule="auto"/>
              <w:rPr>
                <w:rFonts w:ascii="Arial" w:hAnsi="Arial" w:cs="Arial"/>
                <w:sz w:val="22"/>
                <w:szCs w:val="22"/>
              </w:rPr>
            </w:pPr>
            <w:r w:rsidRPr="002D6F6F">
              <w:rPr>
                <w:rFonts w:ascii="Arial" w:hAnsi="Arial" w:cs="Arial"/>
                <w:sz w:val="22"/>
                <w:szCs w:val="22"/>
              </w:rPr>
              <w:t>Underweight: BMI&lt;18.5 kg/m</w:t>
            </w:r>
            <w:r w:rsidRPr="002D6F6F">
              <w:rPr>
                <w:rFonts w:ascii="Arial" w:hAnsi="Arial" w:cs="Arial"/>
                <w:sz w:val="22"/>
                <w:szCs w:val="22"/>
                <w:vertAlign w:val="superscript"/>
              </w:rPr>
              <w:t>2</w:t>
            </w:r>
            <w:r w:rsidRPr="002D6F6F">
              <w:rPr>
                <w:rFonts w:ascii="Arial" w:hAnsi="Arial" w:cs="Arial"/>
                <w:sz w:val="22"/>
                <w:szCs w:val="22"/>
              </w:rPr>
              <w:t>; Normal: 18.5 kg/m</w:t>
            </w:r>
            <w:r w:rsidRPr="002D6F6F">
              <w:rPr>
                <w:rFonts w:ascii="Arial" w:hAnsi="Arial" w:cs="Arial"/>
                <w:sz w:val="22"/>
                <w:szCs w:val="22"/>
                <w:vertAlign w:val="superscript"/>
              </w:rPr>
              <w:t xml:space="preserve">2 </w:t>
            </w:r>
            <w:r w:rsidRPr="002D6F6F">
              <w:rPr>
                <w:rFonts w:ascii="Arial" w:hAnsi="Arial" w:cs="Arial"/>
                <w:sz w:val="22"/>
                <w:szCs w:val="22"/>
              </w:rPr>
              <w:t>≤BMI&lt;25 kg/m</w:t>
            </w:r>
            <w:r w:rsidRPr="002D6F6F">
              <w:rPr>
                <w:rFonts w:ascii="Arial" w:hAnsi="Arial" w:cs="Arial"/>
                <w:sz w:val="22"/>
                <w:szCs w:val="22"/>
                <w:vertAlign w:val="superscript"/>
              </w:rPr>
              <w:t>2</w:t>
            </w:r>
            <w:r w:rsidRPr="002D6F6F">
              <w:rPr>
                <w:rFonts w:ascii="Arial" w:hAnsi="Arial" w:cs="Arial"/>
                <w:sz w:val="22"/>
                <w:szCs w:val="22"/>
              </w:rPr>
              <w:t>; Overweight: 25 kg/m</w:t>
            </w:r>
            <w:r w:rsidRPr="002D6F6F">
              <w:rPr>
                <w:rFonts w:ascii="Arial" w:hAnsi="Arial" w:cs="Arial"/>
                <w:sz w:val="22"/>
                <w:szCs w:val="22"/>
                <w:vertAlign w:val="superscript"/>
              </w:rPr>
              <w:t xml:space="preserve">2 </w:t>
            </w:r>
            <w:r w:rsidRPr="002D6F6F">
              <w:rPr>
                <w:rFonts w:ascii="Arial" w:hAnsi="Arial" w:cs="Arial"/>
                <w:sz w:val="22"/>
                <w:szCs w:val="22"/>
              </w:rPr>
              <w:t>≤BMI&lt;30 kg/m</w:t>
            </w:r>
            <w:r w:rsidRPr="002D6F6F">
              <w:rPr>
                <w:rFonts w:ascii="Arial" w:hAnsi="Arial" w:cs="Arial"/>
                <w:sz w:val="22"/>
                <w:szCs w:val="22"/>
                <w:vertAlign w:val="superscript"/>
              </w:rPr>
              <w:t>2</w:t>
            </w:r>
            <w:r w:rsidRPr="002D6F6F">
              <w:rPr>
                <w:rFonts w:ascii="Arial" w:hAnsi="Arial" w:cs="Arial"/>
                <w:sz w:val="22"/>
                <w:szCs w:val="22"/>
              </w:rPr>
              <w:t>; Obesity: BMI≥30 kg/m</w:t>
            </w:r>
            <w:r w:rsidRPr="002D6F6F">
              <w:rPr>
                <w:rFonts w:ascii="Arial" w:hAnsi="Arial" w:cs="Arial"/>
                <w:sz w:val="22"/>
                <w:szCs w:val="22"/>
                <w:vertAlign w:val="superscript"/>
              </w:rPr>
              <w:t>2</w:t>
            </w:r>
            <w:r w:rsidRPr="002D6F6F">
              <w:rPr>
                <w:rFonts w:ascii="Arial" w:hAnsi="Arial" w:cs="Arial"/>
                <w:sz w:val="22"/>
                <w:szCs w:val="22"/>
              </w:rPr>
              <w:t>. BUN quintile was based on ranking within participants at risk at each time point. The primary predictor was time-varying combination of BMI and BUN categories. Normal BMI and BUN quintile 1 served as the reference category.</w:t>
            </w:r>
          </w:p>
          <w:p w:rsidR="002B34D9" w:rsidRPr="002D6F6F" w:rsidRDefault="002B34D9" w:rsidP="001B5839">
            <w:pPr>
              <w:spacing w:before="100" w:after="100" w:line="276" w:lineRule="auto"/>
              <w:rPr>
                <w:rFonts w:ascii="Arial" w:hAnsi="Arial" w:cs="Arial"/>
                <w:sz w:val="22"/>
                <w:szCs w:val="22"/>
              </w:rPr>
            </w:pPr>
            <w:r w:rsidRPr="002D6F6F">
              <w:rPr>
                <w:rFonts w:ascii="Arial" w:hAnsi="Arial" w:cs="Arial"/>
                <w:sz w:val="22"/>
                <w:szCs w:val="22"/>
              </w:rPr>
              <w:t xml:space="preserve">Survival model controlled for time independent variables age, race and gender and time-varying variables carbon dioxide, </w:t>
            </w:r>
            <w:proofErr w:type="spellStart"/>
            <w:r w:rsidRPr="002D6F6F">
              <w:rPr>
                <w:rFonts w:ascii="Arial" w:hAnsi="Arial" w:cs="Arial"/>
                <w:sz w:val="22"/>
                <w:szCs w:val="22"/>
              </w:rPr>
              <w:t>eGFR</w:t>
            </w:r>
            <w:proofErr w:type="spellEnd"/>
            <w:r w:rsidRPr="002D6F6F">
              <w:rPr>
                <w:rFonts w:ascii="Arial" w:hAnsi="Arial" w:cs="Arial"/>
                <w:sz w:val="22"/>
                <w:szCs w:val="22"/>
              </w:rPr>
              <w:t>,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2B34D9" w:rsidRPr="002D6F6F" w:rsidRDefault="002B34D9" w:rsidP="002B34D9">
      <w:pPr>
        <w:spacing w:before="100" w:after="100" w:line="276" w:lineRule="auto"/>
        <w:rPr>
          <w:rFonts w:ascii="Calibri" w:hAnsi="Calibri" w:cs="Times New Roman"/>
          <w:sz w:val="22"/>
          <w:szCs w:val="22"/>
        </w:rPr>
      </w:pPr>
    </w:p>
    <w:p w:rsidR="00187C8E" w:rsidRDefault="002B34D9">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4D9"/>
    <w:rsid w:val="002B34D9"/>
    <w:rsid w:val="005E4A1D"/>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D9"/>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D9"/>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1314</Characters>
  <Application>Microsoft Office Word</Application>
  <DocSecurity>0</DocSecurity>
  <Lines>10</Lines>
  <Paragraphs>3</Paragraphs>
  <ScaleCrop>false</ScaleCrop>
  <Company>Reed Elsevier</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2017-09-18T19:49:00Z</dcterms:created>
  <dcterms:modified xsi:type="dcterms:W3CDTF">2017-09-18T19:49:00Z</dcterms:modified>
</cp:coreProperties>
</file>