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330" w:rsidRDefault="000F6330" w:rsidP="000F6330">
      <w:pPr>
        <w:rPr>
          <w:rFonts w:eastAsia="Times New Roman" w:cs="Arial"/>
          <w:b/>
          <w:shd w:val="clear" w:color="auto" w:fill="FFFFFF"/>
          <w:lang w:eastAsia="ko-KR"/>
        </w:rPr>
      </w:pPr>
      <w:r>
        <w:rPr>
          <w:rFonts w:eastAsia="Times New Roman" w:cs="Arial"/>
          <w:b/>
          <w:bCs/>
          <w:sz w:val="22"/>
          <w:szCs w:val="16"/>
          <w:lang w:eastAsia="zh-CN"/>
        </w:rPr>
        <w:t xml:space="preserve">S11 Table. </w:t>
      </w:r>
      <w:r>
        <w:rPr>
          <w:rFonts w:eastAsia="Times New Roman" w:cs="Arial"/>
          <w:b/>
          <w:shd w:val="clear" w:color="auto" w:fill="FFFFFF"/>
          <w:lang w:eastAsia="ko-KR"/>
        </w:rPr>
        <w:t>Beta coefficients for each of the input parameters used in Tables 2 and 3.</w:t>
      </w:r>
    </w:p>
    <w:p w:rsidR="000F6330" w:rsidRDefault="000F6330" w:rsidP="000F6330">
      <w:pPr>
        <w:rPr>
          <w:rFonts w:eastAsia="Times New Roman" w:cs="Arial"/>
          <w:shd w:val="clear" w:color="auto" w:fill="FFFFFF"/>
          <w:lang w:eastAsia="ko-KR"/>
        </w:rPr>
      </w:pPr>
    </w:p>
    <w:tbl>
      <w:tblPr>
        <w:tblStyle w:val="TableGrid"/>
        <w:tblpPr w:leftFromText="180" w:rightFromText="180" w:vertAnchor="text" w:horzAnchor="page" w:tblpX="988" w:tblpYSpec="bottom"/>
        <w:tblW w:w="10800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1170"/>
        <w:gridCol w:w="1080"/>
        <w:gridCol w:w="990"/>
        <w:gridCol w:w="990"/>
        <w:gridCol w:w="1000"/>
        <w:gridCol w:w="1160"/>
      </w:tblGrid>
      <w:tr w:rsidR="000F6330" w:rsidTr="000F6330">
        <w:trPr>
          <w:trHeight w:val="269"/>
        </w:trPr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Intercept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Risk score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MD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E1S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PRL</w:t>
            </w:r>
          </w:p>
        </w:tc>
      </w:tr>
      <w:tr w:rsidR="000F6330" w:rsidTr="000F6330">
        <w:trPr>
          <w:trHeight w:val="251"/>
        </w:trPr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Gail model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</w:p>
        </w:tc>
      </w:tr>
      <w:tr w:rsidR="000F6330" w:rsidTr="000F6330">
        <w:trPr>
          <w:trHeight w:val="43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Premenopausal women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-3.2472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0.2455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0.3415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</w:tr>
      <w:tr w:rsidR="000F6330" w:rsidTr="000F6330">
        <w:trPr>
          <w:trHeight w:val="55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Postmenopausal women not using HT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-2.5087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0.3269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0.00119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0.00888</w:t>
            </w:r>
          </w:p>
        </w:tc>
      </w:tr>
      <w:tr w:rsidR="000F6330" w:rsidTr="000F6330">
        <w:trPr>
          <w:trHeight w:val="52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Postmenopausal women using HT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-3.4733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0.1561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0.3468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0.0122</w:t>
            </w:r>
          </w:p>
        </w:tc>
      </w:tr>
      <w:tr w:rsidR="000F6330" w:rsidTr="000F6330">
        <w:trPr>
          <w:trHeight w:val="197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Rosner-Colditz model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F6330" w:rsidTr="000F6330">
        <w:trPr>
          <w:trHeight w:val="20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Premenopausal women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-2.3247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0.4927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0.3423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</w:tr>
      <w:tr w:rsidR="000F6330" w:rsidTr="000F6330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Postmenopausal women not using HT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-2.1345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0.3818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0.3328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0.00113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0.00787</w:t>
            </w:r>
          </w:p>
        </w:tc>
      </w:tr>
      <w:tr w:rsidR="000F6330" w:rsidTr="000F6330"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Postmenopausal women using 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-3.5692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0.2975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0.4475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6330" w:rsidRDefault="000F633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0.0203</w:t>
            </w:r>
          </w:p>
        </w:tc>
      </w:tr>
    </w:tbl>
    <w:p w:rsidR="001951C6" w:rsidRDefault="001951C6">
      <w:bookmarkStart w:id="0" w:name="_GoBack"/>
      <w:bookmarkEnd w:id="0"/>
    </w:p>
    <w:sectPr w:rsidR="0019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330"/>
    <w:rsid w:val="000F6330"/>
    <w:rsid w:val="0019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22BAF7-44C5-4D1C-AF8F-C1CC023F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330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6330"/>
    <w:pPr>
      <w:spacing w:after="0" w:line="240" w:lineRule="auto"/>
    </w:pPr>
    <w:rPr>
      <w:rFonts w:eastAsiaTheme="minorEastAsia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Burd</dc:creator>
  <cp:keywords/>
  <dc:description/>
  <cp:lastModifiedBy>Charlie Burd</cp:lastModifiedBy>
  <cp:revision>1</cp:revision>
  <dcterms:created xsi:type="dcterms:W3CDTF">2018-07-23T22:06:00Z</dcterms:created>
  <dcterms:modified xsi:type="dcterms:W3CDTF">2018-07-23T22:06:00Z</dcterms:modified>
</cp:coreProperties>
</file>