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CE7" w:rsidRPr="002D6F6F" w:rsidRDefault="00725CE7" w:rsidP="00725CE7">
      <w:pPr>
        <w:spacing w:before="100" w:after="100" w:line="276" w:lineRule="auto"/>
        <w:rPr>
          <w:rFonts w:ascii="Calibri" w:hAnsi="Calibri" w:cs="Times New Roman"/>
          <w:sz w:val="22"/>
          <w:szCs w:val="22"/>
        </w:rPr>
      </w:pPr>
      <w:r w:rsidRPr="002D6F6F">
        <w:rPr>
          <w:rFonts w:ascii="Arial" w:hAnsi="Arial" w:cs="Arial"/>
          <w:b/>
          <w:sz w:val="22"/>
          <w:szCs w:val="22"/>
        </w:rPr>
        <w:t xml:space="preserve">Supplemental table 10: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where participants who experienced albuminuria within 5 years before cohort entry (T</w:t>
      </w:r>
      <w:r w:rsidRPr="002D6F6F">
        <w:rPr>
          <w:rFonts w:ascii="Arial" w:hAnsi="Arial" w:cs="Arial"/>
          <w:b/>
          <w:sz w:val="22"/>
          <w:szCs w:val="22"/>
          <w:vertAlign w:val="subscript"/>
        </w:rPr>
        <w:t>0</w:t>
      </w:r>
      <w:r w:rsidRPr="002D6F6F">
        <w:rPr>
          <w:rFonts w:ascii="Arial" w:hAnsi="Arial" w:cs="Arial"/>
          <w:b/>
          <w:sz w:val="22"/>
          <w:szCs w:val="22"/>
        </w:rPr>
        <w:t>) were excluded (N=1,168,611)</w:t>
      </w:r>
    </w:p>
    <w:tbl>
      <w:tblPr>
        <w:tblW w:w="0" w:type="auto"/>
        <w:tblLook w:val="04A0" w:firstRow="1" w:lastRow="0" w:firstColumn="1" w:lastColumn="0" w:noHBand="0" w:noVBand="1"/>
      </w:tblPr>
      <w:tblGrid>
        <w:gridCol w:w="3168"/>
        <w:gridCol w:w="2430"/>
        <w:gridCol w:w="2520"/>
      </w:tblGrid>
      <w:tr w:rsidR="00725CE7" w:rsidRPr="002D6F6F" w:rsidTr="001B5839">
        <w:tc>
          <w:tcPr>
            <w:tcW w:w="3168" w:type="dxa"/>
            <w:tcBorders>
              <w:top w:val="single" w:sz="12" w:space="0" w:color="auto"/>
              <w:left w:val="single" w:sz="12" w:space="0" w:color="auto"/>
              <w:bottom w:val="single" w:sz="12" w:space="0" w:color="auto"/>
              <w:right w:val="single" w:sz="12" w:space="0" w:color="auto"/>
            </w:tcBorders>
          </w:tcPr>
          <w:p w:rsidR="00725CE7" w:rsidRPr="002D6F6F" w:rsidRDefault="00725CE7"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725CE7" w:rsidRPr="002D6F6F" w:rsidRDefault="00725CE7"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725CE7" w:rsidRPr="002D6F6F" w:rsidRDefault="00725CE7"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725CE7" w:rsidRPr="002D6F6F" w:rsidTr="001B5839">
        <w:tc>
          <w:tcPr>
            <w:tcW w:w="3168" w:type="dxa"/>
            <w:tcBorders>
              <w:top w:val="single" w:sz="12" w:space="0" w:color="auto"/>
              <w:left w:val="single" w:sz="12" w:space="0" w:color="auto"/>
              <w:bottom w:val="single" w:sz="4" w:space="0" w:color="auto"/>
              <w:right w:val="single" w:sz="12" w:space="0" w:color="auto"/>
            </w:tcBorders>
          </w:tcPr>
          <w:p w:rsidR="00725CE7" w:rsidRPr="002D6F6F" w:rsidRDefault="00725CE7"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1.26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(1.22, 1.30)</w:t>
            </w:r>
          </w:p>
        </w:tc>
      </w:tr>
      <w:tr w:rsidR="00725CE7" w:rsidRPr="002D6F6F" w:rsidTr="001B5839">
        <w:tc>
          <w:tcPr>
            <w:tcW w:w="3168" w:type="dxa"/>
            <w:tcBorders>
              <w:top w:val="single" w:sz="4" w:space="0" w:color="auto"/>
              <w:left w:val="single" w:sz="12" w:space="0" w:color="auto"/>
              <w:bottom w:val="single" w:sz="4" w:space="0" w:color="auto"/>
              <w:right w:val="single" w:sz="12" w:space="0" w:color="auto"/>
            </w:tcBorders>
          </w:tcPr>
          <w:p w:rsidR="00725CE7" w:rsidRPr="002D6F6F" w:rsidRDefault="00725CE7"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1.02</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(1.00, 1.03)</w:t>
            </w:r>
          </w:p>
        </w:tc>
        <w:tc>
          <w:tcPr>
            <w:tcW w:w="2520" w:type="dxa"/>
            <w:tcBorders>
              <w:top w:val="single" w:sz="4" w:space="0" w:color="auto"/>
              <w:left w:val="single" w:sz="4" w:space="0" w:color="auto"/>
              <w:bottom w:val="single" w:sz="4" w:space="0" w:color="auto"/>
              <w:right w:val="single" w:sz="12"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1.23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(1.19, 1.26)</w:t>
            </w:r>
          </w:p>
        </w:tc>
      </w:tr>
      <w:tr w:rsidR="00725CE7" w:rsidRPr="002D6F6F" w:rsidTr="001B5839">
        <w:tc>
          <w:tcPr>
            <w:tcW w:w="3168" w:type="dxa"/>
            <w:tcBorders>
              <w:top w:val="single" w:sz="4" w:space="0" w:color="auto"/>
              <w:left w:val="single" w:sz="12" w:space="0" w:color="auto"/>
              <w:bottom w:val="single" w:sz="4" w:space="0" w:color="auto"/>
              <w:right w:val="single" w:sz="12" w:space="0" w:color="auto"/>
            </w:tcBorders>
          </w:tcPr>
          <w:p w:rsidR="00725CE7" w:rsidRPr="002D6F6F" w:rsidRDefault="00725CE7"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1.01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(0.97, 1.04)</w:t>
            </w:r>
          </w:p>
        </w:tc>
        <w:tc>
          <w:tcPr>
            <w:tcW w:w="2520" w:type="dxa"/>
            <w:tcBorders>
              <w:top w:val="single" w:sz="4" w:space="0" w:color="auto"/>
              <w:left w:val="single" w:sz="4" w:space="0" w:color="auto"/>
              <w:bottom w:val="single" w:sz="4" w:space="0" w:color="auto"/>
              <w:right w:val="single" w:sz="12"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1.20</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(1.16, 1.24)</w:t>
            </w:r>
          </w:p>
        </w:tc>
      </w:tr>
      <w:tr w:rsidR="00725CE7" w:rsidRPr="002D6F6F" w:rsidTr="001B5839">
        <w:tc>
          <w:tcPr>
            <w:tcW w:w="3168" w:type="dxa"/>
            <w:tcBorders>
              <w:top w:val="single" w:sz="4" w:space="0" w:color="auto"/>
              <w:left w:val="single" w:sz="12" w:space="0" w:color="auto"/>
              <w:bottom w:val="single" w:sz="4" w:space="0" w:color="auto"/>
              <w:right w:val="single" w:sz="12" w:space="0" w:color="auto"/>
            </w:tcBorders>
          </w:tcPr>
          <w:p w:rsidR="00725CE7" w:rsidRPr="002D6F6F" w:rsidRDefault="00725CE7"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1.02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(0.88, 1.18)</w:t>
            </w:r>
          </w:p>
        </w:tc>
        <w:tc>
          <w:tcPr>
            <w:tcW w:w="2520" w:type="dxa"/>
            <w:tcBorders>
              <w:top w:val="single" w:sz="4" w:space="0" w:color="auto"/>
              <w:left w:val="single" w:sz="4" w:space="0" w:color="auto"/>
              <w:bottom w:val="single" w:sz="4" w:space="0" w:color="auto"/>
              <w:right w:val="single" w:sz="12"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1.32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(1.25, 1.39)</w:t>
            </w:r>
          </w:p>
        </w:tc>
      </w:tr>
      <w:tr w:rsidR="00725CE7" w:rsidRPr="002D6F6F" w:rsidTr="001B5839">
        <w:tc>
          <w:tcPr>
            <w:tcW w:w="3168" w:type="dxa"/>
            <w:tcBorders>
              <w:top w:val="single" w:sz="4" w:space="0" w:color="auto"/>
              <w:left w:val="single" w:sz="12" w:space="0" w:color="auto"/>
              <w:bottom w:val="single" w:sz="12" w:space="0" w:color="auto"/>
              <w:right w:val="single" w:sz="12" w:space="0" w:color="auto"/>
            </w:tcBorders>
          </w:tcPr>
          <w:p w:rsidR="00725CE7" w:rsidRPr="002D6F6F" w:rsidRDefault="00725CE7"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1.60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(0.86, 2.97)</w:t>
            </w:r>
          </w:p>
        </w:tc>
        <w:tc>
          <w:tcPr>
            <w:tcW w:w="2520" w:type="dxa"/>
            <w:tcBorders>
              <w:top w:val="single" w:sz="4" w:space="0" w:color="auto"/>
              <w:left w:val="single" w:sz="4" w:space="0" w:color="auto"/>
              <w:bottom w:val="single" w:sz="12" w:space="0" w:color="auto"/>
              <w:right w:val="single" w:sz="12" w:space="0" w:color="auto"/>
            </w:tcBorders>
          </w:tcPr>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2.16 </w:t>
            </w:r>
          </w:p>
          <w:p w:rsidR="00725CE7" w:rsidRPr="002D6F6F" w:rsidRDefault="00725CE7" w:rsidP="001B5839">
            <w:pPr>
              <w:spacing w:before="100" w:after="100" w:line="276" w:lineRule="auto"/>
              <w:jc w:val="center"/>
              <w:rPr>
                <w:rFonts w:ascii="Arial" w:hAnsi="Arial" w:cs="Arial"/>
                <w:sz w:val="22"/>
                <w:szCs w:val="22"/>
              </w:rPr>
            </w:pPr>
            <w:r w:rsidRPr="002D6F6F">
              <w:rPr>
                <w:rFonts w:ascii="Arial" w:hAnsi="Arial" w:cs="Arial"/>
                <w:sz w:val="22"/>
                <w:szCs w:val="22"/>
              </w:rPr>
              <w:t>(1.86, 2.51)</w:t>
            </w:r>
          </w:p>
        </w:tc>
      </w:tr>
      <w:tr w:rsidR="00725CE7"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725CE7" w:rsidRPr="002D6F6F" w:rsidRDefault="00725CE7"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category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725CE7" w:rsidRPr="002D6F6F" w:rsidRDefault="00725CE7"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725CE7" w:rsidRPr="002D6F6F" w:rsidRDefault="00725CE7" w:rsidP="00725CE7">
      <w:pPr>
        <w:spacing w:before="100" w:after="100" w:line="276" w:lineRule="auto"/>
        <w:rPr>
          <w:rFonts w:ascii="Calibri" w:hAnsi="Calibri" w:cs="Times New Roman"/>
          <w:sz w:val="22"/>
          <w:szCs w:val="22"/>
        </w:rPr>
      </w:pPr>
    </w:p>
    <w:p w:rsidR="00187C8E" w:rsidRDefault="00725CE7">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CE7"/>
    <w:rsid w:val="005E4A1D"/>
    <w:rsid w:val="00725CE7"/>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CE7"/>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CE7"/>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Company>Reed Elsevier</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2017-09-18T19:50:00Z</dcterms:created>
  <dcterms:modified xsi:type="dcterms:W3CDTF">2017-09-18T19:50:00Z</dcterms:modified>
</cp:coreProperties>
</file>