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218" w:rsidRDefault="00392218" w:rsidP="00392218">
      <w:pPr>
        <w:pStyle w:val="BodyC"/>
        <w:spacing w:line="360" w:lineRule="auto"/>
        <w:jc w:val="both"/>
        <w:rPr>
          <w:rFonts w:ascii="Calibri" w:hAnsi="Calibri"/>
          <w:b/>
          <w:sz w:val="22"/>
          <w:szCs w:val="22"/>
        </w:rPr>
      </w:pPr>
      <w:r w:rsidRPr="002C0681">
        <w:rPr>
          <w:rFonts w:ascii="Calibri" w:hAnsi="Calibri"/>
          <w:b/>
          <w:sz w:val="22"/>
          <w:szCs w:val="22"/>
        </w:rPr>
        <w:t>Supplementary Materials</w:t>
      </w:r>
    </w:p>
    <w:p w:rsidR="00392218" w:rsidRDefault="00392218" w:rsidP="00392218">
      <w:pPr>
        <w:pStyle w:val="BodyC"/>
        <w:spacing w:line="360" w:lineRule="auto"/>
        <w:jc w:val="both"/>
        <w:rPr>
          <w:rFonts w:ascii="Calibri" w:hAnsi="Calibri"/>
          <w:b/>
          <w:sz w:val="22"/>
          <w:szCs w:val="22"/>
        </w:rPr>
      </w:pPr>
      <w:r>
        <w:rPr>
          <w:rFonts w:ascii="Calibri" w:hAnsi="Calibri"/>
          <w:b/>
          <w:sz w:val="22"/>
          <w:szCs w:val="22"/>
        </w:rPr>
        <w:t>Experimental Procedures</w:t>
      </w:r>
    </w:p>
    <w:p w:rsidR="00392218" w:rsidRDefault="00392218" w:rsidP="00392218">
      <w:pPr>
        <w:shd w:val="clear" w:color="auto" w:fill="FFFFFF"/>
        <w:spacing w:after="120" w:line="360" w:lineRule="auto"/>
        <w:jc w:val="both"/>
        <w:outlineLvl w:val="3"/>
        <w:rPr>
          <w:rFonts w:ascii="Calibri" w:eastAsia="Times New Roman" w:hAnsi="Calibri" w:cs="Lucida Sans Unicode"/>
          <w:b/>
          <w:bCs/>
          <w:color w:val="403838"/>
          <w:sz w:val="22"/>
          <w:szCs w:val="22"/>
          <w:lang w:val="en"/>
        </w:rPr>
      </w:pPr>
      <w:r w:rsidRPr="00BE61A8">
        <w:rPr>
          <w:rFonts w:ascii="Calibri" w:eastAsia="Times New Roman" w:hAnsi="Calibri" w:cs="Lucida Sans Unicode"/>
          <w:b/>
          <w:bCs/>
          <w:color w:val="403838"/>
          <w:sz w:val="22"/>
          <w:szCs w:val="22"/>
          <w:lang w:val="en"/>
        </w:rPr>
        <w:t>Western blots</w:t>
      </w:r>
      <w:r>
        <w:rPr>
          <w:rFonts w:ascii="Calibri" w:eastAsia="Times New Roman" w:hAnsi="Calibri" w:cs="Lucida Sans Unicode"/>
          <w:b/>
          <w:bCs/>
          <w:color w:val="403838"/>
          <w:sz w:val="22"/>
          <w:szCs w:val="22"/>
          <w:lang w:val="en"/>
        </w:rPr>
        <w:t xml:space="preserve">. </w:t>
      </w:r>
      <w:r w:rsidRPr="00BE61A8">
        <w:rPr>
          <w:rFonts w:ascii="Calibri" w:eastAsia="Times New Roman" w:hAnsi="Calibri" w:cs="Lucida Sans Unicode"/>
          <w:color w:val="403838"/>
          <w:sz w:val="22"/>
          <w:szCs w:val="22"/>
          <w:lang w:val="en"/>
        </w:rPr>
        <w:t xml:space="preserve">Western blot </w:t>
      </w:r>
      <w:r>
        <w:rPr>
          <w:rFonts w:ascii="Calibri" w:eastAsia="Times New Roman" w:hAnsi="Calibri" w:cs="Lucida Sans Unicode"/>
          <w:color w:val="403838"/>
          <w:sz w:val="22"/>
          <w:szCs w:val="22"/>
          <w:lang w:val="en"/>
        </w:rPr>
        <w:t xml:space="preserve">analysis </w:t>
      </w:r>
      <w:r w:rsidRPr="00BE61A8">
        <w:rPr>
          <w:rFonts w:ascii="Calibri" w:eastAsia="Times New Roman" w:hAnsi="Calibri" w:cs="Lucida Sans Unicode"/>
          <w:color w:val="403838"/>
          <w:sz w:val="22"/>
          <w:szCs w:val="22"/>
          <w:lang w:val="en"/>
        </w:rPr>
        <w:t xml:space="preserve">was performed </w:t>
      </w:r>
      <w:r w:rsidRPr="00707A64">
        <w:rPr>
          <w:rFonts w:ascii="Calibri" w:eastAsia="Times New Roman" w:hAnsi="Calibri" w:cs="Lucida Sans Unicode"/>
          <w:color w:val="403838"/>
          <w:sz w:val="22"/>
          <w:szCs w:val="22"/>
          <w:lang w:val="en"/>
        </w:rPr>
        <w:t xml:space="preserve">as </w:t>
      </w:r>
      <w:r>
        <w:rPr>
          <w:rFonts w:ascii="Calibri" w:eastAsia="Times New Roman" w:hAnsi="Calibri" w:cs="Lucida Sans Unicode"/>
          <w:color w:val="403838"/>
          <w:sz w:val="22"/>
          <w:szCs w:val="22"/>
          <w:lang w:val="en"/>
        </w:rPr>
        <w:t xml:space="preserve">we have previously </w:t>
      </w:r>
      <w:r w:rsidRPr="00707A64">
        <w:rPr>
          <w:rFonts w:ascii="Calibri" w:eastAsia="Times New Roman" w:hAnsi="Calibri" w:cs="Lucida Sans Unicode"/>
          <w:color w:val="403838"/>
          <w:sz w:val="22"/>
          <w:szCs w:val="22"/>
          <w:lang w:val="en"/>
        </w:rPr>
        <w:t>described</w:t>
      </w:r>
      <w:r>
        <w:rPr>
          <w:rFonts w:ascii="Calibri" w:eastAsia="Times New Roman" w:hAnsi="Calibri" w:cs="Lucida Sans Unicode"/>
          <w:color w:val="403838"/>
          <w:sz w:val="22"/>
          <w:szCs w:val="22"/>
          <w:lang w:val="en"/>
        </w:rPr>
        <w:t xml:space="preserve"> (Deepa </w:t>
      </w:r>
      <w:r w:rsidRPr="00D109BE">
        <w:rPr>
          <w:rFonts w:ascii="Calibri" w:eastAsia="Times New Roman" w:hAnsi="Calibri" w:cs="Lucida Sans Unicode"/>
          <w:i/>
          <w:iCs/>
          <w:color w:val="403838"/>
          <w:sz w:val="22"/>
          <w:szCs w:val="22"/>
          <w:lang w:val="en"/>
        </w:rPr>
        <w:t>et al</w:t>
      </w:r>
      <w:r>
        <w:rPr>
          <w:rFonts w:ascii="Calibri" w:eastAsia="Times New Roman" w:hAnsi="Calibri" w:cs="Lucida Sans Unicode"/>
          <w:color w:val="403838"/>
          <w:sz w:val="22"/>
          <w:szCs w:val="22"/>
          <w:lang w:val="en"/>
        </w:rPr>
        <w:t>., 2013) .</w:t>
      </w:r>
      <w:r w:rsidRPr="00707A64">
        <w:rPr>
          <w:rFonts w:ascii="Calibri" w:eastAsia="Times New Roman" w:hAnsi="Calibri" w:cs="Lucida Sans Unicode"/>
          <w:color w:val="403838"/>
          <w:sz w:val="22"/>
          <w:szCs w:val="22"/>
          <w:lang w:val="en"/>
        </w:rPr>
        <w:t xml:space="preserve"> </w:t>
      </w:r>
      <w:r>
        <w:rPr>
          <w:rFonts w:ascii="Calibri" w:eastAsia="Times New Roman" w:hAnsi="Calibri" w:cs="Lucida Sans Unicode"/>
          <w:color w:val="403838"/>
          <w:sz w:val="22"/>
          <w:szCs w:val="22"/>
          <w:lang w:val="en"/>
        </w:rPr>
        <w:t>Tissues were homogenized in</w:t>
      </w:r>
      <w:r w:rsidRPr="00BE61A8">
        <w:rPr>
          <w:rFonts w:ascii="Calibri" w:eastAsia="Times New Roman" w:hAnsi="Calibri" w:cs="Lucida Sans Unicode"/>
          <w:color w:val="403838"/>
          <w:sz w:val="22"/>
          <w:szCs w:val="22"/>
          <w:lang w:val="en"/>
        </w:rPr>
        <w:t xml:space="preserve"> buffer (</w:t>
      </w:r>
      <w:r>
        <w:rPr>
          <w:rFonts w:ascii="Calibri" w:eastAsia="Times New Roman" w:hAnsi="Calibri" w:cs="Lucida Sans Unicode"/>
          <w:color w:val="403838"/>
          <w:sz w:val="22"/>
          <w:szCs w:val="22"/>
          <w:lang w:val="en"/>
        </w:rPr>
        <w:t xml:space="preserve">containing </w:t>
      </w:r>
      <w:r w:rsidRPr="00BE61A8">
        <w:rPr>
          <w:rFonts w:ascii="Calibri" w:eastAsia="Times New Roman" w:hAnsi="Calibri" w:cs="Lucida Sans Unicode"/>
          <w:color w:val="403838"/>
          <w:sz w:val="22"/>
          <w:szCs w:val="22"/>
          <w:lang w:val="en"/>
        </w:rPr>
        <w:t>50 mM HEPES, pH 7.6; 150 mM sodium chloride; 20 mM sodium pyrophosphate; 20 mM β-glycerophosphate; 10 mM sodium fluoride; 2 mM sodium orthovanadate; 2 mM EDTA; 1.0% I</w:t>
      </w:r>
      <w:r>
        <w:rPr>
          <w:rFonts w:ascii="Calibri" w:eastAsia="Times New Roman" w:hAnsi="Calibri" w:cs="Lucida Sans Unicode"/>
          <w:color w:val="403838"/>
          <w:sz w:val="22"/>
          <w:szCs w:val="22"/>
          <w:lang w:val="en"/>
        </w:rPr>
        <w:t>GEPAL</w:t>
      </w:r>
      <w:r w:rsidRPr="00BE61A8">
        <w:rPr>
          <w:rFonts w:ascii="Calibri" w:eastAsia="Times New Roman" w:hAnsi="Calibri" w:cs="Lucida Sans Unicode"/>
          <w:color w:val="403838"/>
          <w:sz w:val="22"/>
          <w:szCs w:val="22"/>
          <w:lang w:val="en"/>
        </w:rPr>
        <w:t xml:space="preserve">; 10% glycerol; 2 mM phenylmethylsulfonyl fluoride; </w:t>
      </w:r>
      <w:r>
        <w:rPr>
          <w:rFonts w:ascii="Calibri" w:eastAsia="Times New Roman" w:hAnsi="Calibri" w:cs="Lucida Sans Unicode"/>
          <w:color w:val="403838"/>
          <w:sz w:val="22"/>
          <w:szCs w:val="22"/>
          <w:lang w:val="en"/>
        </w:rPr>
        <w:t>and protease inhibitor cocktail</w:t>
      </w:r>
      <w:r w:rsidRPr="00BE61A8">
        <w:rPr>
          <w:rFonts w:ascii="Calibri" w:eastAsia="Times New Roman" w:hAnsi="Calibri" w:cs="Lucida Sans Unicode"/>
          <w:color w:val="403838"/>
          <w:sz w:val="22"/>
          <w:szCs w:val="22"/>
          <w:lang w:val="en"/>
        </w:rPr>
        <w:t>. After centrifugation</w:t>
      </w:r>
      <w:r w:rsidRPr="00707A64">
        <w:rPr>
          <w:rFonts w:ascii="Calibri" w:eastAsia="Times New Roman" w:hAnsi="Calibri" w:cs="Lucida Sans Unicode"/>
          <w:color w:val="403838"/>
          <w:sz w:val="22"/>
          <w:szCs w:val="22"/>
          <w:lang w:val="en"/>
        </w:rPr>
        <w:t xml:space="preserve"> at 14, 000 rpm for 15 minutes at 4 </w:t>
      </w:r>
      <w:r w:rsidRPr="00707A64">
        <w:rPr>
          <w:rFonts w:ascii="Calibri" w:eastAsia="Times New Roman" w:hAnsi="Calibri" w:cs="Lucida Sans Unicode"/>
          <w:color w:val="403838"/>
          <w:sz w:val="22"/>
          <w:szCs w:val="22"/>
          <w:vertAlign w:val="superscript"/>
          <w:lang w:val="en"/>
        </w:rPr>
        <w:t>o</w:t>
      </w:r>
      <w:r w:rsidRPr="00707A64">
        <w:rPr>
          <w:rFonts w:ascii="Calibri" w:eastAsia="Times New Roman" w:hAnsi="Calibri" w:cs="Lucida Sans Unicode"/>
          <w:color w:val="403838"/>
          <w:sz w:val="22"/>
          <w:szCs w:val="22"/>
          <w:lang w:val="en"/>
        </w:rPr>
        <w:t>C</w:t>
      </w:r>
      <w:r w:rsidRPr="00BE61A8">
        <w:rPr>
          <w:rFonts w:ascii="Calibri" w:eastAsia="Times New Roman" w:hAnsi="Calibri" w:cs="Lucida Sans Unicode"/>
          <w:color w:val="403838"/>
          <w:sz w:val="22"/>
          <w:szCs w:val="22"/>
          <w:lang w:val="en"/>
        </w:rPr>
        <w:t xml:space="preserve">, protein </w:t>
      </w:r>
      <w:r w:rsidRPr="00707A64">
        <w:rPr>
          <w:rFonts w:ascii="Calibri" w:eastAsia="Times New Roman" w:hAnsi="Calibri" w:cs="Lucida Sans Unicode"/>
          <w:color w:val="403838"/>
          <w:sz w:val="22"/>
          <w:szCs w:val="22"/>
          <w:lang w:val="en"/>
        </w:rPr>
        <w:t xml:space="preserve">content in supernatant was quantified </w:t>
      </w:r>
      <w:r w:rsidRPr="00BE61A8">
        <w:rPr>
          <w:rFonts w:ascii="Calibri" w:eastAsia="Times New Roman" w:hAnsi="Calibri" w:cs="Lucida Sans Unicode"/>
          <w:color w:val="403838"/>
          <w:sz w:val="22"/>
          <w:szCs w:val="22"/>
          <w:lang w:val="en"/>
        </w:rPr>
        <w:t xml:space="preserve">using Bio-Rad protein assay dye reagent (Bio-Rad, Hercules, CA, USA). </w:t>
      </w:r>
      <w:r w:rsidRPr="00707A64">
        <w:rPr>
          <w:rFonts w:ascii="Calibri" w:eastAsia="Times New Roman" w:hAnsi="Calibri" w:cs="Lucida Sans Unicode"/>
          <w:color w:val="403838"/>
          <w:sz w:val="22"/>
          <w:szCs w:val="22"/>
          <w:lang w:val="en"/>
        </w:rPr>
        <w:t>Prepared s</w:t>
      </w:r>
      <w:r w:rsidRPr="00BE61A8">
        <w:rPr>
          <w:rFonts w:ascii="Calibri" w:eastAsia="Times New Roman" w:hAnsi="Calibri" w:cs="Lucida Sans Unicode"/>
          <w:color w:val="403838"/>
          <w:sz w:val="22"/>
          <w:szCs w:val="22"/>
          <w:lang w:val="en"/>
        </w:rPr>
        <w:t xml:space="preserve">amples were </w:t>
      </w:r>
      <w:r w:rsidRPr="00707A64">
        <w:rPr>
          <w:rFonts w:ascii="Calibri" w:eastAsia="Times New Roman" w:hAnsi="Calibri" w:cs="Lucida Sans Unicode"/>
          <w:color w:val="403838"/>
          <w:sz w:val="22"/>
          <w:szCs w:val="22"/>
          <w:lang w:val="en"/>
        </w:rPr>
        <w:t>separated</w:t>
      </w:r>
      <w:r w:rsidRPr="00BE61A8">
        <w:rPr>
          <w:rFonts w:ascii="Calibri" w:eastAsia="Times New Roman" w:hAnsi="Calibri" w:cs="Lucida Sans Unicode"/>
          <w:color w:val="403838"/>
          <w:sz w:val="22"/>
          <w:szCs w:val="22"/>
          <w:lang w:val="en"/>
        </w:rPr>
        <w:t xml:space="preserve"> by sodium dodecyl sulfate-polyacrylamide gel electrophoresis and transferred to a polyvinylidene fluoride membrane. </w:t>
      </w:r>
      <w:r w:rsidRPr="00707A64">
        <w:rPr>
          <w:rFonts w:ascii="Calibri" w:eastAsia="Times New Roman" w:hAnsi="Calibri" w:cs="Lucida Sans Unicode"/>
          <w:color w:val="403838"/>
          <w:sz w:val="22"/>
          <w:szCs w:val="22"/>
          <w:lang w:val="en"/>
        </w:rPr>
        <w:t>Membrane containing bound proteins were blocked for 1 hour (</w:t>
      </w:r>
      <w:r w:rsidRPr="00BE61A8">
        <w:rPr>
          <w:rFonts w:ascii="Calibri" w:eastAsia="Times New Roman" w:hAnsi="Calibri" w:cs="Lucida Sans Unicode"/>
          <w:color w:val="403838"/>
          <w:sz w:val="22"/>
          <w:szCs w:val="22"/>
          <w:lang w:val="en"/>
        </w:rPr>
        <w:t>1% nonfat dry milk in Tris-buffered saline/0.1% Tween 20</w:t>
      </w:r>
      <w:r w:rsidRPr="00707A64">
        <w:rPr>
          <w:rFonts w:ascii="Calibri" w:eastAsia="Times New Roman" w:hAnsi="Calibri" w:cs="Lucida Sans Unicode"/>
          <w:color w:val="403838"/>
          <w:sz w:val="22"/>
          <w:szCs w:val="22"/>
          <w:lang w:val="en"/>
        </w:rPr>
        <w:t>)</w:t>
      </w:r>
      <w:r w:rsidRPr="00BE61A8">
        <w:rPr>
          <w:rFonts w:ascii="Calibri" w:eastAsia="Times New Roman" w:hAnsi="Calibri" w:cs="Lucida Sans Unicode"/>
          <w:color w:val="403838"/>
          <w:sz w:val="22"/>
          <w:szCs w:val="22"/>
          <w:lang w:val="en"/>
        </w:rPr>
        <w:t xml:space="preserve"> and probed with antibodies</w:t>
      </w:r>
      <w:r w:rsidRPr="00707A64">
        <w:rPr>
          <w:rFonts w:ascii="Calibri" w:eastAsia="Times New Roman" w:hAnsi="Calibri" w:cs="Lucida Sans Unicode"/>
          <w:color w:val="403838"/>
          <w:sz w:val="22"/>
          <w:szCs w:val="22"/>
          <w:lang w:val="en"/>
        </w:rPr>
        <w:t xml:space="preserve"> for ClpP (1:1000 dilution, Sigma), Lon (1:1000 dilution, gift from Dr. Luke Szweda, Oklahoma Medical Research Foundation), Hsp60 (1:1000 dilution, Cell Signaling Technology), </w:t>
      </w:r>
      <w:r w:rsidRPr="00532611">
        <w:rPr>
          <w:rFonts w:ascii="Symbol" w:eastAsia="Times New Roman" w:hAnsi="Symbol" w:cs="Lucida Sans Unicode"/>
          <w:color w:val="403838"/>
          <w:sz w:val="22"/>
          <w:szCs w:val="22"/>
          <w:lang w:val="en"/>
        </w:rPr>
        <w:t></w:t>
      </w:r>
      <w:r w:rsidRPr="00707A64">
        <w:rPr>
          <w:rFonts w:ascii="Calibri" w:eastAsia="Times New Roman" w:hAnsi="Calibri" w:cs="Lucida Sans Unicode"/>
          <w:color w:val="403838"/>
          <w:sz w:val="22"/>
          <w:szCs w:val="22"/>
          <w:lang w:val="en"/>
        </w:rPr>
        <w:t xml:space="preserve">-actin (1:1000 dilution, Cell signaling technology) or GAPDH (1:5000 dilution, </w:t>
      </w:r>
      <w:r>
        <w:rPr>
          <w:rFonts w:ascii="Calibri" w:eastAsia="Times New Roman" w:hAnsi="Calibri" w:cs="Lucida Sans Unicode"/>
          <w:color w:val="403838"/>
          <w:sz w:val="22"/>
          <w:szCs w:val="22"/>
          <w:lang w:val="en"/>
        </w:rPr>
        <w:t>Sigma</w:t>
      </w:r>
      <w:r w:rsidRPr="00707A64">
        <w:rPr>
          <w:rFonts w:ascii="Calibri" w:eastAsia="Times New Roman" w:hAnsi="Calibri" w:cs="Lucida Sans Unicode"/>
          <w:color w:val="403838"/>
          <w:sz w:val="22"/>
          <w:szCs w:val="22"/>
          <w:lang w:val="en"/>
        </w:rPr>
        <w:t>)</w:t>
      </w:r>
      <w:r w:rsidRPr="00BE61A8">
        <w:rPr>
          <w:rFonts w:ascii="Calibri" w:eastAsia="Times New Roman" w:hAnsi="Calibri" w:cs="Lucida Sans Unicode"/>
          <w:color w:val="403838"/>
          <w:sz w:val="22"/>
          <w:szCs w:val="22"/>
          <w:lang w:val="en"/>
        </w:rPr>
        <w:t xml:space="preserve">. </w:t>
      </w:r>
      <w:r w:rsidRPr="00707A64">
        <w:rPr>
          <w:rFonts w:ascii="Calibri" w:eastAsia="Times New Roman" w:hAnsi="Calibri" w:cs="Lucida Sans Unicode"/>
          <w:color w:val="403838"/>
          <w:sz w:val="22"/>
          <w:szCs w:val="22"/>
          <w:lang w:val="en"/>
        </w:rPr>
        <w:t xml:space="preserve">Membranes were washed with </w:t>
      </w:r>
      <w:r w:rsidRPr="00BE61A8">
        <w:rPr>
          <w:rFonts w:ascii="Calibri" w:eastAsia="Times New Roman" w:hAnsi="Calibri" w:cs="Lucida Sans Unicode"/>
          <w:color w:val="403838"/>
          <w:sz w:val="22"/>
          <w:szCs w:val="22"/>
          <w:lang w:val="en"/>
        </w:rPr>
        <w:t xml:space="preserve">Tris-buffered saline buffer with 0.5% Tween 20 </w:t>
      </w:r>
      <w:r w:rsidRPr="00707A64">
        <w:rPr>
          <w:rFonts w:ascii="Calibri" w:eastAsia="Times New Roman" w:hAnsi="Calibri" w:cs="Lucida Sans Unicode"/>
          <w:color w:val="403838"/>
          <w:sz w:val="22"/>
          <w:szCs w:val="22"/>
          <w:lang w:val="en"/>
        </w:rPr>
        <w:t xml:space="preserve">and incubated with </w:t>
      </w:r>
      <w:r w:rsidRPr="00BE61A8">
        <w:rPr>
          <w:rFonts w:ascii="Calibri" w:eastAsia="Times New Roman" w:hAnsi="Calibri" w:cs="Lucida Sans Unicode"/>
          <w:color w:val="403838"/>
          <w:sz w:val="22"/>
          <w:szCs w:val="22"/>
          <w:lang w:val="en"/>
        </w:rPr>
        <w:t>horseradish peroxidase-conjugated secondary antibody (</w:t>
      </w:r>
      <w:r w:rsidRPr="00707A64">
        <w:rPr>
          <w:rFonts w:ascii="Calibri" w:eastAsia="Times New Roman" w:hAnsi="Calibri" w:cs="Lucida Sans Unicode"/>
          <w:color w:val="403838"/>
          <w:sz w:val="22"/>
          <w:szCs w:val="22"/>
          <w:lang w:val="en"/>
        </w:rPr>
        <w:t>Santa Cruz Biotechnology</w:t>
      </w:r>
      <w:r w:rsidRPr="00BE61A8">
        <w:rPr>
          <w:rFonts w:ascii="Calibri" w:eastAsia="Times New Roman" w:hAnsi="Calibri" w:cs="Lucida Sans Unicode"/>
          <w:color w:val="403838"/>
          <w:sz w:val="22"/>
          <w:szCs w:val="22"/>
          <w:lang w:val="en"/>
        </w:rPr>
        <w:t>)</w:t>
      </w:r>
      <w:r w:rsidRPr="00707A64">
        <w:rPr>
          <w:rFonts w:ascii="Calibri" w:eastAsia="Times New Roman" w:hAnsi="Calibri" w:cs="Lucida Sans Unicode"/>
          <w:color w:val="403838"/>
          <w:sz w:val="22"/>
          <w:szCs w:val="22"/>
          <w:lang w:val="en"/>
        </w:rPr>
        <w:t>. Protein band</w:t>
      </w:r>
      <w:r>
        <w:rPr>
          <w:rFonts w:ascii="Calibri" w:eastAsia="Times New Roman" w:hAnsi="Calibri" w:cs="Lucida Sans Unicode"/>
          <w:color w:val="403838"/>
          <w:sz w:val="22"/>
          <w:szCs w:val="22"/>
          <w:lang w:val="en"/>
        </w:rPr>
        <w:t>s</w:t>
      </w:r>
      <w:r w:rsidRPr="00707A64">
        <w:rPr>
          <w:rFonts w:ascii="Calibri" w:eastAsia="Times New Roman" w:hAnsi="Calibri" w:cs="Lucida Sans Unicode"/>
          <w:color w:val="403838"/>
          <w:sz w:val="22"/>
          <w:szCs w:val="22"/>
          <w:lang w:val="en"/>
        </w:rPr>
        <w:t xml:space="preserve"> were visualized after adding ECL reagent using </w:t>
      </w:r>
      <w:r w:rsidRPr="00707A64">
        <w:rPr>
          <w:rFonts w:ascii="Calibri" w:eastAsia="Calibri" w:hAnsi="Calibri" w:cs="Calibri"/>
          <w:sz w:val="22"/>
          <w:szCs w:val="22"/>
        </w:rPr>
        <w:t xml:space="preserve">G:BOX Chemi XX6 (Syngene, Frederick, MD). Quantification of proteins were performed using GeneTools software (Syngene, Frederick, MD). </w:t>
      </w:r>
    </w:p>
    <w:p w:rsidR="00392218" w:rsidRDefault="00392218" w:rsidP="00392218">
      <w:pPr>
        <w:pStyle w:val="BodyC"/>
        <w:spacing w:line="360" w:lineRule="auto"/>
        <w:jc w:val="both"/>
        <w:rPr>
          <w:rFonts w:ascii="Calibri" w:eastAsia="Times New Roman" w:hAnsi="Calibri" w:cs="Lucida Sans Unicode"/>
          <w:color w:val="000000" w:themeColor="text1"/>
          <w:sz w:val="22"/>
          <w:szCs w:val="22"/>
          <w:lang w:val="en"/>
        </w:rPr>
      </w:pPr>
      <w:r w:rsidRPr="00BE61A8">
        <w:rPr>
          <w:rFonts w:ascii="Calibri" w:eastAsia="Times New Roman" w:hAnsi="Calibri" w:cs="Lucida Sans Unicode"/>
          <w:b/>
          <w:bCs/>
          <w:color w:val="000000" w:themeColor="text1"/>
          <w:sz w:val="22"/>
          <w:szCs w:val="22"/>
          <w:lang w:val="en"/>
        </w:rPr>
        <w:t>Quantitative real-time PCR</w:t>
      </w:r>
      <w:r w:rsidRPr="00CD6DEB">
        <w:rPr>
          <w:rFonts w:ascii="Calibri" w:eastAsia="Times New Roman" w:hAnsi="Calibri" w:cs="Lucida Sans Unicode"/>
          <w:b/>
          <w:bCs/>
          <w:color w:val="000000" w:themeColor="text1"/>
          <w:sz w:val="22"/>
          <w:szCs w:val="22"/>
          <w:lang w:val="en"/>
        </w:rPr>
        <w:t xml:space="preserve">. </w:t>
      </w:r>
      <w:r w:rsidRPr="00BE61A8">
        <w:rPr>
          <w:rFonts w:ascii="Calibri" w:eastAsia="Times New Roman" w:hAnsi="Calibri" w:cs="Lucida Sans Unicode"/>
          <w:color w:val="000000" w:themeColor="text1"/>
          <w:sz w:val="22"/>
          <w:szCs w:val="22"/>
          <w:lang w:val="en"/>
        </w:rPr>
        <w:t xml:space="preserve">Total RNA was extracted from frozen </w:t>
      </w:r>
      <w:r w:rsidRPr="00CD6DEB">
        <w:rPr>
          <w:rFonts w:ascii="Calibri" w:eastAsia="Times New Roman" w:hAnsi="Calibri" w:cs="Lucida Sans Unicode"/>
          <w:color w:val="000000" w:themeColor="text1"/>
          <w:sz w:val="22"/>
          <w:szCs w:val="22"/>
          <w:lang w:val="en"/>
        </w:rPr>
        <w:t>liver (</w:t>
      </w:r>
      <w:r>
        <w:rPr>
          <w:rFonts w:ascii="Calibri" w:eastAsia="Times New Roman" w:hAnsi="Calibri" w:cs="Lucida Sans Unicode"/>
          <w:color w:val="000000" w:themeColor="text1"/>
          <w:sz w:val="22"/>
          <w:szCs w:val="22"/>
          <w:lang w:val="en"/>
        </w:rPr>
        <w:t>30</w:t>
      </w:r>
      <w:r w:rsidRPr="00CD6DEB">
        <w:rPr>
          <w:rFonts w:ascii="Calibri" w:eastAsia="Times New Roman" w:hAnsi="Calibri" w:cs="Lucida Sans Unicode"/>
          <w:color w:val="000000" w:themeColor="text1"/>
          <w:sz w:val="22"/>
          <w:szCs w:val="22"/>
          <w:lang w:val="en"/>
        </w:rPr>
        <w:t xml:space="preserve"> mg) and heart (</w:t>
      </w:r>
      <w:r>
        <w:rPr>
          <w:rFonts w:ascii="Calibri" w:eastAsia="Times New Roman" w:hAnsi="Calibri" w:cs="Lucida Sans Unicode"/>
          <w:color w:val="000000" w:themeColor="text1"/>
          <w:sz w:val="22"/>
          <w:szCs w:val="22"/>
          <w:lang w:val="en"/>
        </w:rPr>
        <w:t>30</w:t>
      </w:r>
      <w:r w:rsidRPr="00CD6DEB">
        <w:rPr>
          <w:rFonts w:ascii="Calibri" w:eastAsia="Times New Roman" w:hAnsi="Calibri" w:cs="Lucida Sans Unicode"/>
          <w:color w:val="000000" w:themeColor="text1"/>
          <w:sz w:val="22"/>
          <w:szCs w:val="22"/>
          <w:lang w:val="en"/>
        </w:rPr>
        <w:t xml:space="preserve"> mg) using </w:t>
      </w:r>
      <w:r w:rsidRPr="00CD6DEB">
        <w:rPr>
          <w:rFonts w:ascii="Calibri" w:eastAsia="Calibri" w:hAnsi="Calibri" w:cs="Calibri"/>
          <w:color w:val="000000" w:themeColor="text1"/>
          <w:sz w:val="22"/>
          <w:szCs w:val="22"/>
        </w:rPr>
        <w:t>Trizol (</w:t>
      </w:r>
      <w:r>
        <w:rPr>
          <w:rFonts w:ascii="Calibri" w:eastAsia="Calibri" w:hAnsi="Calibri" w:cs="Calibri"/>
          <w:color w:val="000000" w:themeColor="text1"/>
          <w:sz w:val="22"/>
          <w:szCs w:val="22"/>
        </w:rPr>
        <w:t>Ambion</w:t>
      </w:r>
      <w:r w:rsidRPr="00CD6DEB">
        <w:rPr>
          <w:rFonts w:ascii="Calibri" w:eastAsia="Calibri" w:hAnsi="Calibri" w:cs="Calibri"/>
          <w:color w:val="000000" w:themeColor="text1"/>
          <w:sz w:val="22"/>
          <w:szCs w:val="22"/>
        </w:rPr>
        <w:t>) according to the manufacturer’s instructions.</w:t>
      </w:r>
      <w:r w:rsidRPr="00CD6DEB">
        <w:rPr>
          <w:rFonts w:ascii="Calibri" w:eastAsia="Times New Roman" w:hAnsi="Calibri" w:cs="Lucida Sans Unicode"/>
          <w:color w:val="000000" w:themeColor="text1"/>
          <w:sz w:val="22"/>
          <w:szCs w:val="22"/>
          <w:lang w:val="en"/>
        </w:rPr>
        <w:t xml:space="preserve"> </w:t>
      </w:r>
      <w:r w:rsidRPr="00BE61A8">
        <w:rPr>
          <w:rFonts w:ascii="Calibri" w:eastAsia="Times New Roman" w:hAnsi="Calibri" w:cs="Lucida Sans Unicode"/>
          <w:color w:val="000000" w:themeColor="text1"/>
          <w:sz w:val="22"/>
          <w:szCs w:val="22"/>
          <w:lang w:val="en"/>
        </w:rPr>
        <w:t xml:space="preserve">First-strand cDNA was synthesized </w:t>
      </w:r>
      <w:r w:rsidRPr="00CD6DEB">
        <w:rPr>
          <w:rFonts w:ascii="Calibri" w:eastAsia="Times New Roman" w:hAnsi="Calibri" w:cs="Lucida Sans Unicode"/>
          <w:color w:val="000000" w:themeColor="text1"/>
          <w:sz w:val="22"/>
          <w:szCs w:val="22"/>
          <w:lang w:val="en"/>
        </w:rPr>
        <w:t xml:space="preserve">from 1 </w:t>
      </w:r>
      <w:r w:rsidRPr="00CD6DEB">
        <w:rPr>
          <w:rFonts w:ascii="Symbol" w:eastAsia="Times New Roman" w:hAnsi="Symbol" w:cs="Lucida Sans Unicode"/>
          <w:color w:val="000000" w:themeColor="text1"/>
          <w:sz w:val="22"/>
          <w:szCs w:val="22"/>
          <w:lang w:val="en"/>
        </w:rPr>
        <w:t></w:t>
      </w:r>
      <w:r w:rsidRPr="00CD6DEB">
        <w:rPr>
          <w:rFonts w:ascii="Calibri" w:eastAsia="Times New Roman" w:hAnsi="Calibri" w:cs="Lucida Sans Unicode"/>
          <w:color w:val="000000" w:themeColor="text1"/>
          <w:sz w:val="22"/>
          <w:szCs w:val="22"/>
          <w:lang w:val="en"/>
        </w:rPr>
        <w:t xml:space="preserve">g of RNA </w:t>
      </w:r>
      <w:r w:rsidRPr="00BE61A8">
        <w:rPr>
          <w:rFonts w:ascii="Calibri" w:eastAsia="Times New Roman" w:hAnsi="Calibri" w:cs="Lucida Sans Unicode"/>
          <w:color w:val="000000" w:themeColor="text1"/>
          <w:sz w:val="22"/>
          <w:szCs w:val="22"/>
          <w:lang w:val="en"/>
        </w:rPr>
        <w:t xml:space="preserve">using </w:t>
      </w:r>
      <w:r w:rsidRPr="00CD6DEB">
        <w:rPr>
          <w:rFonts w:ascii="Calibri" w:hAnsi="Calibri" w:cs="Tahoma"/>
          <w:color w:val="000000" w:themeColor="text1"/>
          <w:sz w:val="22"/>
          <w:szCs w:val="22"/>
        </w:rPr>
        <w:t>iScript™ cDNA Synthesis Kit</w:t>
      </w:r>
      <w:r w:rsidRPr="00CD6DEB">
        <w:rPr>
          <w:rFonts w:ascii="Calibri" w:eastAsia="Times New Roman" w:hAnsi="Calibri" w:cs="Lucida Sans Unicode"/>
          <w:color w:val="000000" w:themeColor="text1"/>
          <w:sz w:val="22"/>
          <w:szCs w:val="22"/>
          <w:lang w:val="en"/>
        </w:rPr>
        <w:t xml:space="preserve"> </w:t>
      </w:r>
      <w:r w:rsidRPr="00BE61A8">
        <w:rPr>
          <w:rFonts w:ascii="Calibri" w:eastAsia="Times New Roman" w:hAnsi="Calibri" w:cs="Lucida Sans Unicode"/>
          <w:color w:val="000000" w:themeColor="text1"/>
          <w:sz w:val="22"/>
          <w:szCs w:val="22"/>
          <w:lang w:val="en"/>
        </w:rPr>
        <w:t>(</w:t>
      </w:r>
      <w:r w:rsidRPr="00CD6DEB">
        <w:rPr>
          <w:rFonts w:ascii="Calibri" w:eastAsia="Times New Roman" w:hAnsi="Calibri" w:cs="Lucida Sans Unicode"/>
          <w:color w:val="000000" w:themeColor="text1"/>
          <w:sz w:val="22"/>
          <w:szCs w:val="22"/>
          <w:lang w:val="en"/>
        </w:rPr>
        <w:t>Bio-Rad</w:t>
      </w:r>
      <w:r w:rsidRPr="00BE61A8">
        <w:rPr>
          <w:rFonts w:ascii="Calibri" w:eastAsia="Times New Roman" w:hAnsi="Calibri" w:cs="Lucida Sans Unicode"/>
          <w:color w:val="000000" w:themeColor="text1"/>
          <w:sz w:val="22"/>
          <w:szCs w:val="22"/>
          <w:lang w:val="en"/>
        </w:rPr>
        <w:t>) as per manufacturer's instructions. Quantitative real-time PCR was performed with ABI Prism (</w:t>
      </w:r>
      <w:r w:rsidRPr="00CD6DEB">
        <w:rPr>
          <w:rFonts w:ascii="Calibri" w:eastAsia="Calibri" w:hAnsi="Calibri" w:cs="Calibri"/>
          <w:color w:val="000000" w:themeColor="text1"/>
          <w:sz w:val="22"/>
          <w:szCs w:val="22"/>
        </w:rPr>
        <w:t>Applied Biosystems QuantStudio® 6 Flex Real-Time PCR System</w:t>
      </w:r>
      <w:r w:rsidRPr="00CD6DEB">
        <w:rPr>
          <w:rFonts w:ascii="Calibri" w:eastAsia="Times New Roman" w:hAnsi="Calibri" w:cs="Lucida Sans Unicode"/>
          <w:color w:val="000000" w:themeColor="text1"/>
          <w:sz w:val="22"/>
          <w:szCs w:val="22"/>
          <w:lang w:val="en"/>
        </w:rPr>
        <w:t xml:space="preserve">) </w:t>
      </w:r>
      <w:r w:rsidRPr="00BE61A8">
        <w:rPr>
          <w:rFonts w:ascii="Calibri" w:eastAsia="Times New Roman" w:hAnsi="Calibri" w:cs="Lucida Sans Unicode"/>
          <w:color w:val="000000" w:themeColor="text1"/>
          <w:sz w:val="22"/>
          <w:szCs w:val="22"/>
          <w:lang w:val="en"/>
        </w:rPr>
        <w:t xml:space="preserve">using SYBR Green PCR Master Mix </w:t>
      </w:r>
      <w:r w:rsidRPr="00CD6DEB">
        <w:rPr>
          <w:rFonts w:ascii="Calibri" w:eastAsia="Times New Roman" w:hAnsi="Calibri" w:cs="Lucida Sans Unicode"/>
          <w:color w:val="000000" w:themeColor="text1"/>
          <w:sz w:val="22"/>
          <w:szCs w:val="22"/>
          <w:lang w:val="en"/>
        </w:rPr>
        <w:t xml:space="preserve">(Bio-Rad) </w:t>
      </w:r>
      <w:r w:rsidRPr="00BE61A8">
        <w:rPr>
          <w:rFonts w:ascii="Calibri" w:eastAsia="Times New Roman" w:hAnsi="Calibri" w:cs="Lucida Sans Unicode"/>
          <w:color w:val="000000" w:themeColor="text1"/>
          <w:sz w:val="22"/>
          <w:szCs w:val="22"/>
          <w:lang w:val="en"/>
        </w:rPr>
        <w:t>with the primers</w:t>
      </w:r>
      <w:r w:rsidRPr="00CD6DEB">
        <w:rPr>
          <w:rFonts w:ascii="Calibri" w:eastAsia="Times New Roman" w:hAnsi="Calibri" w:cs="Lucida Sans Unicode"/>
          <w:color w:val="000000" w:themeColor="text1"/>
          <w:sz w:val="22"/>
          <w:szCs w:val="22"/>
          <w:lang w:val="en"/>
        </w:rPr>
        <w:t>.</w:t>
      </w:r>
      <w:r w:rsidRPr="00BE61A8">
        <w:rPr>
          <w:rFonts w:ascii="Calibri" w:eastAsia="Times New Roman" w:hAnsi="Calibri" w:cs="Lucida Sans Unicode"/>
          <w:color w:val="000000" w:themeColor="text1"/>
          <w:sz w:val="22"/>
          <w:szCs w:val="22"/>
          <w:lang w:val="en"/>
        </w:rPr>
        <w:t xml:space="preserve"> </w:t>
      </w:r>
      <w:r w:rsidRPr="00CD6DEB">
        <w:rPr>
          <w:rFonts w:ascii="Calibri" w:eastAsia="Times New Roman" w:hAnsi="Calibri" w:cs="Lucida Sans Unicode"/>
          <w:color w:val="000000" w:themeColor="text1"/>
          <w:sz w:val="22"/>
          <w:szCs w:val="22"/>
          <w:lang w:val="en"/>
        </w:rPr>
        <w:t xml:space="preserve">The following primers were used for the study: </w:t>
      </w:r>
      <w:r>
        <w:rPr>
          <w:rFonts w:ascii="Calibri" w:eastAsia="Times New Roman" w:hAnsi="Calibri" w:cs="Lucida Sans Unicode"/>
          <w:color w:val="000000" w:themeColor="text1"/>
          <w:sz w:val="22"/>
          <w:szCs w:val="22"/>
          <w:lang w:val="en"/>
        </w:rPr>
        <w:t>ClpP (forward-</w:t>
      </w:r>
      <w:r w:rsidRPr="0011043F">
        <w:rPr>
          <w:rFonts w:ascii="Calibri" w:eastAsia="Times New Roman" w:hAnsi="Calibri" w:cs="Lucida Sans Unicode"/>
          <w:color w:val="000000" w:themeColor="text1"/>
          <w:sz w:val="22"/>
          <w:szCs w:val="22"/>
          <w:lang w:val="en"/>
        </w:rPr>
        <w:t>GCCAAGCACACCAAACAGAG</w:t>
      </w:r>
      <w:r>
        <w:rPr>
          <w:rFonts w:ascii="Calibri" w:eastAsia="Times New Roman" w:hAnsi="Calibri" w:cs="Lucida Sans Unicode"/>
          <w:color w:val="000000" w:themeColor="text1"/>
          <w:sz w:val="22"/>
          <w:szCs w:val="22"/>
          <w:lang w:val="en"/>
        </w:rPr>
        <w:t>, reverse-</w:t>
      </w:r>
      <w:r w:rsidRPr="0011043F">
        <w:rPr>
          <w:rFonts w:ascii="Calibri" w:eastAsia="Times New Roman" w:hAnsi="Calibri" w:cs="Lucida Sans Unicode"/>
          <w:color w:val="000000" w:themeColor="text1"/>
          <w:sz w:val="22"/>
          <w:szCs w:val="22"/>
          <w:lang w:val="en"/>
        </w:rPr>
        <w:t>TGGACCAGAACCTTGTCTAAGAT</w:t>
      </w:r>
      <w:r>
        <w:rPr>
          <w:rFonts w:ascii="Calibri" w:eastAsia="Times New Roman" w:hAnsi="Calibri" w:cs="Lucida Sans Unicode"/>
          <w:color w:val="000000" w:themeColor="text1"/>
          <w:sz w:val="22"/>
          <w:szCs w:val="22"/>
          <w:lang w:val="en"/>
        </w:rPr>
        <w:t>); Lon (for</w:t>
      </w:r>
      <w:r w:rsidRPr="003145BB">
        <w:rPr>
          <w:rFonts w:ascii="Calibri" w:eastAsia="Times New Roman" w:hAnsi="Calibri" w:cs="Lucida Sans Unicode"/>
          <w:color w:val="000000" w:themeColor="text1"/>
          <w:sz w:val="22"/>
          <w:szCs w:val="22"/>
          <w:lang w:val="en"/>
        </w:rPr>
        <w:t>ward-AGGATCTTGCCTTGTGTGGA, reverse-TGGATGAGGAGCTGAGCAAG); Hsp60 (</w:t>
      </w:r>
      <w:r w:rsidRPr="003145BB">
        <w:rPr>
          <w:rFonts w:ascii="Calibri" w:hAnsi="Calibri"/>
          <w:sz w:val="22"/>
          <w:szCs w:val="22"/>
        </w:rPr>
        <w:t>forward-CACAGTCCTTCGCCAGATGAG, reverse-CTACACCTTGAAGCATTAAGGCT</w:t>
      </w:r>
      <w:r w:rsidRPr="003145BB">
        <w:rPr>
          <w:rFonts w:ascii="Calibri" w:eastAsia="Times New Roman" w:hAnsi="Calibri" w:cs="Lucida Sans Unicode"/>
          <w:color w:val="000000" w:themeColor="text1"/>
          <w:sz w:val="22"/>
          <w:szCs w:val="22"/>
          <w:lang w:val="en"/>
        </w:rPr>
        <w:t>); NDUFS3 (forward-</w:t>
      </w:r>
      <w:r w:rsidRPr="00A960EA">
        <w:rPr>
          <w:rFonts w:ascii="Calibri" w:eastAsia="Times New Roman" w:hAnsi="Calibri" w:cs="Lucida Sans Unicode"/>
          <w:color w:val="000000" w:themeColor="text1"/>
          <w:sz w:val="22"/>
          <w:szCs w:val="22"/>
          <w:lang w:val="en"/>
        </w:rPr>
        <w:t>CTGTGGCAGCACGTAAGAAG</w:t>
      </w:r>
      <w:r>
        <w:rPr>
          <w:rFonts w:ascii="Calibri" w:eastAsia="Times New Roman" w:hAnsi="Calibri" w:cs="Lucida Sans Unicode"/>
          <w:color w:val="000000" w:themeColor="text1"/>
          <w:sz w:val="22"/>
          <w:szCs w:val="22"/>
          <w:lang w:val="en"/>
        </w:rPr>
        <w:t>, reverse-</w:t>
      </w:r>
      <w:r w:rsidRPr="00A960EA">
        <w:rPr>
          <w:rFonts w:ascii="Calibri" w:eastAsia="Times New Roman" w:hAnsi="Calibri" w:cs="Lucida Sans Unicode"/>
          <w:color w:val="000000" w:themeColor="text1"/>
          <w:sz w:val="22"/>
          <w:szCs w:val="22"/>
          <w:lang w:val="en"/>
        </w:rPr>
        <w:t>ACTCATCAAGGCAGGACACC</w:t>
      </w:r>
      <w:r>
        <w:rPr>
          <w:rFonts w:ascii="Calibri" w:eastAsia="Times New Roman" w:hAnsi="Calibri" w:cs="Lucida Sans Unicode"/>
          <w:color w:val="000000" w:themeColor="text1"/>
          <w:sz w:val="22"/>
          <w:szCs w:val="22"/>
          <w:lang w:val="en"/>
        </w:rPr>
        <w:t>); ND1 (forward-</w:t>
      </w:r>
      <w:r w:rsidRPr="00A960EA">
        <w:rPr>
          <w:rFonts w:ascii="Calibri" w:eastAsia="Times New Roman" w:hAnsi="Calibri" w:cs="Lucida Sans Unicode"/>
          <w:color w:val="000000" w:themeColor="text1"/>
          <w:sz w:val="22"/>
          <w:szCs w:val="22"/>
          <w:lang w:val="en"/>
        </w:rPr>
        <w:t>AATCGCCATAGCCTTCCTAAC</w:t>
      </w:r>
      <w:r>
        <w:rPr>
          <w:rFonts w:ascii="Calibri" w:eastAsia="Times New Roman" w:hAnsi="Calibri" w:cs="Lucida Sans Unicode"/>
          <w:color w:val="000000" w:themeColor="text1"/>
          <w:sz w:val="22"/>
          <w:szCs w:val="22"/>
          <w:lang w:val="en"/>
        </w:rPr>
        <w:t>, reverse-</w:t>
      </w:r>
      <w:r w:rsidRPr="00A960EA">
        <w:rPr>
          <w:rFonts w:ascii="Calibri" w:eastAsia="Times New Roman" w:hAnsi="Calibri" w:cs="Lucida Sans Unicode"/>
          <w:color w:val="000000" w:themeColor="text1"/>
          <w:sz w:val="22"/>
          <w:szCs w:val="22"/>
          <w:lang w:val="en"/>
        </w:rPr>
        <w:t>TGGTATTGGTAGGGGAACTCA</w:t>
      </w:r>
      <w:r>
        <w:rPr>
          <w:rFonts w:ascii="Calibri" w:eastAsia="Times New Roman" w:hAnsi="Calibri" w:cs="Lucida Sans Unicode"/>
          <w:color w:val="000000" w:themeColor="text1"/>
          <w:sz w:val="22"/>
          <w:szCs w:val="22"/>
          <w:lang w:val="en"/>
        </w:rPr>
        <w:t>); SDHA (forward-</w:t>
      </w:r>
      <w:r w:rsidRPr="00A960EA">
        <w:rPr>
          <w:rFonts w:ascii="Calibri" w:eastAsia="Times New Roman" w:hAnsi="Calibri" w:cs="Lucida Sans Unicode"/>
          <w:color w:val="000000" w:themeColor="text1"/>
          <w:sz w:val="22"/>
          <w:szCs w:val="22"/>
          <w:lang w:val="en"/>
        </w:rPr>
        <w:t>CAGAAGTCGATGCAGAACCA</w:t>
      </w:r>
      <w:r>
        <w:rPr>
          <w:rFonts w:ascii="Calibri" w:eastAsia="Times New Roman" w:hAnsi="Calibri" w:cs="Lucida Sans Unicode"/>
          <w:color w:val="000000" w:themeColor="text1"/>
          <w:sz w:val="22"/>
          <w:szCs w:val="22"/>
          <w:lang w:val="en"/>
        </w:rPr>
        <w:t>, reverse-</w:t>
      </w:r>
      <w:r w:rsidRPr="00A960EA">
        <w:rPr>
          <w:rFonts w:ascii="Calibri" w:eastAsia="Times New Roman" w:hAnsi="Calibri" w:cs="Lucida Sans Unicode"/>
          <w:color w:val="000000" w:themeColor="text1"/>
          <w:sz w:val="22"/>
          <w:szCs w:val="22"/>
          <w:lang w:val="en"/>
        </w:rPr>
        <w:t>CGACCCGCACTTTGTAATCT</w:t>
      </w:r>
      <w:r>
        <w:rPr>
          <w:rFonts w:ascii="Calibri" w:eastAsia="Times New Roman" w:hAnsi="Calibri" w:cs="Lucida Sans Unicode"/>
          <w:color w:val="000000" w:themeColor="text1"/>
          <w:sz w:val="22"/>
          <w:szCs w:val="22"/>
          <w:lang w:val="en"/>
        </w:rPr>
        <w:t>); SDHB (forward-</w:t>
      </w:r>
      <w:r w:rsidRPr="00A960EA">
        <w:rPr>
          <w:rFonts w:ascii="Calibri" w:eastAsia="Times New Roman" w:hAnsi="Calibri" w:cs="Lucida Sans Unicode"/>
          <w:color w:val="000000" w:themeColor="text1"/>
          <w:sz w:val="22"/>
          <w:szCs w:val="22"/>
          <w:lang w:val="en"/>
        </w:rPr>
        <w:t>GGAGGGCAAGCAACAGTATC</w:t>
      </w:r>
      <w:r>
        <w:rPr>
          <w:rFonts w:ascii="Calibri" w:eastAsia="Times New Roman" w:hAnsi="Calibri" w:cs="Lucida Sans Unicode"/>
          <w:color w:val="000000" w:themeColor="text1"/>
          <w:sz w:val="22"/>
          <w:szCs w:val="22"/>
          <w:lang w:val="en"/>
        </w:rPr>
        <w:t>, reverse-</w:t>
      </w:r>
      <w:r w:rsidRPr="00A960EA">
        <w:rPr>
          <w:rFonts w:ascii="Calibri" w:eastAsia="Times New Roman" w:hAnsi="Calibri" w:cs="Lucida Sans Unicode"/>
          <w:color w:val="000000" w:themeColor="text1"/>
          <w:sz w:val="22"/>
          <w:szCs w:val="22"/>
          <w:lang w:val="en"/>
        </w:rPr>
        <w:t>GCGTTCCTCTGTGAAGTCGT</w:t>
      </w:r>
      <w:r>
        <w:rPr>
          <w:rFonts w:ascii="Calibri" w:eastAsia="Times New Roman" w:hAnsi="Calibri" w:cs="Lucida Sans Unicode"/>
          <w:color w:val="000000" w:themeColor="text1"/>
          <w:sz w:val="22"/>
          <w:szCs w:val="22"/>
          <w:lang w:val="en"/>
        </w:rPr>
        <w:t>); Rieske (forward-</w:t>
      </w:r>
      <w:r w:rsidRPr="00A960EA">
        <w:rPr>
          <w:rFonts w:ascii="Calibri" w:eastAsia="Times New Roman" w:hAnsi="Calibri" w:cs="Lucida Sans Unicode"/>
          <w:color w:val="000000" w:themeColor="text1"/>
          <w:sz w:val="22"/>
          <w:szCs w:val="22"/>
          <w:lang w:val="en"/>
        </w:rPr>
        <w:t>TGGTCTCCCAGTTTGTTTCC</w:t>
      </w:r>
      <w:r>
        <w:rPr>
          <w:rFonts w:ascii="Calibri" w:eastAsia="Times New Roman" w:hAnsi="Calibri" w:cs="Lucida Sans Unicode"/>
          <w:color w:val="000000" w:themeColor="text1"/>
          <w:sz w:val="22"/>
          <w:szCs w:val="22"/>
          <w:lang w:val="en"/>
        </w:rPr>
        <w:t>, reverse-</w:t>
      </w:r>
      <w:r w:rsidRPr="00A960EA">
        <w:rPr>
          <w:rFonts w:ascii="Calibri" w:eastAsia="Times New Roman" w:hAnsi="Calibri" w:cs="Lucida Sans Unicode"/>
          <w:color w:val="000000" w:themeColor="text1"/>
          <w:sz w:val="22"/>
          <w:szCs w:val="22"/>
          <w:lang w:val="en"/>
        </w:rPr>
        <w:t>GCAGCTTCCTGGTCAATCTC</w:t>
      </w:r>
      <w:r>
        <w:rPr>
          <w:rFonts w:ascii="Calibri" w:eastAsia="Times New Roman" w:hAnsi="Calibri" w:cs="Lucida Sans Unicode"/>
          <w:color w:val="000000" w:themeColor="text1"/>
          <w:sz w:val="22"/>
          <w:szCs w:val="22"/>
          <w:lang w:val="en"/>
        </w:rPr>
        <w:t>); COX2 (forward-</w:t>
      </w:r>
      <w:r w:rsidRPr="00A960EA">
        <w:rPr>
          <w:rFonts w:ascii="Calibri" w:eastAsia="Times New Roman" w:hAnsi="Calibri" w:cs="Lucida Sans Unicode"/>
          <w:color w:val="000000" w:themeColor="text1"/>
          <w:sz w:val="22"/>
          <w:szCs w:val="22"/>
          <w:lang w:val="en"/>
        </w:rPr>
        <w:t>ATGGCCTACCCATTCCAACT</w:t>
      </w:r>
      <w:r>
        <w:rPr>
          <w:rFonts w:ascii="Calibri" w:eastAsia="Times New Roman" w:hAnsi="Calibri" w:cs="Lucida Sans Unicode"/>
          <w:color w:val="000000" w:themeColor="text1"/>
          <w:sz w:val="22"/>
          <w:szCs w:val="22"/>
          <w:lang w:val="en"/>
        </w:rPr>
        <w:t>, reverse-</w:t>
      </w:r>
      <w:r w:rsidRPr="00A960EA">
        <w:rPr>
          <w:rFonts w:ascii="Calibri" w:eastAsia="Times New Roman" w:hAnsi="Calibri" w:cs="Lucida Sans Unicode"/>
          <w:color w:val="000000" w:themeColor="text1"/>
          <w:sz w:val="22"/>
          <w:szCs w:val="22"/>
          <w:lang w:val="en"/>
        </w:rPr>
        <w:t>CGGGGTTGTTGATTTCGTC</w:t>
      </w:r>
      <w:r>
        <w:rPr>
          <w:rFonts w:ascii="Calibri" w:eastAsia="Times New Roman" w:hAnsi="Calibri" w:cs="Lucida Sans Unicode"/>
          <w:color w:val="000000" w:themeColor="text1"/>
          <w:sz w:val="22"/>
          <w:szCs w:val="22"/>
          <w:lang w:val="en"/>
        </w:rPr>
        <w:t>); ATPase6 (forward-</w:t>
      </w:r>
      <w:r w:rsidRPr="00A960EA">
        <w:rPr>
          <w:rFonts w:ascii="Calibri" w:eastAsia="Times New Roman" w:hAnsi="Calibri" w:cs="Lucida Sans Unicode"/>
          <w:color w:val="000000" w:themeColor="text1"/>
          <w:sz w:val="22"/>
          <w:szCs w:val="22"/>
          <w:lang w:val="en"/>
        </w:rPr>
        <w:lastRenderedPageBreak/>
        <w:t>ACACACCAAAAGGACGAACA</w:t>
      </w:r>
      <w:r>
        <w:rPr>
          <w:rFonts w:ascii="Calibri" w:eastAsia="Times New Roman" w:hAnsi="Calibri" w:cs="Lucida Sans Unicode"/>
          <w:color w:val="000000" w:themeColor="text1"/>
          <w:sz w:val="22"/>
          <w:szCs w:val="22"/>
          <w:lang w:val="en"/>
        </w:rPr>
        <w:t>, reverse-</w:t>
      </w:r>
      <w:r w:rsidRPr="00A960EA">
        <w:rPr>
          <w:rFonts w:ascii="Calibri" w:eastAsia="Times New Roman" w:hAnsi="Calibri" w:cs="Lucida Sans Unicode"/>
          <w:color w:val="000000" w:themeColor="text1"/>
          <w:sz w:val="22"/>
          <w:szCs w:val="22"/>
          <w:lang w:val="en"/>
        </w:rPr>
        <w:t>GAAGGAAGTGGGCAAGTGAG</w:t>
      </w:r>
      <w:r>
        <w:rPr>
          <w:rFonts w:ascii="Calibri" w:eastAsia="Times New Roman" w:hAnsi="Calibri" w:cs="Lucida Sans Unicode"/>
          <w:color w:val="000000" w:themeColor="text1"/>
          <w:sz w:val="22"/>
          <w:szCs w:val="22"/>
          <w:lang w:val="en"/>
        </w:rPr>
        <w:t>) and 18S (forward-</w:t>
      </w:r>
      <w:r w:rsidRPr="009C6190">
        <w:rPr>
          <w:rFonts w:ascii="Calibri" w:eastAsia="Times New Roman" w:hAnsi="Calibri" w:cs="Lucida Sans Unicode"/>
          <w:color w:val="000000" w:themeColor="text1"/>
          <w:sz w:val="22"/>
          <w:szCs w:val="22"/>
          <w:lang w:val="en"/>
        </w:rPr>
        <w:t>GTGGAGCGATTTGTCTGGTT</w:t>
      </w:r>
      <w:r>
        <w:rPr>
          <w:rFonts w:ascii="Calibri" w:eastAsia="Times New Roman" w:hAnsi="Calibri" w:cs="Lucida Sans Unicode"/>
          <w:color w:val="000000" w:themeColor="text1"/>
          <w:sz w:val="22"/>
          <w:szCs w:val="22"/>
          <w:lang w:val="en"/>
        </w:rPr>
        <w:t>; reverse-</w:t>
      </w:r>
      <w:r w:rsidRPr="009C6190">
        <w:rPr>
          <w:rFonts w:ascii="Calibri" w:eastAsia="Times New Roman" w:hAnsi="Calibri" w:cs="Lucida Sans Unicode"/>
          <w:color w:val="000000" w:themeColor="text1"/>
          <w:sz w:val="22"/>
          <w:szCs w:val="22"/>
          <w:lang w:val="en"/>
        </w:rPr>
        <w:t>CGCTGAGCCAGTCAGTGTAG</w:t>
      </w:r>
      <w:r>
        <w:rPr>
          <w:rFonts w:ascii="Calibri" w:eastAsia="Times New Roman" w:hAnsi="Calibri" w:cs="Lucida Sans Unicode"/>
          <w:color w:val="000000" w:themeColor="text1"/>
          <w:sz w:val="22"/>
          <w:szCs w:val="22"/>
          <w:lang w:val="en"/>
        </w:rPr>
        <w:t xml:space="preserve">). </w:t>
      </w:r>
      <w:r w:rsidRPr="00BE61A8">
        <w:rPr>
          <w:rFonts w:ascii="Calibri" w:eastAsia="Times New Roman" w:hAnsi="Calibri" w:cs="Lucida Sans Unicode"/>
          <w:color w:val="000000" w:themeColor="text1"/>
          <w:sz w:val="22"/>
          <w:szCs w:val="22"/>
          <w:lang w:val="en"/>
        </w:rPr>
        <w:t>Calculations were performed by a comparative method (2</w:t>
      </w:r>
      <w:r w:rsidRPr="00BE61A8">
        <w:rPr>
          <w:rFonts w:ascii="Calibri" w:eastAsia="Times New Roman" w:hAnsi="Calibri" w:cs="Lucida Sans Unicode"/>
          <w:color w:val="000000" w:themeColor="text1"/>
          <w:sz w:val="22"/>
          <w:szCs w:val="22"/>
          <w:vertAlign w:val="superscript"/>
          <w:lang w:val="en"/>
        </w:rPr>
        <w:t>−ΔΔ</w:t>
      </w:r>
      <w:r w:rsidRPr="00CD6DEB">
        <w:rPr>
          <w:rFonts w:ascii="Calibri" w:eastAsia="Times New Roman" w:hAnsi="Calibri" w:cs="Lucida Sans Unicode"/>
          <w:i/>
          <w:iCs/>
          <w:color w:val="000000" w:themeColor="text1"/>
          <w:sz w:val="22"/>
          <w:szCs w:val="22"/>
          <w:vertAlign w:val="superscript"/>
          <w:lang w:val="en"/>
        </w:rPr>
        <w:t>Ct</w:t>
      </w:r>
      <w:r w:rsidRPr="00BE61A8">
        <w:rPr>
          <w:rFonts w:ascii="Calibri" w:eastAsia="Times New Roman" w:hAnsi="Calibri" w:cs="Lucida Sans Unicode"/>
          <w:color w:val="000000" w:themeColor="text1"/>
          <w:sz w:val="22"/>
          <w:szCs w:val="22"/>
          <w:lang w:val="en"/>
        </w:rPr>
        <w:t>) using</w:t>
      </w:r>
      <w:r>
        <w:rPr>
          <w:rFonts w:ascii="Calibri" w:eastAsia="Times New Roman" w:hAnsi="Calibri" w:cs="Lucida Sans Unicode"/>
          <w:color w:val="000000" w:themeColor="text1"/>
          <w:sz w:val="22"/>
          <w:szCs w:val="22"/>
          <w:lang w:val="en"/>
        </w:rPr>
        <w:t xml:space="preserve"> 18S as control</w:t>
      </w:r>
      <w:r w:rsidRPr="00BE61A8">
        <w:rPr>
          <w:rFonts w:ascii="Calibri" w:eastAsia="Times New Roman" w:hAnsi="Calibri" w:cs="Lucida Sans Unicode"/>
          <w:color w:val="000000" w:themeColor="text1"/>
          <w:sz w:val="22"/>
          <w:szCs w:val="22"/>
          <w:lang w:val="en"/>
        </w:rPr>
        <w:t>.</w:t>
      </w:r>
    </w:p>
    <w:p w:rsidR="00392218" w:rsidRDefault="00392218" w:rsidP="00392218">
      <w:pPr>
        <w:pStyle w:val="BodyC"/>
        <w:spacing w:line="360" w:lineRule="auto"/>
        <w:jc w:val="both"/>
        <w:rPr>
          <w:rFonts w:ascii="Calibri" w:eastAsia="Times New Roman" w:hAnsi="Calibri" w:cs="Lucida Sans Unicode"/>
          <w:color w:val="000000" w:themeColor="text1"/>
          <w:sz w:val="22"/>
          <w:szCs w:val="22"/>
          <w:lang w:val="en"/>
        </w:rPr>
      </w:pPr>
    </w:p>
    <w:p w:rsidR="00392218" w:rsidRPr="00D32B65" w:rsidRDefault="00392218" w:rsidP="00392218">
      <w:pPr>
        <w:pStyle w:val="BodyC"/>
        <w:spacing w:line="360" w:lineRule="auto"/>
        <w:jc w:val="both"/>
        <w:rPr>
          <w:rFonts w:ascii="Calibri" w:eastAsia="Times New Roman" w:hAnsi="Calibri" w:cs="Lucida Sans Unicode"/>
          <w:b/>
          <w:bCs/>
          <w:color w:val="000000" w:themeColor="text1"/>
          <w:sz w:val="22"/>
          <w:szCs w:val="22"/>
          <w:lang w:val="en"/>
        </w:rPr>
      </w:pPr>
      <w:r w:rsidRPr="00D32B65">
        <w:rPr>
          <w:rFonts w:ascii="Calibri" w:eastAsia="Times New Roman" w:hAnsi="Calibri" w:cs="Lucida Sans Unicode"/>
          <w:b/>
          <w:bCs/>
          <w:color w:val="000000" w:themeColor="text1"/>
          <w:sz w:val="22"/>
          <w:szCs w:val="22"/>
          <w:lang w:val="en"/>
        </w:rPr>
        <w:t>Supporting Information:</w:t>
      </w:r>
    </w:p>
    <w:p w:rsidR="00392218" w:rsidRPr="006D2DFD" w:rsidRDefault="00392218" w:rsidP="00392218">
      <w:pPr>
        <w:pStyle w:val="BodyC"/>
        <w:spacing w:line="360" w:lineRule="auto"/>
        <w:jc w:val="both"/>
        <w:rPr>
          <w:rFonts w:ascii="Calibri" w:eastAsia="Times New Roman" w:hAnsi="Calibri" w:cs="Lucida Sans Unicode"/>
          <w:color w:val="000000" w:themeColor="text1"/>
          <w:sz w:val="22"/>
          <w:szCs w:val="22"/>
          <w:lang w:val="en"/>
        </w:rPr>
      </w:pPr>
      <w:r w:rsidRPr="00CC3D38">
        <w:rPr>
          <w:rFonts w:ascii="Calibri" w:hAnsi="Calibri" w:cs="Arial"/>
          <w:b/>
          <w:sz w:val="22"/>
          <w:szCs w:val="22"/>
        </w:rPr>
        <w:t>Microarray Analysis</w:t>
      </w:r>
      <w:r>
        <w:rPr>
          <w:rFonts w:ascii="Calibri" w:hAnsi="Calibri" w:cs="Arial"/>
          <w:b/>
          <w:sz w:val="22"/>
          <w:szCs w:val="22"/>
        </w:rPr>
        <w:t xml:space="preserve">. </w:t>
      </w:r>
      <w:r w:rsidRPr="00CC3D38">
        <w:rPr>
          <w:rFonts w:ascii="Calibri" w:hAnsi="Calibri" w:cs="Arial"/>
          <w:sz w:val="22"/>
          <w:szCs w:val="22"/>
        </w:rPr>
        <w:t>RNA was ex</w:t>
      </w:r>
      <w:r w:rsidRPr="00152EBE">
        <w:rPr>
          <w:rFonts w:ascii="Calibri" w:hAnsi="Calibri" w:cs="Arial"/>
          <w:sz w:val="22"/>
          <w:szCs w:val="22"/>
        </w:rPr>
        <w:t xml:space="preserve">tracted from liver, adipose fat, and brain using RNeasy kit (Qiagen, Valencia, CA) following manufacturer’s instructions.  Biotinylated cRNA synthesis was done using Illumina TotalPrep RNA Amplification kit (Ambion, Austin, TX), hybridization to Illumina Mouse Ref8 v2.0 beadchip, and reading of microarray by Illumina iScan system was done at University of Texas Health Science Center Genomics Core.  Microarray data was extracted from GenomeStudio software (Illumina, San Diego, CA) and processed through R v 3.1.0 software using Bioconductor package “lumi” (Du </w:t>
      </w:r>
      <w:r w:rsidRPr="00EF49C6">
        <w:rPr>
          <w:rFonts w:ascii="Calibri" w:hAnsi="Calibri" w:cs="Arial"/>
          <w:i/>
          <w:iCs/>
          <w:sz w:val="22"/>
          <w:szCs w:val="22"/>
        </w:rPr>
        <w:t>et al.</w:t>
      </w:r>
      <w:r>
        <w:rPr>
          <w:rFonts w:ascii="Calibri" w:hAnsi="Calibri" w:cs="Arial"/>
          <w:i/>
          <w:iCs/>
          <w:sz w:val="22"/>
          <w:szCs w:val="22"/>
        </w:rPr>
        <w:t>,</w:t>
      </w:r>
      <w:r w:rsidRPr="00152EBE">
        <w:rPr>
          <w:rFonts w:ascii="Calibri" w:hAnsi="Calibri" w:cs="Arial"/>
          <w:sz w:val="22"/>
          <w:szCs w:val="22"/>
        </w:rPr>
        <w:t xml:space="preserve"> 2008).  Data processed in “lumi” underwent quality control, normalized by quantile, transformed using variance stabilizing transformations, and called using a detection p-value ≤ 0.01.  Statistics was done using student’s t-test in R with significance was set at p &lt; 0.05.  Significantly altered genes were visually analyzed using heatmap analysis in Matlab </w:t>
      </w:r>
      <w:r w:rsidRPr="00152EBE">
        <w:rPr>
          <w:rFonts w:ascii="Calibri" w:eastAsia="Times New Roman" w:hAnsi="Calibri" w:cs="Arial"/>
          <w:sz w:val="22"/>
          <w:szCs w:val="22"/>
        </w:rPr>
        <w:t xml:space="preserve">(2011a, </w:t>
      </w:r>
      <w:r w:rsidRPr="00152EBE">
        <w:rPr>
          <w:rFonts w:ascii="Calibri" w:hAnsi="Calibri" w:cs="Arial"/>
          <w:sz w:val="22"/>
          <w:szCs w:val="22"/>
        </w:rPr>
        <w:t xml:space="preserve">The Mathworks, Natick, MA) and significantly altered genes were further analyzed by Ingenuity Pathway Analysis (Qiagen, Valencia, CA) to determine pathways that were altered.  </w:t>
      </w:r>
      <w:r w:rsidRPr="00152EBE">
        <w:rPr>
          <w:rFonts w:ascii="Calibri" w:eastAsia="Times New Roman" w:hAnsi="Calibri" w:cs="Arial"/>
          <w:sz w:val="22"/>
          <w:szCs w:val="22"/>
        </w:rPr>
        <w:t xml:space="preserve">Fisher’s exact test for association of significantly changed genes into pathways and p&lt;0.05 </w:t>
      </w:r>
      <w:r w:rsidRPr="006D2DFD">
        <w:rPr>
          <w:rFonts w:ascii="Calibri" w:eastAsia="Times New Roman" w:hAnsi="Calibri" w:cs="Arial"/>
          <w:sz w:val="22"/>
          <w:szCs w:val="22"/>
        </w:rPr>
        <w:t xml:space="preserve">was then used to determine statistical significance in IPA (Du </w:t>
      </w:r>
      <w:r w:rsidRPr="006D2DFD">
        <w:rPr>
          <w:rFonts w:ascii="Calibri" w:eastAsia="Times New Roman" w:hAnsi="Calibri" w:cs="Arial"/>
          <w:i/>
          <w:sz w:val="22"/>
          <w:szCs w:val="22"/>
        </w:rPr>
        <w:t>et al.,</w:t>
      </w:r>
      <w:r w:rsidRPr="006D2DFD">
        <w:rPr>
          <w:rFonts w:ascii="Calibri" w:eastAsia="Times New Roman" w:hAnsi="Calibri" w:cs="Arial"/>
          <w:sz w:val="22"/>
          <w:szCs w:val="22"/>
        </w:rPr>
        <w:t xml:space="preserve"> 2008). </w:t>
      </w:r>
    </w:p>
    <w:p w:rsidR="00392218" w:rsidRPr="00056E77" w:rsidRDefault="00392218" w:rsidP="00392218">
      <w:pPr>
        <w:spacing w:line="360" w:lineRule="auto"/>
        <w:rPr>
          <w:rFonts w:ascii="Calibri" w:eastAsia="Times New Roman" w:hAnsi="Calibri"/>
          <w:color w:val="000000" w:themeColor="text1"/>
          <w:sz w:val="22"/>
          <w:szCs w:val="22"/>
        </w:rPr>
      </w:pPr>
      <w:r w:rsidRPr="00056E77">
        <w:rPr>
          <w:rFonts w:ascii="Calibri" w:hAnsi="Calibri"/>
          <w:b/>
          <w:color w:val="000000" w:themeColor="text1"/>
          <w:sz w:val="22"/>
          <w:szCs w:val="22"/>
        </w:rPr>
        <w:t xml:space="preserve">Data Deposition.  </w:t>
      </w:r>
      <w:r w:rsidRPr="00056E77">
        <w:rPr>
          <w:rFonts w:ascii="Calibri" w:hAnsi="Calibri"/>
          <w:color w:val="000000" w:themeColor="text1"/>
          <w:sz w:val="22"/>
          <w:szCs w:val="22"/>
        </w:rPr>
        <w:t xml:space="preserve">Microarray data for this study has been deposited in Gene Expression Omnibus with accession number </w:t>
      </w:r>
      <w:r w:rsidRPr="00056E77">
        <w:rPr>
          <w:rFonts w:ascii="Calibri" w:eastAsia="Times New Roman" w:hAnsi="Calibri"/>
          <w:color w:val="000000" w:themeColor="text1"/>
          <w:sz w:val="22"/>
          <w:szCs w:val="22"/>
        </w:rPr>
        <w:t>GSE107191</w:t>
      </w:r>
      <w:r w:rsidRPr="00056E77">
        <w:rPr>
          <w:rFonts w:ascii="Calibri" w:hAnsi="Calibri"/>
          <w:color w:val="000000" w:themeColor="text1"/>
          <w:sz w:val="22"/>
          <w:szCs w:val="22"/>
        </w:rPr>
        <w:t xml:space="preserve"> and can be viewed at:</w:t>
      </w:r>
      <w:r w:rsidRPr="00056E77">
        <w:rPr>
          <w:rFonts w:ascii="Calibri" w:eastAsia="Times New Roman" w:hAnsi="Calibri"/>
          <w:color w:val="000000" w:themeColor="text1"/>
          <w:sz w:val="22"/>
          <w:szCs w:val="22"/>
          <w:lang w:val="en"/>
        </w:rPr>
        <w:t xml:space="preserve"> </w:t>
      </w:r>
      <w:r w:rsidRPr="00056E77">
        <w:rPr>
          <w:rStyle w:val="apple-converted-space"/>
          <w:rFonts w:ascii="Calibri" w:eastAsia="Times New Roman" w:hAnsi="Calibri"/>
          <w:color w:val="000000" w:themeColor="text1"/>
          <w:sz w:val="22"/>
          <w:szCs w:val="22"/>
        </w:rPr>
        <w:t>  </w:t>
      </w:r>
      <w:hyperlink r:id="rId4" w:tgtFrame="_blank" w:history="1">
        <w:r w:rsidRPr="00056E77">
          <w:rPr>
            <w:rStyle w:val="Hyperlink"/>
            <w:rFonts w:ascii="Calibri" w:eastAsia="Times New Roman" w:hAnsi="Calibri"/>
            <w:color w:val="000000" w:themeColor="text1"/>
            <w:sz w:val="22"/>
            <w:szCs w:val="22"/>
          </w:rPr>
          <w:t>https://urldefense.proofpoint.com/v2/url?u=https-3A__www.ncbi.nlm.nih.gov_geo_query_acc.cgi-3Facc-3DGSE107191&amp;d=DwIFAg&amp;c=qRnFByZajCb3ogDwk-HidsbrxD-31vTsTBEIa6TCCEk&amp;r=oS6s5CkVDDmBIY-N4hv_3o7uyQFxUyR_0h1a6rtIeIM&amp;m=epeW6maNeHN6X4HO9ElKWU7udwuUz-EQqeL9Mr9kOgo&amp;s=ZO4Xgw_c9Tf96h7ADDXocp9UBXLy6km_Lg1CQrWiBKM&amp;e=</w:t>
        </w:r>
      </w:hyperlink>
      <w:r w:rsidRPr="00056E77">
        <w:rPr>
          <w:rStyle w:val="apple-converted-space"/>
          <w:rFonts w:ascii="Calibri" w:eastAsia="Times New Roman" w:hAnsi="Calibri"/>
          <w:color w:val="000000" w:themeColor="text1"/>
          <w:sz w:val="22"/>
          <w:szCs w:val="22"/>
        </w:rPr>
        <w:t> </w:t>
      </w:r>
      <w:r w:rsidRPr="00056E77">
        <w:rPr>
          <w:rStyle w:val="apple-converted-space"/>
          <w:rFonts w:ascii="Calibri" w:eastAsia="Times New Roman" w:hAnsi="Calibri"/>
          <w:color w:val="000000"/>
          <w:sz w:val="22"/>
          <w:szCs w:val="22"/>
        </w:rPr>
        <w:t xml:space="preserve"> (token: </w:t>
      </w:r>
      <w:r w:rsidRPr="00056E77">
        <w:rPr>
          <w:rFonts w:ascii="Calibri" w:eastAsia="Times New Roman" w:hAnsi="Calibri"/>
          <w:color w:val="000000"/>
          <w:sz w:val="22"/>
          <w:szCs w:val="22"/>
        </w:rPr>
        <w:t>mlutkkgojhmfzwr).</w:t>
      </w:r>
    </w:p>
    <w:p w:rsidR="00392218" w:rsidRDefault="00392218" w:rsidP="00392218">
      <w:pPr>
        <w:tabs>
          <w:tab w:val="left" w:pos="7200"/>
        </w:tabs>
        <w:spacing w:line="360" w:lineRule="auto"/>
        <w:jc w:val="both"/>
        <w:rPr>
          <w:rFonts w:eastAsia="Times New Roman"/>
          <w:color w:val="000000"/>
        </w:rPr>
      </w:pPr>
    </w:p>
    <w:p w:rsidR="00392218" w:rsidRPr="00056E77" w:rsidRDefault="00392218" w:rsidP="00392218">
      <w:pPr>
        <w:spacing w:line="360" w:lineRule="auto"/>
        <w:rPr>
          <w:rFonts w:eastAsia="Times New Roman"/>
        </w:rPr>
      </w:pPr>
      <w:r w:rsidRPr="00056E77">
        <w:rPr>
          <w:rStyle w:val="apple-converted-space"/>
          <w:rFonts w:eastAsia="Times New Roman"/>
          <w:color w:val="000000"/>
        </w:rPr>
        <w:t> </w:t>
      </w:r>
    </w:p>
    <w:p w:rsidR="00392218" w:rsidRPr="002770F7" w:rsidRDefault="00392218" w:rsidP="00392218">
      <w:pPr>
        <w:tabs>
          <w:tab w:val="left" w:pos="7200"/>
        </w:tabs>
        <w:spacing w:line="360" w:lineRule="auto"/>
        <w:jc w:val="both"/>
        <w:rPr>
          <w:rFonts w:eastAsia="Times New Roman"/>
        </w:rPr>
      </w:pPr>
    </w:p>
    <w:p w:rsidR="00392218" w:rsidRDefault="00392218" w:rsidP="00392218">
      <w:pPr>
        <w:jc w:val="both"/>
        <w:rPr>
          <w:rFonts w:eastAsia="Times New Roman"/>
        </w:rPr>
      </w:pPr>
    </w:p>
    <w:p w:rsidR="00392218" w:rsidRPr="00CD3662" w:rsidRDefault="00392218" w:rsidP="00392218">
      <w:pPr>
        <w:shd w:val="clear" w:color="auto" w:fill="FFFFFF"/>
        <w:spacing w:after="96" w:line="360" w:lineRule="auto"/>
        <w:jc w:val="both"/>
        <w:outlineLvl w:val="3"/>
        <w:rPr>
          <w:rFonts w:ascii="Calibri" w:eastAsia="Times New Roman" w:hAnsi="Calibri" w:cs="Lucida Sans Unicode"/>
          <w:color w:val="000000" w:themeColor="text1"/>
          <w:sz w:val="22"/>
          <w:szCs w:val="22"/>
        </w:rPr>
      </w:pPr>
    </w:p>
    <w:p w:rsidR="00392218" w:rsidRDefault="00392218" w:rsidP="00392218">
      <w:pPr>
        <w:pStyle w:val="BodyC"/>
        <w:spacing w:line="360" w:lineRule="auto"/>
        <w:jc w:val="both"/>
        <w:rPr>
          <w:rFonts w:ascii="Calibri" w:eastAsia="Times New Roman" w:hAnsi="Calibri" w:cs="Lucida Sans Unicode"/>
          <w:color w:val="000000" w:themeColor="text1"/>
          <w:sz w:val="22"/>
          <w:szCs w:val="22"/>
          <w:lang w:val="en"/>
        </w:rPr>
      </w:pPr>
    </w:p>
    <w:p w:rsidR="00392218" w:rsidRPr="002C0681" w:rsidRDefault="00392218" w:rsidP="00392218">
      <w:pPr>
        <w:pStyle w:val="BodyC"/>
        <w:spacing w:line="360" w:lineRule="auto"/>
        <w:jc w:val="both"/>
        <w:rPr>
          <w:rFonts w:ascii="Calibri" w:eastAsia="Times New Roman" w:hAnsi="Calibri" w:cs="Lucida Sans Unicode"/>
          <w:b/>
          <w:color w:val="000000" w:themeColor="text1"/>
          <w:sz w:val="22"/>
          <w:szCs w:val="22"/>
          <w:lang w:val="en"/>
        </w:rPr>
      </w:pPr>
      <w:bookmarkStart w:id="0" w:name="_GoBack"/>
      <w:bookmarkEnd w:id="0"/>
      <w:r w:rsidRPr="002C0681">
        <w:rPr>
          <w:rFonts w:ascii="Calibri" w:eastAsia="Times New Roman" w:hAnsi="Calibri" w:cs="Lucida Sans Unicode"/>
          <w:b/>
          <w:color w:val="000000" w:themeColor="text1"/>
          <w:sz w:val="22"/>
          <w:szCs w:val="22"/>
          <w:lang w:val="en"/>
        </w:rPr>
        <w:lastRenderedPageBreak/>
        <w:t>Figure Legends</w:t>
      </w:r>
    </w:p>
    <w:p w:rsidR="00392218" w:rsidRDefault="00392218" w:rsidP="00392218">
      <w:pPr>
        <w:pStyle w:val="BodyC"/>
        <w:spacing w:line="360" w:lineRule="auto"/>
        <w:jc w:val="both"/>
        <w:rPr>
          <w:lang w:val="en"/>
        </w:rPr>
      </w:pPr>
      <w:r w:rsidRPr="0046545C">
        <w:rPr>
          <w:rFonts w:ascii="Calibri" w:hAnsi="Calibri" w:cs="Arial"/>
          <w:b/>
          <w:bCs/>
          <w:color w:val="auto"/>
          <w:sz w:val="22"/>
          <w:szCs w:val="22"/>
        </w:rPr>
        <w:t xml:space="preserve">Figure </w:t>
      </w:r>
      <w:r>
        <w:rPr>
          <w:rFonts w:ascii="Calibri" w:hAnsi="Calibri" w:cs="Arial"/>
          <w:b/>
          <w:bCs/>
          <w:color w:val="auto"/>
          <w:sz w:val="22"/>
          <w:szCs w:val="22"/>
        </w:rPr>
        <w:t>S1</w:t>
      </w:r>
      <w:r w:rsidRPr="0046545C">
        <w:rPr>
          <w:rFonts w:ascii="Calibri" w:hAnsi="Calibri" w:cs="Arial"/>
          <w:b/>
          <w:bCs/>
          <w:color w:val="auto"/>
          <w:sz w:val="22"/>
          <w:szCs w:val="22"/>
        </w:rPr>
        <w:t xml:space="preserve">. </w:t>
      </w:r>
      <w:r>
        <w:rPr>
          <w:rFonts w:ascii="Calibri" w:hAnsi="Calibri" w:cs="Arial"/>
          <w:b/>
          <w:bCs/>
          <w:color w:val="auto"/>
          <w:sz w:val="22"/>
          <w:szCs w:val="22"/>
        </w:rPr>
        <w:t>E</w:t>
      </w:r>
      <w:r w:rsidRPr="00677291">
        <w:rPr>
          <w:rFonts w:ascii="Calibri" w:hAnsi="Calibri" w:cs="Arial"/>
          <w:b/>
          <w:bCs/>
          <w:color w:val="auto"/>
          <w:sz w:val="22"/>
          <w:szCs w:val="22"/>
        </w:rPr>
        <w:t>xpression of UPR</w:t>
      </w:r>
      <w:r w:rsidRPr="007E0C4D">
        <w:rPr>
          <w:rFonts w:ascii="Calibri" w:hAnsi="Calibri" w:cs="Arial"/>
          <w:b/>
          <w:bCs/>
          <w:color w:val="auto"/>
          <w:sz w:val="22"/>
          <w:szCs w:val="22"/>
          <w:vertAlign w:val="superscript"/>
        </w:rPr>
        <w:t>mt</w:t>
      </w:r>
      <w:r w:rsidRPr="00677291">
        <w:rPr>
          <w:rFonts w:ascii="Calibri" w:hAnsi="Calibri" w:cs="Arial"/>
          <w:b/>
          <w:bCs/>
          <w:color w:val="auto"/>
          <w:sz w:val="22"/>
          <w:szCs w:val="22"/>
        </w:rPr>
        <w:t xml:space="preserve">-associated proteins and markers of mitochondrial ETC altered during aging in </w:t>
      </w:r>
      <w:r w:rsidRPr="00677291">
        <w:rPr>
          <w:rFonts w:ascii="Calibri" w:hAnsi="Calibri" w:cs="Arial"/>
          <w:b/>
          <w:bCs/>
          <w:i/>
          <w:iCs/>
          <w:color w:val="auto"/>
          <w:sz w:val="22"/>
          <w:szCs w:val="22"/>
        </w:rPr>
        <w:t>Surf1</w:t>
      </w:r>
      <w:r w:rsidRPr="00677291">
        <w:rPr>
          <w:rFonts w:ascii="Calibri" w:hAnsi="Calibri" w:cs="Arial"/>
          <w:b/>
          <w:bCs/>
          <w:i/>
          <w:iCs/>
          <w:color w:val="auto"/>
          <w:sz w:val="22"/>
          <w:szCs w:val="22"/>
          <w:vertAlign w:val="superscript"/>
        </w:rPr>
        <w:t xml:space="preserve">-/- </w:t>
      </w:r>
      <w:r w:rsidRPr="00677291">
        <w:rPr>
          <w:rFonts w:ascii="Calibri" w:hAnsi="Calibri" w:cs="Arial"/>
          <w:b/>
          <w:bCs/>
          <w:color w:val="auto"/>
          <w:sz w:val="22"/>
          <w:szCs w:val="22"/>
        </w:rPr>
        <w:t>mice.</w:t>
      </w:r>
      <w:r>
        <w:rPr>
          <w:rFonts w:ascii="Calibri" w:hAnsi="Calibri" w:cs="Arial"/>
          <w:b/>
          <w:bCs/>
          <w:color w:val="auto"/>
          <w:sz w:val="22"/>
          <w:szCs w:val="22"/>
        </w:rPr>
        <w:t xml:space="preserve"> </w:t>
      </w:r>
      <w:r>
        <w:rPr>
          <w:rFonts w:ascii="Calibri" w:hAnsi="Calibri" w:cs="Arial"/>
          <w:color w:val="auto"/>
          <w:sz w:val="22"/>
          <w:szCs w:val="22"/>
        </w:rPr>
        <w:t xml:space="preserve">Transcript levels of ClpP, Lon and Hsp60 in liver </w:t>
      </w:r>
      <w:r w:rsidRPr="00F40B06">
        <w:rPr>
          <w:rFonts w:ascii="Calibri" w:hAnsi="Calibri" w:cs="Arial"/>
          <w:b/>
          <w:color w:val="auto"/>
          <w:sz w:val="22"/>
          <w:szCs w:val="22"/>
        </w:rPr>
        <w:t>(A)</w:t>
      </w:r>
      <w:r>
        <w:rPr>
          <w:rFonts w:ascii="Calibri" w:hAnsi="Calibri" w:cs="Arial"/>
          <w:color w:val="auto"/>
          <w:sz w:val="22"/>
          <w:szCs w:val="22"/>
        </w:rPr>
        <w:t xml:space="preserve"> and heart </w:t>
      </w:r>
      <w:r w:rsidRPr="00F40B06">
        <w:rPr>
          <w:rFonts w:ascii="Calibri" w:hAnsi="Calibri" w:cs="Arial"/>
          <w:b/>
          <w:color w:val="auto"/>
          <w:sz w:val="22"/>
          <w:szCs w:val="22"/>
        </w:rPr>
        <w:t>(B)</w:t>
      </w:r>
      <w:r>
        <w:rPr>
          <w:rFonts w:ascii="Calibri" w:hAnsi="Calibri" w:cs="Arial"/>
          <w:color w:val="auto"/>
          <w:sz w:val="22"/>
          <w:szCs w:val="22"/>
        </w:rPr>
        <w:t xml:space="preserve"> of </w:t>
      </w:r>
      <w:r w:rsidRPr="0078743C">
        <w:rPr>
          <w:rFonts w:ascii="Calibri" w:eastAsia="Calibri" w:hAnsi="Calibri" w:cs="Calibri"/>
          <w:i/>
          <w:sz w:val="22"/>
          <w:szCs w:val="22"/>
        </w:rPr>
        <w:t>Surf1</w:t>
      </w:r>
      <w:r w:rsidRPr="0078743C">
        <w:rPr>
          <w:rFonts w:ascii="Calibri" w:eastAsia="Calibri" w:hAnsi="Calibri" w:cs="Calibri"/>
          <w:sz w:val="22"/>
          <w:szCs w:val="22"/>
          <w:vertAlign w:val="superscript"/>
        </w:rPr>
        <w:t>+/+</w:t>
      </w:r>
      <w:r w:rsidDel="00466D36">
        <w:rPr>
          <w:rFonts w:ascii="Calibri" w:hAnsi="Calibri" w:cs="Arial"/>
          <w:color w:val="auto"/>
          <w:sz w:val="22"/>
          <w:szCs w:val="22"/>
        </w:rPr>
        <w:t xml:space="preserve"> </w:t>
      </w:r>
      <w:r>
        <w:rPr>
          <w:rFonts w:ascii="Calibri" w:hAnsi="Calibri" w:cs="Arial"/>
          <w:color w:val="auto"/>
          <w:sz w:val="22"/>
          <w:szCs w:val="22"/>
        </w:rPr>
        <w:t xml:space="preserve">(black bar) and </w:t>
      </w:r>
      <w:r w:rsidRPr="007122F3">
        <w:rPr>
          <w:rFonts w:ascii="Calibri" w:eastAsia="Calibri" w:hAnsi="Calibri" w:cs="Calibri"/>
          <w:bCs/>
          <w:i/>
          <w:sz w:val="22"/>
          <w:szCs w:val="22"/>
        </w:rPr>
        <w:t>Surf1</w:t>
      </w:r>
      <w:r w:rsidRPr="007122F3">
        <w:rPr>
          <w:rFonts w:ascii="Calibri" w:eastAsia="Calibri" w:hAnsi="Calibri" w:cs="Calibri"/>
          <w:bCs/>
          <w:i/>
          <w:sz w:val="22"/>
          <w:szCs w:val="22"/>
          <w:vertAlign w:val="superscript"/>
        </w:rPr>
        <w:t>-/-</w:t>
      </w:r>
      <w:r w:rsidRPr="007122F3">
        <w:rPr>
          <w:rFonts w:ascii="Calibri" w:eastAsia="Calibri" w:hAnsi="Calibri" w:cs="Calibri"/>
          <w:bCs/>
          <w:sz w:val="22"/>
          <w:szCs w:val="22"/>
          <w:vertAlign w:val="superscript"/>
        </w:rPr>
        <w:t xml:space="preserve"> </w:t>
      </w:r>
      <w:r>
        <w:rPr>
          <w:rFonts w:ascii="Calibri" w:eastAsia="Calibri" w:hAnsi="Calibri" w:cs="Calibri"/>
          <w:bCs/>
          <w:sz w:val="22"/>
          <w:szCs w:val="22"/>
        </w:rPr>
        <w:t xml:space="preserve">mice (white bars) fed AL. </w:t>
      </w:r>
      <w:r w:rsidRPr="00F308B9">
        <w:rPr>
          <w:rFonts w:ascii="Calibri" w:hAnsi="Calibri"/>
          <w:color w:val="000000" w:themeColor="text1"/>
          <w:sz w:val="22"/>
          <w:szCs w:val="22"/>
        </w:rPr>
        <w:t>Immunoblots showing</w:t>
      </w:r>
      <w:r>
        <w:rPr>
          <w:rFonts w:ascii="Calibri" w:hAnsi="Calibri"/>
          <w:color w:val="000000" w:themeColor="text1"/>
          <w:sz w:val="22"/>
          <w:szCs w:val="22"/>
        </w:rPr>
        <w:t xml:space="preserve"> the</w:t>
      </w:r>
      <w:r w:rsidRPr="00F308B9">
        <w:rPr>
          <w:rFonts w:ascii="Calibri" w:hAnsi="Calibri"/>
          <w:color w:val="000000" w:themeColor="text1"/>
          <w:sz w:val="22"/>
          <w:szCs w:val="22"/>
        </w:rPr>
        <w:t xml:space="preserve"> expression level of </w:t>
      </w:r>
      <w:r>
        <w:rPr>
          <w:rFonts w:ascii="Calibri" w:hAnsi="Calibri"/>
          <w:color w:val="000000" w:themeColor="text1"/>
          <w:sz w:val="22"/>
          <w:szCs w:val="22"/>
        </w:rPr>
        <w:t>ClpP, Lon and Hsp60</w:t>
      </w:r>
      <w:r w:rsidRPr="00F308B9">
        <w:rPr>
          <w:rFonts w:ascii="Calibri" w:hAnsi="Calibri"/>
          <w:color w:val="000000" w:themeColor="text1"/>
          <w:sz w:val="22"/>
          <w:szCs w:val="22"/>
        </w:rPr>
        <w:t xml:space="preserve"> </w:t>
      </w:r>
      <w:r>
        <w:rPr>
          <w:rFonts w:ascii="Calibri" w:hAnsi="Calibri"/>
          <w:color w:val="000000" w:themeColor="text1"/>
          <w:sz w:val="22"/>
          <w:szCs w:val="22"/>
        </w:rPr>
        <w:t xml:space="preserve">in liver </w:t>
      </w:r>
      <w:r w:rsidRPr="00F40B06">
        <w:rPr>
          <w:rFonts w:ascii="Calibri" w:hAnsi="Calibri"/>
          <w:b/>
          <w:color w:val="000000" w:themeColor="text1"/>
          <w:sz w:val="22"/>
          <w:szCs w:val="22"/>
        </w:rPr>
        <w:t>(</w:t>
      </w:r>
      <w:r>
        <w:rPr>
          <w:rFonts w:ascii="Calibri" w:hAnsi="Calibri"/>
          <w:b/>
          <w:color w:val="000000" w:themeColor="text1"/>
          <w:sz w:val="22"/>
          <w:szCs w:val="22"/>
        </w:rPr>
        <w:t>C</w:t>
      </w:r>
      <w:r w:rsidRPr="00F40B06">
        <w:rPr>
          <w:rFonts w:ascii="Calibri" w:hAnsi="Calibri"/>
          <w:b/>
          <w:color w:val="000000" w:themeColor="text1"/>
          <w:sz w:val="22"/>
          <w:szCs w:val="22"/>
        </w:rPr>
        <w:t xml:space="preserve">) </w:t>
      </w:r>
      <w:r>
        <w:rPr>
          <w:rFonts w:ascii="Calibri" w:hAnsi="Calibri"/>
          <w:color w:val="000000" w:themeColor="text1"/>
          <w:sz w:val="22"/>
          <w:szCs w:val="22"/>
        </w:rPr>
        <w:t xml:space="preserve">and skeletal muscle </w:t>
      </w:r>
      <w:r w:rsidRPr="00F40B06">
        <w:rPr>
          <w:rFonts w:ascii="Calibri" w:hAnsi="Calibri"/>
          <w:b/>
          <w:color w:val="000000" w:themeColor="text1"/>
          <w:sz w:val="22"/>
          <w:szCs w:val="22"/>
        </w:rPr>
        <w:t>(</w:t>
      </w:r>
      <w:r>
        <w:rPr>
          <w:rFonts w:ascii="Calibri" w:hAnsi="Calibri"/>
          <w:b/>
          <w:color w:val="000000" w:themeColor="text1"/>
          <w:sz w:val="22"/>
          <w:szCs w:val="22"/>
        </w:rPr>
        <w:t>D</w:t>
      </w:r>
      <w:r w:rsidRPr="00F40B06">
        <w:rPr>
          <w:rFonts w:ascii="Calibri" w:hAnsi="Calibri"/>
          <w:b/>
          <w:color w:val="000000" w:themeColor="text1"/>
          <w:sz w:val="22"/>
          <w:szCs w:val="22"/>
        </w:rPr>
        <w:t>)</w:t>
      </w:r>
      <w:r w:rsidRPr="00F308B9">
        <w:rPr>
          <w:rFonts w:ascii="Calibri" w:hAnsi="Calibri"/>
          <w:color w:val="000000" w:themeColor="text1"/>
          <w:sz w:val="22"/>
          <w:szCs w:val="22"/>
        </w:rPr>
        <w:t xml:space="preserve"> (left panel). β-Tubulin was used as a loading control</w:t>
      </w:r>
      <w:r>
        <w:rPr>
          <w:rFonts w:ascii="Calibri" w:hAnsi="Calibri"/>
          <w:color w:val="000000" w:themeColor="text1"/>
          <w:sz w:val="22"/>
          <w:szCs w:val="22"/>
        </w:rPr>
        <w:t xml:space="preserve"> for liver and GAPDH was the loading control for skeletal muscle</w:t>
      </w:r>
      <w:r w:rsidRPr="00F308B9">
        <w:rPr>
          <w:rFonts w:ascii="Calibri" w:hAnsi="Calibri"/>
          <w:color w:val="000000" w:themeColor="text1"/>
          <w:sz w:val="22"/>
          <w:szCs w:val="22"/>
        </w:rPr>
        <w:t xml:space="preserve">. Quantification of protein levels normalized to </w:t>
      </w:r>
      <w:r>
        <w:rPr>
          <w:rFonts w:ascii="Calibri" w:hAnsi="Calibri"/>
          <w:color w:val="000000" w:themeColor="text1"/>
          <w:sz w:val="22"/>
          <w:szCs w:val="22"/>
        </w:rPr>
        <w:t>loading control</w:t>
      </w:r>
      <w:r w:rsidRPr="00F308B9">
        <w:rPr>
          <w:rFonts w:ascii="Calibri" w:hAnsi="Calibri"/>
          <w:color w:val="000000" w:themeColor="text1"/>
          <w:sz w:val="22"/>
          <w:szCs w:val="22"/>
        </w:rPr>
        <w:t xml:space="preserve"> is shown in the right panel.</w:t>
      </w:r>
      <w:r>
        <w:rPr>
          <w:rFonts w:ascii="Calibri" w:hAnsi="Calibri"/>
          <w:color w:val="000000" w:themeColor="text1"/>
          <w:sz w:val="22"/>
          <w:szCs w:val="22"/>
        </w:rPr>
        <w:t xml:space="preserve"> Black bars represent </w:t>
      </w:r>
      <w:r w:rsidRPr="00EB71BF">
        <w:rPr>
          <w:rFonts w:ascii="Calibri" w:hAnsi="Calibri"/>
          <w:i/>
          <w:color w:val="000000" w:themeColor="text1"/>
          <w:sz w:val="22"/>
          <w:szCs w:val="22"/>
        </w:rPr>
        <w:t>Surf1</w:t>
      </w:r>
      <w:r w:rsidRPr="00EB71BF">
        <w:rPr>
          <w:rFonts w:ascii="Calibri" w:hAnsi="Calibri"/>
          <w:color w:val="000000" w:themeColor="text1"/>
          <w:sz w:val="22"/>
          <w:szCs w:val="22"/>
          <w:vertAlign w:val="superscript"/>
        </w:rPr>
        <w:t>+/+</w:t>
      </w:r>
      <w:r w:rsidRPr="003D4500">
        <w:rPr>
          <w:rFonts w:ascii="Calibri" w:hAnsi="Calibri"/>
          <w:color w:val="000000" w:themeColor="text1"/>
          <w:sz w:val="22"/>
          <w:szCs w:val="22"/>
        </w:rPr>
        <w:t xml:space="preserve"> mice</w:t>
      </w:r>
      <w:r>
        <w:rPr>
          <w:rFonts w:ascii="Calibri" w:hAnsi="Calibri"/>
          <w:color w:val="000000" w:themeColor="text1"/>
          <w:sz w:val="22"/>
          <w:szCs w:val="22"/>
        </w:rPr>
        <w:t xml:space="preserve"> and white bars represent </w:t>
      </w:r>
      <w:r w:rsidRPr="00F308B9">
        <w:rPr>
          <w:rFonts w:ascii="Calibri" w:hAnsi="Calibri"/>
          <w:i/>
          <w:color w:val="000000" w:themeColor="text1"/>
          <w:sz w:val="22"/>
          <w:szCs w:val="22"/>
        </w:rPr>
        <w:t>Surf1</w:t>
      </w:r>
      <w:r w:rsidRPr="00F308B9">
        <w:rPr>
          <w:rFonts w:ascii="Calibri" w:hAnsi="Calibri"/>
          <w:i/>
          <w:color w:val="000000" w:themeColor="text1"/>
          <w:sz w:val="22"/>
          <w:szCs w:val="22"/>
          <w:vertAlign w:val="superscript"/>
        </w:rPr>
        <w:t>-/-</w:t>
      </w:r>
      <w:r w:rsidRPr="00F308B9">
        <w:rPr>
          <w:rFonts w:ascii="Calibri" w:hAnsi="Calibri"/>
          <w:color w:val="000000" w:themeColor="text1"/>
          <w:sz w:val="22"/>
          <w:szCs w:val="22"/>
          <w:vertAlign w:val="superscript"/>
        </w:rPr>
        <w:t xml:space="preserve"> </w:t>
      </w:r>
      <w:r>
        <w:rPr>
          <w:rFonts w:ascii="Calibri" w:hAnsi="Calibri"/>
          <w:color w:val="000000" w:themeColor="text1"/>
          <w:sz w:val="22"/>
          <w:szCs w:val="22"/>
        </w:rPr>
        <w:t xml:space="preserve">mice. </w:t>
      </w:r>
      <w:r>
        <w:rPr>
          <w:rFonts w:ascii="Calibri" w:eastAsia="Calibri" w:hAnsi="Calibri" w:cs="Calibri"/>
          <w:bCs/>
          <w:sz w:val="22"/>
          <w:szCs w:val="22"/>
        </w:rPr>
        <w:t xml:space="preserve">Transcript levels of ETC subunits in </w:t>
      </w:r>
      <w:r>
        <w:rPr>
          <w:rFonts w:ascii="Calibri" w:hAnsi="Calibri" w:cs="Arial"/>
          <w:color w:val="auto"/>
          <w:sz w:val="22"/>
          <w:szCs w:val="22"/>
        </w:rPr>
        <w:t xml:space="preserve">liver </w:t>
      </w:r>
      <w:r w:rsidRPr="00F40B06">
        <w:rPr>
          <w:rFonts w:ascii="Calibri" w:hAnsi="Calibri" w:cs="Arial"/>
          <w:b/>
          <w:color w:val="auto"/>
          <w:sz w:val="22"/>
          <w:szCs w:val="22"/>
        </w:rPr>
        <w:t>(</w:t>
      </w:r>
      <w:r>
        <w:rPr>
          <w:rFonts w:ascii="Calibri" w:hAnsi="Calibri" w:cs="Arial"/>
          <w:b/>
          <w:color w:val="auto"/>
          <w:sz w:val="22"/>
          <w:szCs w:val="22"/>
        </w:rPr>
        <w:t>E</w:t>
      </w:r>
      <w:r w:rsidRPr="00F40B06">
        <w:rPr>
          <w:rFonts w:ascii="Calibri" w:hAnsi="Calibri" w:cs="Arial"/>
          <w:b/>
          <w:color w:val="auto"/>
          <w:sz w:val="22"/>
          <w:szCs w:val="22"/>
        </w:rPr>
        <w:t>)</w:t>
      </w:r>
      <w:r>
        <w:rPr>
          <w:rFonts w:ascii="Calibri" w:hAnsi="Calibri" w:cs="Arial"/>
          <w:color w:val="auto"/>
          <w:sz w:val="22"/>
          <w:szCs w:val="22"/>
        </w:rPr>
        <w:t xml:space="preserve"> and heart </w:t>
      </w:r>
      <w:r w:rsidRPr="00F40B06">
        <w:rPr>
          <w:rFonts w:ascii="Calibri" w:hAnsi="Calibri" w:cs="Arial"/>
          <w:b/>
          <w:color w:val="auto"/>
          <w:sz w:val="22"/>
          <w:szCs w:val="22"/>
        </w:rPr>
        <w:t>(</w:t>
      </w:r>
      <w:r>
        <w:rPr>
          <w:rFonts w:ascii="Calibri" w:hAnsi="Calibri" w:cs="Arial"/>
          <w:b/>
          <w:color w:val="auto"/>
          <w:sz w:val="22"/>
          <w:szCs w:val="22"/>
        </w:rPr>
        <w:t>F)</w:t>
      </w:r>
      <w:r>
        <w:rPr>
          <w:rFonts w:ascii="Calibri" w:hAnsi="Calibri" w:cs="Arial"/>
          <w:color w:val="auto"/>
          <w:sz w:val="22"/>
          <w:szCs w:val="22"/>
        </w:rPr>
        <w:t xml:space="preserve"> of young </w:t>
      </w:r>
      <w:r w:rsidRPr="00EB71BF">
        <w:rPr>
          <w:rFonts w:ascii="Calibri" w:hAnsi="Calibri"/>
          <w:i/>
          <w:color w:val="000000" w:themeColor="text1"/>
          <w:sz w:val="22"/>
          <w:szCs w:val="22"/>
        </w:rPr>
        <w:t>Surf1</w:t>
      </w:r>
      <w:r w:rsidRPr="00EB71BF">
        <w:rPr>
          <w:rFonts w:ascii="Calibri" w:hAnsi="Calibri"/>
          <w:color w:val="000000" w:themeColor="text1"/>
          <w:sz w:val="22"/>
          <w:szCs w:val="22"/>
          <w:vertAlign w:val="superscript"/>
        </w:rPr>
        <w:t>+/+</w:t>
      </w:r>
      <w:r>
        <w:rPr>
          <w:rFonts w:ascii="Calibri" w:hAnsi="Calibri" w:cs="Arial"/>
          <w:color w:val="auto"/>
          <w:sz w:val="22"/>
          <w:szCs w:val="22"/>
        </w:rPr>
        <w:t xml:space="preserve"> (black bar), young </w:t>
      </w:r>
      <w:r w:rsidRPr="007122F3">
        <w:rPr>
          <w:rFonts w:ascii="Calibri" w:eastAsia="Calibri" w:hAnsi="Calibri" w:cs="Calibri"/>
          <w:bCs/>
          <w:i/>
          <w:sz w:val="22"/>
          <w:szCs w:val="22"/>
        </w:rPr>
        <w:t>Surf1</w:t>
      </w:r>
      <w:r w:rsidRPr="007122F3">
        <w:rPr>
          <w:rFonts w:ascii="Calibri" w:eastAsia="Calibri" w:hAnsi="Calibri" w:cs="Calibri"/>
          <w:bCs/>
          <w:i/>
          <w:sz w:val="22"/>
          <w:szCs w:val="22"/>
          <w:vertAlign w:val="superscript"/>
        </w:rPr>
        <w:t>-/-</w:t>
      </w:r>
      <w:r w:rsidRPr="007122F3">
        <w:rPr>
          <w:rFonts w:ascii="Calibri" w:eastAsia="Calibri" w:hAnsi="Calibri" w:cs="Calibri"/>
          <w:bCs/>
          <w:sz w:val="22"/>
          <w:szCs w:val="22"/>
          <w:vertAlign w:val="superscript"/>
        </w:rPr>
        <w:t xml:space="preserve"> </w:t>
      </w:r>
      <w:r>
        <w:rPr>
          <w:rFonts w:ascii="Calibri" w:eastAsia="Calibri" w:hAnsi="Calibri" w:cs="Calibri"/>
          <w:bCs/>
          <w:sz w:val="22"/>
          <w:szCs w:val="22"/>
        </w:rPr>
        <w:t xml:space="preserve">mice (white bars), </w:t>
      </w:r>
      <w:r>
        <w:rPr>
          <w:rFonts w:ascii="Calibri" w:hAnsi="Calibri" w:cs="Arial"/>
          <w:color w:val="auto"/>
          <w:sz w:val="22"/>
          <w:szCs w:val="22"/>
        </w:rPr>
        <w:t xml:space="preserve">old </w:t>
      </w:r>
      <w:r w:rsidRPr="00EB71BF">
        <w:rPr>
          <w:rFonts w:ascii="Calibri" w:hAnsi="Calibri"/>
          <w:i/>
          <w:color w:val="000000" w:themeColor="text1"/>
          <w:sz w:val="22"/>
          <w:szCs w:val="22"/>
        </w:rPr>
        <w:t>Surf1</w:t>
      </w:r>
      <w:r w:rsidRPr="00EB71BF">
        <w:rPr>
          <w:rFonts w:ascii="Calibri" w:hAnsi="Calibri"/>
          <w:color w:val="000000" w:themeColor="text1"/>
          <w:sz w:val="22"/>
          <w:szCs w:val="22"/>
          <w:vertAlign w:val="superscript"/>
        </w:rPr>
        <w:t>+/+</w:t>
      </w:r>
      <w:r>
        <w:rPr>
          <w:rFonts w:ascii="Calibri" w:hAnsi="Calibri" w:cs="Arial"/>
          <w:color w:val="auto"/>
          <w:sz w:val="22"/>
          <w:szCs w:val="22"/>
        </w:rPr>
        <w:t xml:space="preserve"> (dark grey bar), and old </w:t>
      </w:r>
      <w:r w:rsidRPr="007122F3">
        <w:rPr>
          <w:rFonts w:ascii="Calibri" w:eastAsia="Calibri" w:hAnsi="Calibri" w:cs="Calibri"/>
          <w:bCs/>
          <w:i/>
          <w:sz w:val="22"/>
          <w:szCs w:val="22"/>
        </w:rPr>
        <w:t>Surf1</w:t>
      </w:r>
      <w:r w:rsidRPr="007122F3">
        <w:rPr>
          <w:rFonts w:ascii="Calibri" w:eastAsia="Calibri" w:hAnsi="Calibri" w:cs="Calibri"/>
          <w:bCs/>
          <w:i/>
          <w:sz w:val="22"/>
          <w:szCs w:val="22"/>
          <w:vertAlign w:val="superscript"/>
        </w:rPr>
        <w:t>-/-</w:t>
      </w:r>
      <w:r w:rsidRPr="007122F3">
        <w:rPr>
          <w:rFonts w:ascii="Calibri" w:eastAsia="Calibri" w:hAnsi="Calibri" w:cs="Calibri"/>
          <w:bCs/>
          <w:sz w:val="22"/>
          <w:szCs w:val="22"/>
          <w:vertAlign w:val="superscript"/>
        </w:rPr>
        <w:t xml:space="preserve"> </w:t>
      </w:r>
      <w:r>
        <w:rPr>
          <w:rFonts w:ascii="Calibri" w:eastAsia="Calibri" w:hAnsi="Calibri" w:cs="Calibri"/>
          <w:bCs/>
          <w:sz w:val="22"/>
          <w:szCs w:val="22"/>
        </w:rPr>
        <w:t xml:space="preserve">mice (light grey bars) fed AL. Error bars represent mean ± SEM (n=4-7). Statistical significance determined by Two-Way ANOVA with Tukey’s post-hoc test.  *Young </w:t>
      </w:r>
      <w:r w:rsidRPr="00EB71BF">
        <w:rPr>
          <w:rFonts w:ascii="Calibri" w:hAnsi="Calibri"/>
          <w:i/>
          <w:color w:val="000000" w:themeColor="text1"/>
          <w:sz w:val="22"/>
          <w:szCs w:val="22"/>
        </w:rPr>
        <w:t>Surf1</w:t>
      </w:r>
      <w:r w:rsidRPr="00EB71BF">
        <w:rPr>
          <w:rFonts w:ascii="Calibri" w:hAnsi="Calibri"/>
          <w:color w:val="000000" w:themeColor="text1"/>
          <w:sz w:val="22"/>
          <w:szCs w:val="22"/>
          <w:vertAlign w:val="superscript"/>
        </w:rPr>
        <w:t>+/+</w:t>
      </w:r>
      <w:r>
        <w:rPr>
          <w:rFonts w:ascii="Calibri" w:eastAsia="Calibri" w:hAnsi="Calibri" w:cs="Calibri"/>
          <w:bCs/>
          <w:sz w:val="22"/>
          <w:szCs w:val="22"/>
        </w:rPr>
        <w:t xml:space="preserve"> vs Young </w:t>
      </w:r>
      <w:r w:rsidRPr="00C04E45">
        <w:rPr>
          <w:rFonts w:ascii="Calibri" w:eastAsia="Calibri" w:hAnsi="Calibri" w:cs="Arial"/>
          <w:bCs/>
          <w:i/>
          <w:color w:val="auto"/>
          <w:sz w:val="22"/>
          <w:szCs w:val="22"/>
        </w:rPr>
        <w:t>Surf1</w:t>
      </w:r>
      <w:r w:rsidRPr="00C04E45">
        <w:rPr>
          <w:rFonts w:ascii="Calibri" w:eastAsia="Calibri" w:hAnsi="Calibri" w:cs="Arial"/>
          <w:bCs/>
          <w:i/>
          <w:color w:val="auto"/>
          <w:sz w:val="22"/>
          <w:szCs w:val="22"/>
          <w:vertAlign w:val="superscript"/>
        </w:rPr>
        <w:t>-/-</w:t>
      </w:r>
      <w:r>
        <w:rPr>
          <w:rFonts w:ascii="Calibri" w:eastAsia="Calibri" w:hAnsi="Calibri" w:cs="Arial"/>
          <w:bCs/>
          <w:color w:val="auto"/>
          <w:sz w:val="22"/>
          <w:szCs w:val="22"/>
        </w:rPr>
        <w:t>, #</w:t>
      </w:r>
      <w:r>
        <w:rPr>
          <w:rFonts w:ascii="Calibri" w:eastAsia="Calibri" w:hAnsi="Calibri" w:cs="Calibri"/>
          <w:bCs/>
          <w:sz w:val="22"/>
          <w:szCs w:val="22"/>
        </w:rPr>
        <w:t xml:space="preserve"> Young </w:t>
      </w:r>
      <w:r w:rsidRPr="00EB71BF">
        <w:rPr>
          <w:rFonts w:ascii="Calibri" w:hAnsi="Calibri"/>
          <w:i/>
          <w:color w:val="000000" w:themeColor="text1"/>
          <w:sz w:val="22"/>
          <w:szCs w:val="22"/>
        </w:rPr>
        <w:t>Surf1</w:t>
      </w:r>
      <w:r w:rsidRPr="00EB71BF">
        <w:rPr>
          <w:rFonts w:ascii="Calibri" w:hAnsi="Calibri"/>
          <w:color w:val="000000" w:themeColor="text1"/>
          <w:sz w:val="22"/>
          <w:szCs w:val="22"/>
          <w:vertAlign w:val="superscript"/>
        </w:rPr>
        <w:t>+/+</w:t>
      </w:r>
      <w:r>
        <w:rPr>
          <w:rFonts w:ascii="Calibri" w:eastAsia="Calibri" w:hAnsi="Calibri" w:cs="Calibri"/>
          <w:bCs/>
          <w:sz w:val="22"/>
          <w:szCs w:val="22"/>
        </w:rPr>
        <w:t xml:space="preserve"> vs Old </w:t>
      </w:r>
      <w:r w:rsidRPr="00EB71BF">
        <w:rPr>
          <w:rFonts w:ascii="Calibri" w:hAnsi="Calibri"/>
          <w:i/>
          <w:color w:val="000000" w:themeColor="text1"/>
          <w:sz w:val="22"/>
          <w:szCs w:val="22"/>
        </w:rPr>
        <w:t>Surf1</w:t>
      </w:r>
      <w:r w:rsidRPr="00EB71BF">
        <w:rPr>
          <w:rFonts w:ascii="Calibri" w:hAnsi="Calibri"/>
          <w:color w:val="000000" w:themeColor="text1"/>
          <w:sz w:val="22"/>
          <w:szCs w:val="22"/>
          <w:vertAlign w:val="superscript"/>
        </w:rPr>
        <w:t>+/+</w:t>
      </w:r>
      <w:r>
        <w:rPr>
          <w:rFonts w:ascii="Calibri" w:eastAsia="Calibri" w:hAnsi="Calibri" w:cs="Arial"/>
          <w:bCs/>
          <w:color w:val="auto"/>
          <w:sz w:val="22"/>
          <w:szCs w:val="22"/>
        </w:rPr>
        <w:t xml:space="preserve">, </w:t>
      </w:r>
      <w:r>
        <w:rPr>
          <w:rFonts w:ascii="Calibri" w:eastAsia="Calibri" w:hAnsi="Calibri" w:cs="Calibri"/>
          <w:bCs/>
          <w:sz w:val="22"/>
          <w:szCs w:val="22"/>
        </w:rPr>
        <w:t xml:space="preserve">^Young </w:t>
      </w:r>
      <w:r w:rsidRPr="00EB71BF">
        <w:rPr>
          <w:rFonts w:ascii="Calibri" w:hAnsi="Calibri"/>
          <w:i/>
          <w:color w:val="000000" w:themeColor="text1"/>
          <w:sz w:val="22"/>
          <w:szCs w:val="22"/>
        </w:rPr>
        <w:t>Surf1</w:t>
      </w:r>
      <w:r w:rsidRPr="00EB71BF">
        <w:rPr>
          <w:rFonts w:ascii="Calibri" w:hAnsi="Calibri"/>
          <w:color w:val="000000" w:themeColor="text1"/>
          <w:sz w:val="22"/>
          <w:szCs w:val="22"/>
          <w:vertAlign w:val="superscript"/>
        </w:rPr>
        <w:t>+/+</w:t>
      </w:r>
      <w:r>
        <w:rPr>
          <w:rFonts w:ascii="Calibri" w:eastAsia="Calibri" w:hAnsi="Calibri" w:cs="Calibri"/>
          <w:bCs/>
          <w:sz w:val="22"/>
          <w:szCs w:val="22"/>
        </w:rPr>
        <w:t xml:space="preserve"> vs Old </w:t>
      </w:r>
      <w:r w:rsidRPr="00C04E45">
        <w:rPr>
          <w:rFonts w:ascii="Calibri" w:eastAsia="Calibri" w:hAnsi="Calibri" w:cs="Arial"/>
          <w:bCs/>
          <w:i/>
          <w:color w:val="auto"/>
          <w:sz w:val="22"/>
          <w:szCs w:val="22"/>
        </w:rPr>
        <w:t>Surf1</w:t>
      </w:r>
      <w:r w:rsidRPr="00C04E45">
        <w:rPr>
          <w:rFonts w:ascii="Calibri" w:eastAsia="Calibri" w:hAnsi="Calibri" w:cs="Arial"/>
          <w:bCs/>
          <w:i/>
          <w:color w:val="auto"/>
          <w:sz w:val="22"/>
          <w:szCs w:val="22"/>
          <w:vertAlign w:val="superscript"/>
        </w:rPr>
        <w:t>-/-</w:t>
      </w:r>
      <w:r>
        <w:rPr>
          <w:rFonts w:ascii="Calibri" w:eastAsia="Calibri" w:hAnsi="Calibri" w:cs="Arial"/>
          <w:bCs/>
          <w:color w:val="auto"/>
          <w:sz w:val="22"/>
          <w:szCs w:val="22"/>
        </w:rPr>
        <w:t xml:space="preserve">, </w:t>
      </w:r>
      <w:r>
        <w:rPr>
          <w:rFonts w:ascii="Calibri" w:eastAsia="Calibri" w:hAnsi="Calibri" w:cs="Calibri"/>
          <w:bCs/>
          <w:sz w:val="22"/>
          <w:szCs w:val="22"/>
        </w:rPr>
        <w:t xml:space="preserve">@ Young </w:t>
      </w:r>
      <w:r w:rsidRPr="00C04E45">
        <w:rPr>
          <w:rFonts w:ascii="Calibri" w:eastAsia="Calibri" w:hAnsi="Calibri" w:cs="Arial"/>
          <w:bCs/>
          <w:i/>
          <w:color w:val="auto"/>
          <w:sz w:val="22"/>
          <w:szCs w:val="22"/>
        </w:rPr>
        <w:t>Surf1</w:t>
      </w:r>
      <w:r w:rsidRPr="00C04E45">
        <w:rPr>
          <w:rFonts w:ascii="Calibri" w:eastAsia="Calibri" w:hAnsi="Calibri" w:cs="Arial"/>
          <w:bCs/>
          <w:i/>
          <w:color w:val="auto"/>
          <w:sz w:val="22"/>
          <w:szCs w:val="22"/>
          <w:vertAlign w:val="superscript"/>
        </w:rPr>
        <w:t>-/-</w:t>
      </w:r>
      <w:r>
        <w:rPr>
          <w:rFonts w:ascii="Calibri" w:eastAsia="Calibri" w:hAnsi="Calibri" w:cs="Arial"/>
          <w:bCs/>
          <w:i/>
          <w:color w:val="auto"/>
          <w:sz w:val="22"/>
          <w:szCs w:val="22"/>
          <w:vertAlign w:val="superscript"/>
        </w:rPr>
        <w:t xml:space="preserve"> </w:t>
      </w:r>
      <w:r>
        <w:rPr>
          <w:rFonts w:ascii="Calibri" w:eastAsia="Calibri" w:hAnsi="Calibri" w:cs="Calibri"/>
          <w:bCs/>
          <w:sz w:val="22"/>
          <w:szCs w:val="22"/>
        </w:rPr>
        <w:t xml:space="preserve">vs Old </w:t>
      </w:r>
      <w:r w:rsidRPr="00EB71BF">
        <w:rPr>
          <w:rFonts w:ascii="Calibri" w:hAnsi="Calibri"/>
          <w:i/>
          <w:color w:val="000000" w:themeColor="text1"/>
          <w:sz w:val="22"/>
          <w:szCs w:val="22"/>
        </w:rPr>
        <w:t>Surf1</w:t>
      </w:r>
      <w:r w:rsidRPr="00EB71BF">
        <w:rPr>
          <w:rFonts w:ascii="Calibri" w:hAnsi="Calibri"/>
          <w:color w:val="000000" w:themeColor="text1"/>
          <w:sz w:val="22"/>
          <w:szCs w:val="22"/>
          <w:vertAlign w:val="superscript"/>
        </w:rPr>
        <w:t>+/+</w:t>
      </w:r>
      <w:r>
        <w:rPr>
          <w:rFonts w:ascii="Calibri" w:eastAsia="Calibri" w:hAnsi="Calibri" w:cs="Arial"/>
          <w:bCs/>
          <w:color w:val="auto"/>
          <w:sz w:val="22"/>
          <w:szCs w:val="22"/>
        </w:rPr>
        <w:t xml:space="preserve">, </w:t>
      </w:r>
      <w:r>
        <w:rPr>
          <w:rFonts w:ascii="Calibri" w:eastAsia="Calibri" w:hAnsi="Calibri" w:cs="Calibri"/>
          <w:bCs/>
          <w:sz w:val="22"/>
          <w:szCs w:val="22"/>
        </w:rPr>
        <w:t xml:space="preserve">&amp; Old </w:t>
      </w:r>
      <w:r w:rsidRPr="00EB71BF">
        <w:rPr>
          <w:rFonts w:ascii="Calibri" w:hAnsi="Calibri"/>
          <w:i/>
          <w:color w:val="000000" w:themeColor="text1"/>
          <w:sz w:val="22"/>
          <w:szCs w:val="22"/>
        </w:rPr>
        <w:t>Surf1</w:t>
      </w:r>
      <w:r w:rsidRPr="00EB71BF">
        <w:rPr>
          <w:rFonts w:ascii="Calibri" w:hAnsi="Calibri"/>
          <w:color w:val="000000" w:themeColor="text1"/>
          <w:sz w:val="22"/>
          <w:szCs w:val="22"/>
          <w:vertAlign w:val="superscript"/>
        </w:rPr>
        <w:t>+/+</w:t>
      </w:r>
      <w:r>
        <w:rPr>
          <w:rFonts w:ascii="Calibri" w:eastAsia="Calibri" w:hAnsi="Calibri" w:cs="Calibri"/>
          <w:bCs/>
          <w:sz w:val="22"/>
          <w:szCs w:val="22"/>
        </w:rPr>
        <w:t xml:space="preserve"> vs Old </w:t>
      </w:r>
      <w:r w:rsidRPr="00C04E45">
        <w:rPr>
          <w:rFonts w:ascii="Calibri" w:eastAsia="Calibri" w:hAnsi="Calibri" w:cs="Arial"/>
          <w:bCs/>
          <w:i/>
          <w:color w:val="auto"/>
          <w:sz w:val="22"/>
          <w:szCs w:val="22"/>
        </w:rPr>
        <w:t>Surf1</w:t>
      </w:r>
      <w:r w:rsidRPr="00C04E45">
        <w:rPr>
          <w:rFonts w:ascii="Calibri" w:eastAsia="Calibri" w:hAnsi="Calibri" w:cs="Arial"/>
          <w:bCs/>
          <w:i/>
          <w:color w:val="auto"/>
          <w:sz w:val="22"/>
          <w:szCs w:val="22"/>
          <w:vertAlign w:val="superscript"/>
        </w:rPr>
        <w:t>-/-</w:t>
      </w:r>
      <w:r>
        <w:rPr>
          <w:rFonts w:ascii="Calibri" w:eastAsia="Calibri" w:hAnsi="Calibri" w:cs="Arial"/>
          <w:bCs/>
          <w:color w:val="auto"/>
          <w:sz w:val="22"/>
          <w:szCs w:val="22"/>
        </w:rPr>
        <w:t xml:space="preserve">. </w:t>
      </w:r>
      <w:hyperlink r:id="rId5" w:anchor="/^/@/&amp;p&lt;0.05" w:history="1">
        <w:r w:rsidRPr="0093744A">
          <w:rPr>
            <w:rStyle w:val="Hyperlink"/>
            <w:rFonts w:ascii="Calibri" w:hAnsi="Calibri"/>
            <w:sz w:val="22"/>
            <w:szCs w:val="22"/>
            <w:u w:val="none"/>
          </w:rPr>
          <w:t>*/#/^/@/&amp;p&lt;0.05</w:t>
        </w:r>
      </w:hyperlink>
      <w:r w:rsidRPr="0093744A">
        <w:rPr>
          <w:rFonts w:ascii="Calibri" w:hAnsi="Calibri"/>
          <w:sz w:val="22"/>
          <w:szCs w:val="22"/>
        </w:rPr>
        <w:t>.</w:t>
      </w:r>
    </w:p>
    <w:p w:rsidR="00BA30A0" w:rsidRDefault="00BA30A0"/>
    <w:sectPr w:rsidR="00BA30A0">
      <w:pgSz w:w="12240" w:h="15840"/>
      <w:pgMar w:top="1440" w:right="1440" w:bottom="1440" w:left="1440" w:header="720" w:footer="86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218"/>
    <w:rsid w:val="00392218"/>
    <w:rsid w:val="00BA3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281A1"/>
  <w15:chartTrackingRefBased/>
  <w15:docId w15:val="{9D83697B-89E0-471A-A43C-1849CE319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218"/>
    <w:pPr>
      <w:spacing w:after="0" w:line="240" w:lineRule="auto"/>
    </w:pPr>
    <w:rPr>
      <w:rFonts w:ascii="Times New Roman" w:eastAsia="Arial Unicode MS"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392218"/>
    <w:rPr>
      <w:u w:val="single"/>
    </w:rPr>
  </w:style>
  <w:style w:type="paragraph" w:customStyle="1" w:styleId="BodyC">
    <w:name w:val="Body C"/>
    <w:rsid w:val="00392218"/>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rPr>
  </w:style>
  <w:style w:type="character" w:customStyle="1" w:styleId="apple-converted-space">
    <w:name w:val="apple-converted-space"/>
    <w:basedOn w:val="DefaultParagraphFont"/>
    <w:rsid w:val="00392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 TargetMode="External"/><Relationship Id="rId4" Type="http://schemas.openxmlformats.org/officeDocument/2006/relationships/hyperlink" Target="https://webmail.ouhsc.edu/owa/redir.aspx?C=74n_ouFIY65XHw98SqwY_wi8y8TSxkkT3x0LSLlC62HTG6DgrTHVCA..&amp;URL=https%3a%2f%2furldefense.proofpoint.com%2fv2%2furl%3fu%3dhttps-3A__www.ncbi.nlm.nih.gov_geo_query_acc.cgi-3Facc-3DGSE107191%26d%3dDwIFAg%26c%3dqRnFByZajCb3ogDwk-HidsbrxD-31vTsTBEIa6TCCEk%26r%3doS6s5CkVDDmBIY-N4hv_3o7uyQFxUyR_0h1a6rtIeIM%26m%3depeW6maNeHN6X4HO9ElKWU7udwuUz-EQqeL9Mr9kOgo%26s%3dZO4Xgw_c9Tf96h7ADDXocp9UBXLy6km_Lg1CQrWiBKM%26e%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OUHSC</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Sathyaseelan, Deepa S (HSC)</dc:creator>
  <cp:keywords/>
  <dc:description/>
  <cp:lastModifiedBy>Sathyaseelan, Deepa S (HSC)</cp:lastModifiedBy>
  <cp:revision>1</cp:revision>
  <dcterms:created xsi:type="dcterms:W3CDTF">2018-02-07T15:40:00Z</dcterms:created>
  <dcterms:modified xsi:type="dcterms:W3CDTF">2018-02-07T15:40:00Z</dcterms:modified>
</cp:coreProperties>
</file>