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8CC1F" w14:textId="614097AB" w:rsidR="00346EF8" w:rsidRDefault="00346EF8" w:rsidP="009D762A">
      <w:pPr>
        <w:tabs>
          <w:tab w:val="left" w:pos="5580"/>
        </w:tabs>
        <w:spacing w:after="160" w:line="480" w:lineRule="auto"/>
        <w:sectPr w:rsidR="00346EF8" w:rsidSect="001446EC">
          <w:pgSz w:w="12240" w:h="15840"/>
          <w:pgMar w:top="1400" w:right="1720" w:bottom="280" w:left="1340" w:header="0" w:footer="1238" w:gutter="0"/>
          <w:lnNumType w:countBy="1" w:restart="continuous"/>
          <w:cols w:space="720"/>
        </w:sectPr>
      </w:pPr>
      <w:r w:rsidRPr="00F26BC9">
        <w:rPr>
          <w:b/>
          <w:sz w:val="24"/>
          <w:szCs w:val="24"/>
        </w:rPr>
        <w:t>Supplementary Figure 1</w:t>
      </w:r>
      <w:r w:rsidR="0028437E">
        <w:rPr>
          <w:b/>
          <w:sz w:val="24"/>
          <w:szCs w:val="24"/>
        </w:rPr>
        <w:t xml:space="preserve"> (S1 Fig)</w:t>
      </w:r>
      <w:r w:rsidRPr="00F26BC9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Principal component analysis.</w:t>
      </w:r>
      <w:r>
        <w:rPr>
          <w:sz w:val="24"/>
          <w:szCs w:val="24"/>
        </w:rPr>
        <w:t xml:space="preserve"> Sequencing results generating sample-specific methylation profiles were</w:t>
      </w:r>
      <w:r w:rsidR="00361F38">
        <w:rPr>
          <w:sz w:val="24"/>
          <w:szCs w:val="24"/>
        </w:rPr>
        <w:t xml:space="preserve"> clustered by principal component analysis according to differentially methylated cytosines</w:t>
      </w:r>
      <w:bookmarkStart w:id="0" w:name="_GoBack"/>
      <w:bookmarkEnd w:id="0"/>
      <w:r w:rsidR="00361F38">
        <w:rPr>
          <w:sz w:val="24"/>
          <w:szCs w:val="24"/>
        </w:rPr>
        <w:t xml:space="preserve"> (DMCs). As expected, given the large number of tissue-specific DMCs, the tissue types clustered quite distinctly with less resolution due to age. </w:t>
      </w:r>
      <w:r w:rsidRPr="00F26BC9">
        <w:rPr>
          <w:b/>
          <w:noProof/>
          <w:sz w:val="24"/>
          <w:szCs w:val="24"/>
        </w:rPr>
        <w:drawing>
          <wp:inline distT="0" distB="0" distL="0" distR="0" wp14:anchorId="0AC473EB" wp14:editId="2D9FAFC0">
            <wp:extent cx="5829300" cy="3441529"/>
            <wp:effectExtent l="0" t="0" r="0" b="6985"/>
            <wp:docPr id="129" name="Shape 1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Shape 129"/>
                    <pic:cNvPicPr preferRelativeResize="0"/>
                  </pic:nvPicPr>
                  <pic:blipFill>
                    <a:blip r:embed="rId5">
                      <a:alphaModFix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3441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B806E" w14:textId="5CF37C76" w:rsidR="00F26BC9" w:rsidRPr="00A15821" w:rsidRDefault="00F26BC9" w:rsidP="00A15821">
      <w:pPr>
        <w:spacing w:after="160" w:line="259" w:lineRule="auto"/>
      </w:pPr>
    </w:p>
    <w:sectPr w:rsidR="00F26BC9" w:rsidRPr="00A158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005"/>
    <w:rsid w:val="00022CF5"/>
    <w:rsid w:val="00046094"/>
    <w:rsid w:val="000506C8"/>
    <w:rsid w:val="001446EC"/>
    <w:rsid w:val="00174BD1"/>
    <w:rsid w:val="0028437E"/>
    <w:rsid w:val="002A24AC"/>
    <w:rsid w:val="00346EF8"/>
    <w:rsid w:val="00361F38"/>
    <w:rsid w:val="003A0954"/>
    <w:rsid w:val="003C6F64"/>
    <w:rsid w:val="00444B52"/>
    <w:rsid w:val="00472B1D"/>
    <w:rsid w:val="00657807"/>
    <w:rsid w:val="006C45AF"/>
    <w:rsid w:val="00786ADE"/>
    <w:rsid w:val="007B3AB4"/>
    <w:rsid w:val="00892BD2"/>
    <w:rsid w:val="008A2149"/>
    <w:rsid w:val="008A21C2"/>
    <w:rsid w:val="009D5005"/>
    <w:rsid w:val="009D762A"/>
    <w:rsid w:val="00A150C5"/>
    <w:rsid w:val="00A15821"/>
    <w:rsid w:val="00B05EB2"/>
    <w:rsid w:val="00E55D8F"/>
    <w:rsid w:val="00F2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7D050"/>
  <w15:chartTrackingRefBased/>
  <w15:docId w15:val="{106062C4-8CE3-41D0-933E-EA52DC5DA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5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D500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5005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500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50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005"/>
    <w:rPr>
      <w:rFonts w:ascii="Segoe UI" w:eastAsia="Times New Roman" w:hAnsi="Segoe UI" w:cs="Segoe UI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9D5005"/>
  </w:style>
  <w:style w:type="paragraph" w:styleId="ListParagraph">
    <w:name w:val="List Paragraph"/>
    <w:basedOn w:val="Normal"/>
    <w:uiPriority w:val="34"/>
    <w:qFormat/>
    <w:rsid w:val="00A150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50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50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A4D2F-EAB6-4B56-84CE-6CD3E2431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Druley</dc:creator>
  <cp:keywords/>
  <dc:description/>
  <cp:lastModifiedBy>Todd Druley</cp:lastModifiedBy>
  <cp:revision>2</cp:revision>
  <dcterms:created xsi:type="dcterms:W3CDTF">2018-08-28T18:29:00Z</dcterms:created>
  <dcterms:modified xsi:type="dcterms:W3CDTF">2018-08-28T18:29:00Z</dcterms:modified>
</cp:coreProperties>
</file>