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B956E" w14:textId="65CC5D60" w:rsidR="003C5D78" w:rsidRPr="003C5D78" w:rsidRDefault="003C5D78" w:rsidP="003C5D78">
      <w:pPr>
        <w:pStyle w:val="Normal1"/>
        <w:spacing w:line="276" w:lineRule="auto"/>
        <w:jc w:val="both"/>
        <w:rPr>
          <w:color w:val="000000" w:themeColor="text1"/>
        </w:rPr>
      </w:pPr>
      <w:r w:rsidRPr="003C5D78">
        <w:rPr>
          <w:b/>
          <w:bCs/>
          <w:color w:val="000000" w:themeColor="text1"/>
        </w:rPr>
        <w:t xml:space="preserve">Table </w:t>
      </w:r>
      <w:r>
        <w:rPr>
          <w:b/>
          <w:bCs/>
          <w:color w:val="000000" w:themeColor="text1"/>
        </w:rPr>
        <w:t>S</w:t>
      </w:r>
      <w:r w:rsidRPr="003C5D78">
        <w:rPr>
          <w:b/>
          <w:bCs/>
          <w:color w:val="000000" w:themeColor="text1"/>
        </w:rPr>
        <w:t>2</w:t>
      </w:r>
      <w:r w:rsidRPr="003C5D78">
        <w:rPr>
          <w:color w:val="000000" w:themeColor="text1"/>
        </w:rPr>
        <w:t xml:space="preserve">. </w:t>
      </w:r>
      <w:r w:rsidRPr="003C5D78">
        <w:rPr>
          <w:rFonts w:ascii="Times New Roman" w:eastAsia="Times New Roman" w:hAnsi="Times New Roman" w:cs="Times New Roman"/>
          <w:color w:val="000000" w:themeColor="text1"/>
        </w:rPr>
        <w:t xml:space="preserve">Homology analysis </w:t>
      </w:r>
      <w:r w:rsidRPr="003C5D78">
        <w:rPr>
          <w:rFonts w:ascii="Times New Roman" w:hAnsi="Times New Roman" w:cs="Times New Roman"/>
          <w:color w:val="000000" w:themeColor="text1"/>
        </w:rPr>
        <w:t xml:space="preserve">of the modular genes in six clusters identified in Red Sea </w:t>
      </w:r>
      <w:proofErr w:type="spellStart"/>
      <w:r w:rsidRPr="003C5D78">
        <w:rPr>
          <w:rFonts w:ascii="Times New Roman" w:hAnsi="Times New Roman" w:cs="Times New Roman"/>
          <w:i/>
          <w:iCs/>
          <w:color w:val="000000" w:themeColor="text1"/>
        </w:rPr>
        <w:t>Virgibacillus</w:t>
      </w:r>
      <w:proofErr w:type="spellEnd"/>
      <w:r w:rsidRPr="003C5D78">
        <w:rPr>
          <w:rFonts w:ascii="Times New Roman" w:hAnsi="Times New Roman" w:cs="Times New Roman"/>
          <w:color w:val="000000" w:themeColor="text1"/>
        </w:rPr>
        <w:t xml:space="preserve"> strains</w:t>
      </w:r>
      <w:r w:rsidR="003D4806">
        <w:rPr>
          <w:rFonts w:ascii="Times New Roman" w:hAnsi="Times New Roman" w:cs="Times New Roman"/>
          <w:color w:val="000000" w:themeColor="text1"/>
        </w:rPr>
        <w:t xml:space="preserve"> to marine metagenomes.</w:t>
      </w:r>
      <w:bookmarkStart w:id="0" w:name="_GoBack"/>
      <w:bookmarkEnd w:id="0"/>
    </w:p>
    <w:p w14:paraId="7B905F92" w14:textId="77777777" w:rsidR="003C5D78" w:rsidRPr="003C5D78" w:rsidRDefault="003C5D78" w:rsidP="003C5D78">
      <w:pPr>
        <w:pStyle w:val="Normal1"/>
        <w:spacing w:line="276" w:lineRule="auto"/>
        <w:jc w:val="both"/>
        <w:rPr>
          <w:color w:val="000000" w:themeColor="text1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1071"/>
        <w:gridCol w:w="1324"/>
        <w:gridCol w:w="1090"/>
        <w:gridCol w:w="1948"/>
        <w:gridCol w:w="2450"/>
        <w:gridCol w:w="1473"/>
      </w:tblGrid>
      <w:tr w:rsidR="003C5D78" w:rsidRPr="003C5D78" w14:paraId="6E98A06D" w14:textId="77777777" w:rsidTr="00AF277F">
        <w:tc>
          <w:tcPr>
            <w:tcW w:w="1071" w:type="dxa"/>
          </w:tcPr>
          <w:p w14:paraId="6CAF503C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b/>
                <w:bCs/>
                <w:color w:val="000000" w:themeColor="text1"/>
                <w:sz w:val="20"/>
                <w:szCs w:val="20"/>
              </w:rPr>
              <w:t>Genome</w:t>
            </w:r>
          </w:p>
        </w:tc>
        <w:tc>
          <w:tcPr>
            <w:tcW w:w="1324" w:type="dxa"/>
          </w:tcPr>
          <w:p w14:paraId="1CA5F2BA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b/>
                <w:bCs/>
                <w:color w:val="000000" w:themeColor="text1"/>
                <w:sz w:val="20"/>
                <w:szCs w:val="20"/>
              </w:rPr>
              <w:t>Cluster</w:t>
            </w:r>
          </w:p>
        </w:tc>
        <w:tc>
          <w:tcPr>
            <w:tcW w:w="1090" w:type="dxa"/>
          </w:tcPr>
          <w:p w14:paraId="255D96D3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b/>
                <w:bCs/>
                <w:color w:val="000000" w:themeColor="text1"/>
                <w:sz w:val="20"/>
                <w:szCs w:val="20"/>
              </w:rPr>
              <w:t># of modular genes in cluster</w:t>
            </w:r>
          </w:p>
        </w:tc>
        <w:tc>
          <w:tcPr>
            <w:tcW w:w="1948" w:type="dxa"/>
          </w:tcPr>
          <w:p w14:paraId="126FDA8C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b/>
                <w:bCs/>
                <w:color w:val="000000" w:themeColor="text1"/>
                <w:sz w:val="20"/>
                <w:szCs w:val="20"/>
              </w:rPr>
              <w:t xml:space="preserve">ID of metagenome with hit </w:t>
            </w:r>
          </w:p>
        </w:tc>
        <w:tc>
          <w:tcPr>
            <w:tcW w:w="2450" w:type="dxa"/>
          </w:tcPr>
          <w:p w14:paraId="681FE1AF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b/>
                <w:bCs/>
                <w:color w:val="000000" w:themeColor="text1"/>
                <w:sz w:val="20"/>
                <w:szCs w:val="20"/>
              </w:rPr>
              <w:t xml:space="preserve">Percent identities for modular genes </w:t>
            </w:r>
          </w:p>
        </w:tc>
        <w:tc>
          <w:tcPr>
            <w:tcW w:w="1473" w:type="dxa"/>
          </w:tcPr>
          <w:p w14:paraId="2A21D296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b/>
                <w:bCs/>
                <w:color w:val="000000" w:themeColor="text1"/>
                <w:sz w:val="20"/>
                <w:szCs w:val="20"/>
              </w:rPr>
              <w:t xml:space="preserve">e-value for modular genes </w:t>
            </w:r>
          </w:p>
        </w:tc>
      </w:tr>
      <w:tr w:rsidR="003C5D78" w:rsidRPr="003C5D78" w14:paraId="19F5AC69" w14:textId="77777777" w:rsidTr="00AF277F">
        <w:tc>
          <w:tcPr>
            <w:tcW w:w="1071" w:type="dxa"/>
          </w:tcPr>
          <w:p w14:paraId="704F70ED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Bac330</w:t>
            </w:r>
          </w:p>
        </w:tc>
        <w:tc>
          <w:tcPr>
            <w:tcW w:w="1324" w:type="dxa"/>
          </w:tcPr>
          <w:p w14:paraId="32AC33B4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hybrid Type III PKS/NRPS</w:t>
            </w:r>
          </w:p>
        </w:tc>
        <w:tc>
          <w:tcPr>
            <w:tcW w:w="1090" w:type="dxa"/>
          </w:tcPr>
          <w:p w14:paraId="134840C2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48" w:type="dxa"/>
          </w:tcPr>
          <w:p w14:paraId="55E90713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MMP490065, MMP491463</w:t>
            </w:r>
          </w:p>
        </w:tc>
        <w:tc>
          <w:tcPr>
            <w:tcW w:w="2450" w:type="dxa"/>
          </w:tcPr>
          <w:p w14:paraId="67C1515F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49.612, 26.554, 31.505, 30.413, 30.017, 30.769</w:t>
            </w:r>
          </w:p>
        </w:tc>
        <w:tc>
          <w:tcPr>
            <w:tcW w:w="1473" w:type="dxa"/>
          </w:tcPr>
          <w:p w14:paraId="7E5B91CF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1.61e-137, 1.04e-09, 4.93e-164, 1.19e-127, 4.34e-81, 3.57e-34</w:t>
            </w:r>
          </w:p>
        </w:tc>
      </w:tr>
      <w:tr w:rsidR="003C5D78" w:rsidRPr="003C5D78" w14:paraId="7E703E2E" w14:textId="77777777" w:rsidTr="00AF277F">
        <w:tc>
          <w:tcPr>
            <w:tcW w:w="1071" w:type="dxa"/>
          </w:tcPr>
          <w:p w14:paraId="00E3F584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Bac330</w:t>
            </w:r>
          </w:p>
        </w:tc>
        <w:tc>
          <w:tcPr>
            <w:tcW w:w="1324" w:type="dxa"/>
          </w:tcPr>
          <w:p w14:paraId="444E735D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NRPS</w:t>
            </w:r>
          </w:p>
        </w:tc>
        <w:tc>
          <w:tcPr>
            <w:tcW w:w="1090" w:type="dxa"/>
          </w:tcPr>
          <w:p w14:paraId="10AC8949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48" w:type="dxa"/>
          </w:tcPr>
          <w:p w14:paraId="461B73EF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MMP492357, MMP490065, MMP492012, MMP491463</w:t>
            </w:r>
          </w:p>
        </w:tc>
        <w:tc>
          <w:tcPr>
            <w:tcW w:w="2450" w:type="dxa"/>
          </w:tcPr>
          <w:p w14:paraId="263B7D6E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26.471, 24.627, 27.692, 37.778, 34.470, 26.304, 28.365</w:t>
            </w:r>
          </w:p>
        </w:tc>
        <w:tc>
          <w:tcPr>
            <w:tcW w:w="1473" w:type="dxa"/>
          </w:tcPr>
          <w:p w14:paraId="5347A420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9.94e-18, 5.07e-86, 3.89e-145, 8.22e-48, 1.59e-75, 5.14e-78, 6.67e-19</w:t>
            </w:r>
          </w:p>
        </w:tc>
      </w:tr>
      <w:tr w:rsidR="003C5D78" w:rsidRPr="003C5D78" w14:paraId="66A26E4D" w14:textId="77777777" w:rsidTr="00AF277F">
        <w:tc>
          <w:tcPr>
            <w:tcW w:w="1071" w:type="dxa"/>
          </w:tcPr>
          <w:p w14:paraId="330E73C2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Bac332</w:t>
            </w:r>
          </w:p>
        </w:tc>
        <w:tc>
          <w:tcPr>
            <w:tcW w:w="1324" w:type="dxa"/>
          </w:tcPr>
          <w:p w14:paraId="4C7B957E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NRPS</w:t>
            </w:r>
          </w:p>
        </w:tc>
        <w:tc>
          <w:tcPr>
            <w:tcW w:w="1090" w:type="dxa"/>
          </w:tcPr>
          <w:p w14:paraId="3C22EF92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48" w:type="dxa"/>
          </w:tcPr>
          <w:p w14:paraId="234D83FD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MMP490065</w:t>
            </w:r>
          </w:p>
        </w:tc>
        <w:tc>
          <w:tcPr>
            <w:tcW w:w="2450" w:type="dxa"/>
          </w:tcPr>
          <w:p w14:paraId="6FCD537B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27.992, 48.684</w:t>
            </w:r>
          </w:p>
        </w:tc>
        <w:tc>
          <w:tcPr>
            <w:tcW w:w="1473" w:type="dxa"/>
          </w:tcPr>
          <w:p w14:paraId="330875F8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0, 3.35e-48</w:t>
            </w:r>
          </w:p>
        </w:tc>
      </w:tr>
      <w:tr w:rsidR="003C5D78" w:rsidRPr="003C5D78" w14:paraId="58905E4B" w14:textId="77777777" w:rsidTr="00AF277F">
        <w:tc>
          <w:tcPr>
            <w:tcW w:w="1071" w:type="dxa"/>
          </w:tcPr>
          <w:p w14:paraId="006E7D8F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Bac332</w:t>
            </w:r>
          </w:p>
        </w:tc>
        <w:tc>
          <w:tcPr>
            <w:tcW w:w="1324" w:type="dxa"/>
          </w:tcPr>
          <w:p w14:paraId="29D3748C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NRPS</w:t>
            </w:r>
          </w:p>
        </w:tc>
        <w:tc>
          <w:tcPr>
            <w:tcW w:w="1090" w:type="dxa"/>
          </w:tcPr>
          <w:p w14:paraId="302AEF09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48" w:type="dxa"/>
          </w:tcPr>
          <w:p w14:paraId="7A20F8E1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MMP494431, MMP490065</w:t>
            </w:r>
          </w:p>
        </w:tc>
        <w:tc>
          <w:tcPr>
            <w:tcW w:w="2450" w:type="dxa"/>
          </w:tcPr>
          <w:p w14:paraId="5DF8D8AB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31.383, 31.760, 53.875, 45.313</w:t>
            </w:r>
          </w:p>
        </w:tc>
        <w:tc>
          <w:tcPr>
            <w:tcW w:w="1473" w:type="dxa"/>
          </w:tcPr>
          <w:p w14:paraId="2E9D0332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2.14e-17, 0, 0, 7.67e-66</w:t>
            </w:r>
          </w:p>
        </w:tc>
      </w:tr>
      <w:tr w:rsidR="003C5D78" w:rsidRPr="003C5D78" w14:paraId="76E2F5A2" w14:textId="77777777" w:rsidTr="00AF277F">
        <w:tc>
          <w:tcPr>
            <w:tcW w:w="1071" w:type="dxa"/>
          </w:tcPr>
          <w:p w14:paraId="357E47E0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Bac332</w:t>
            </w:r>
          </w:p>
        </w:tc>
        <w:tc>
          <w:tcPr>
            <w:tcW w:w="1324" w:type="dxa"/>
          </w:tcPr>
          <w:p w14:paraId="4898340A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NRPS/ hybrid trans-AT PKS/NRPS</w:t>
            </w:r>
          </w:p>
        </w:tc>
        <w:tc>
          <w:tcPr>
            <w:tcW w:w="1090" w:type="dxa"/>
          </w:tcPr>
          <w:p w14:paraId="12115168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48" w:type="dxa"/>
          </w:tcPr>
          <w:p w14:paraId="3D6CBA3B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MMP491463, MMP494431, MMP490065</w:t>
            </w:r>
          </w:p>
        </w:tc>
        <w:tc>
          <w:tcPr>
            <w:tcW w:w="2450" w:type="dxa"/>
          </w:tcPr>
          <w:p w14:paraId="0F312CCC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46.523, 38.190, 31.836, 31.910, 31.940, 32.439, 35.965, 34.868</w:t>
            </w:r>
          </w:p>
        </w:tc>
        <w:tc>
          <w:tcPr>
            <w:tcW w:w="1473" w:type="dxa"/>
          </w:tcPr>
          <w:p w14:paraId="6C904CE6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1.26e-133, 3.56e-144, 0, 0, 0,0, 9.20e-48, 1.45e-21</w:t>
            </w:r>
          </w:p>
        </w:tc>
      </w:tr>
      <w:tr w:rsidR="003C5D78" w:rsidRPr="00731BC6" w14:paraId="0C27F9AA" w14:textId="77777777" w:rsidTr="00AF277F">
        <w:tc>
          <w:tcPr>
            <w:tcW w:w="1071" w:type="dxa"/>
          </w:tcPr>
          <w:p w14:paraId="7BF63F36" w14:textId="77777777" w:rsidR="003C5D78" w:rsidRPr="003C5D78" w:rsidRDefault="003C5D78" w:rsidP="00AF277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BAC324</w:t>
            </w:r>
          </w:p>
        </w:tc>
        <w:tc>
          <w:tcPr>
            <w:tcW w:w="1324" w:type="dxa"/>
          </w:tcPr>
          <w:p w14:paraId="30E3E218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NRPS</w:t>
            </w:r>
          </w:p>
        </w:tc>
        <w:tc>
          <w:tcPr>
            <w:tcW w:w="1090" w:type="dxa"/>
          </w:tcPr>
          <w:p w14:paraId="316586B7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48" w:type="dxa"/>
          </w:tcPr>
          <w:p w14:paraId="1EEDE5B6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MMP494431, MMP490065</w:t>
            </w:r>
          </w:p>
        </w:tc>
        <w:tc>
          <w:tcPr>
            <w:tcW w:w="2450" w:type="dxa"/>
          </w:tcPr>
          <w:p w14:paraId="279238AE" w14:textId="77777777" w:rsidR="003C5D78" w:rsidRPr="003C5D78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33.371, 27.536</w:t>
            </w:r>
          </w:p>
        </w:tc>
        <w:tc>
          <w:tcPr>
            <w:tcW w:w="1473" w:type="dxa"/>
          </w:tcPr>
          <w:p w14:paraId="2F954294" w14:textId="77777777" w:rsidR="003C5D78" w:rsidRPr="00731BC6" w:rsidRDefault="003C5D78" w:rsidP="00AF277F">
            <w:pPr>
              <w:rPr>
                <w:color w:val="000000" w:themeColor="text1"/>
                <w:sz w:val="20"/>
                <w:szCs w:val="20"/>
              </w:rPr>
            </w:pPr>
            <w:r w:rsidRPr="003C5D78">
              <w:rPr>
                <w:color w:val="000000" w:themeColor="text1"/>
                <w:sz w:val="20"/>
                <w:szCs w:val="20"/>
              </w:rPr>
              <w:t>2.02e-141, 8.34e-10</w:t>
            </w:r>
          </w:p>
        </w:tc>
      </w:tr>
    </w:tbl>
    <w:p w14:paraId="74A1B6B0" w14:textId="0347A48D" w:rsidR="003C5D78" w:rsidRPr="00731BC6" w:rsidRDefault="003C5D78" w:rsidP="003C5D78">
      <w:pPr>
        <w:pStyle w:val="Normal1"/>
        <w:spacing w:line="276" w:lineRule="auto"/>
        <w:jc w:val="both"/>
        <w:rPr>
          <w:color w:val="000000" w:themeColor="text1"/>
        </w:rPr>
      </w:pPr>
    </w:p>
    <w:sectPr w:rsidR="003C5D78" w:rsidRPr="00731BC6" w:rsidSect="009D4D7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D78"/>
    <w:rsid w:val="003C5D78"/>
    <w:rsid w:val="003D4806"/>
    <w:rsid w:val="009D4D77"/>
    <w:rsid w:val="00DD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C92DF"/>
  <w15:chartTrackingRefBased/>
  <w15:docId w15:val="{301155D3-6350-5748-8EC0-57171EDD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D7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C5D78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color w:val="000000"/>
    </w:rPr>
  </w:style>
  <w:style w:type="table" w:styleId="TableGrid">
    <w:name w:val="Table Grid"/>
    <w:basedOn w:val="TableNormal"/>
    <w:uiPriority w:val="39"/>
    <w:rsid w:val="003C5D7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2019-08-02T18:53:00Z</dcterms:created>
  <dcterms:modified xsi:type="dcterms:W3CDTF">2019-08-02T19:22:00Z</dcterms:modified>
</cp:coreProperties>
</file>