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1BD" w:rsidRPr="00EC0E0C" w:rsidRDefault="006D41BD" w:rsidP="006D41BD">
      <w:pPr>
        <w:rPr>
          <w:rFonts w:ascii="Arial" w:hAnsi="Arial" w:cs="Arial"/>
          <w:b/>
          <w:bCs/>
          <w:sz w:val="20"/>
          <w:szCs w:val="20"/>
        </w:rPr>
      </w:pPr>
      <w:r w:rsidRPr="00EC0E0C">
        <w:rPr>
          <w:rFonts w:ascii="Arial" w:hAnsi="Arial" w:cs="Arial"/>
          <w:b/>
          <w:bCs/>
          <w:sz w:val="20"/>
          <w:szCs w:val="20"/>
        </w:rPr>
        <w:t xml:space="preserve">Figure S1. Comparison annual amounts of BJC1 and non-BJC1 </w:t>
      </w:r>
      <w:proofErr w:type="spellStart"/>
      <w:r w:rsidRPr="00EC0E0C">
        <w:rPr>
          <w:rFonts w:ascii="Arial" w:hAnsi="Arial" w:cs="Arial"/>
          <w:b/>
          <w:bCs/>
          <w:sz w:val="20"/>
          <w:szCs w:val="20"/>
        </w:rPr>
        <w:t>Abc</w:t>
      </w:r>
      <w:proofErr w:type="spellEnd"/>
      <w:r w:rsidRPr="00EC0E0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EC0E0C">
        <w:rPr>
          <w:rFonts w:ascii="Arial" w:hAnsi="Arial" w:cs="Arial"/>
          <w:b/>
          <w:bCs/>
          <w:sz w:val="20"/>
          <w:szCs w:val="20"/>
        </w:rPr>
        <w:t xml:space="preserve">isolates obtained from each anatomic source, BJC 2007-2016. </w:t>
      </w:r>
      <w:r w:rsidRPr="00EC0E0C">
        <w:rPr>
          <w:rFonts w:ascii="Arial" w:hAnsi="Arial" w:cs="Arial"/>
          <w:sz w:val="20"/>
          <w:szCs w:val="20"/>
        </w:rPr>
        <w:t xml:space="preserve">The legend in the left panel applies to both panels. Values corresponding to BJC1 respiratory (solid blue line) and non-BJC1 skin and soft tissue/musculoskeletal (SST/MSK, dashed green line) isolates are on the right y-axis in panel B and C, respectively. All other values are on left y-axes. </w:t>
      </w:r>
    </w:p>
    <w:p w:rsidR="006D41BD" w:rsidRDefault="006D41BD" w:rsidP="006D41BD">
      <w:pPr>
        <w:rPr>
          <w:rFonts w:ascii="Arial" w:hAnsi="Arial" w:cs="Arial"/>
          <w:b/>
          <w:bCs/>
          <w:sz w:val="20"/>
          <w:szCs w:val="20"/>
        </w:rPr>
      </w:pPr>
    </w:p>
    <w:p w:rsidR="006D41BD" w:rsidRDefault="006D41BD" w:rsidP="006D41BD">
      <w:pPr>
        <w:rPr>
          <w:rFonts w:ascii="Arial" w:hAnsi="Arial" w:cs="Arial"/>
          <w:b/>
          <w:bCs/>
          <w:sz w:val="20"/>
          <w:szCs w:val="20"/>
        </w:rPr>
      </w:pPr>
    </w:p>
    <w:p w:rsidR="006D41BD" w:rsidRPr="00EC0E0C" w:rsidRDefault="006D41BD" w:rsidP="006D41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0E0C"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 xml:space="preserve">Figure S2. Prevalence of nonhospital-acquired isolates differs by </w:t>
      </w:r>
      <w:proofErr w:type="spellStart"/>
      <w:r w:rsidRPr="00EC0E0C"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>Abc</w:t>
      </w:r>
      <w:proofErr w:type="spellEnd"/>
      <w:r w:rsidRPr="00EC0E0C"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 xml:space="preserve"> isolate source.  </w:t>
      </w:r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>Annual amounts of hospital-acquired (HA, black lines) and nonhospital-acquired (</w:t>
      </w:r>
      <w:proofErr w:type="spellStart"/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>nHA</w:t>
      </w:r>
      <w:proofErr w:type="spellEnd"/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 xml:space="preserve">, gray lines) </w:t>
      </w:r>
      <w:proofErr w:type="spellStart"/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>Abc</w:t>
      </w:r>
      <w:proofErr w:type="spellEnd"/>
      <w:r w:rsidRPr="00EC0E0C">
        <w:rPr>
          <w:rFonts w:ascii="Arial" w:eastAsia="+mn-ea" w:hAnsi="Arial" w:cs="Arial"/>
          <w:i/>
          <w:iCs/>
          <w:color w:val="000000"/>
          <w:kern w:val="24"/>
          <w:sz w:val="20"/>
          <w:szCs w:val="20"/>
        </w:rPr>
        <w:t xml:space="preserve"> </w:t>
      </w:r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>isolates in BJC1 (top row) and non-BJC1 hospitals (bottom row).</w:t>
      </w:r>
      <w:r w:rsidRPr="00EC0E0C">
        <w:rPr>
          <w:rFonts w:ascii="Arial" w:eastAsia="+mn-ea" w:hAnsi="Arial" w:cs="Arial"/>
          <w:b/>
          <w:bCs/>
          <w:color w:val="000000"/>
          <w:kern w:val="24"/>
          <w:sz w:val="20"/>
          <w:szCs w:val="20"/>
        </w:rPr>
        <w:t xml:space="preserve"> </w:t>
      </w:r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 xml:space="preserve">Columns correspond to isolates obtained from each anatomic source. Y-axis scale is maintained throughout graphs in a row. In all panels, triangles depict annual percent of isolates that are </w:t>
      </w:r>
      <w:proofErr w:type="spellStart"/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>nHA</w:t>
      </w:r>
      <w:proofErr w:type="spellEnd"/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 xml:space="preserve"> (“</w:t>
      </w:r>
      <w:proofErr w:type="spellStart"/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>nHA</w:t>
      </w:r>
      <w:proofErr w:type="spellEnd"/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 xml:space="preserve"> ratio,” values on right y-axis), and dotted lines are a best-fit trend lines for </w:t>
      </w:r>
      <w:proofErr w:type="spellStart"/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>nHA</w:t>
      </w:r>
      <w:proofErr w:type="spellEnd"/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 xml:space="preserve"> ratio values. Arrows depict the year during which a BJC1 ICU implicated in multiple nosocomial </w:t>
      </w:r>
      <w:proofErr w:type="spellStart"/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>Abc</w:t>
      </w:r>
      <w:proofErr w:type="spellEnd"/>
      <w:r w:rsidRPr="00EC0E0C">
        <w:rPr>
          <w:rFonts w:ascii="Arial" w:eastAsia="+mn-ea" w:hAnsi="Arial" w:cs="Arial"/>
          <w:i/>
          <w:iCs/>
          <w:color w:val="000000"/>
          <w:kern w:val="24"/>
          <w:sz w:val="20"/>
          <w:szCs w:val="20"/>
        </w:rPr>
        <w:t xml:space="preserve"> </w:t>
      </w:r>
      <w:r w:rsidRPr="00EC0E0C">
        <w:rPr>
          <w:rFonts w:ascii="Arial" w:eastAsia="+mn-ea" w:hAnsi="Arial" w:cs="Arial"/>
          <w:color w:val="000000"/>
          <w:kern w:val="24"/>
          <w:sz w:val="20"/>
          <w:szCs w:val="20"/>
        </w:rPr>
        <w:t xml:space="preserve">outbreaks was relocated (see text).  Isolates from “other” sources are omitted.  SST/MSK, skin and soft tissue/musculoskeletal.  </w:t>
      </w:r>
    </w:p>
    <w:p w:rsidR="005E1058" w:rsidRDefault="005E1058">
      <w:bookmarkStart w:id="0" w:name="_GoBack"/>
      <w:bookmarkEnd w:id="0"/>
    </w:p>
    <w:sectPr w:rsidR="005E10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1BD"/>
    <w:rsid w:val="000F2B5C"/>
    <w:rsid w:val="005E1058"/>
    <w:rsid w:val="006D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BE9A73-7218-4342-85BD-0C50E7B7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1B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5387B0A.dotm</Template>
  <TotalTime>1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Karthik R</dc:creator>
  <cp:keywords/>
  <dc:description/>
  <cp:lastModifiedBy>Karthik R</cp:lastModifiedBy>
  <cp:revision>1</cp:revision>
  <dcterms:created xsi:type="dcterms:W3CDTF">2019-10-03T23:04:00Z</dcterms:created>
  <dcterms:modified xsi:type="dcterms:W3CDTF">2019-10-03T23:05:00Z</dcterms:modified>
</cp:coreProperties>
</file>