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92A" w:rsidRPr="00440FCA" w:rsidRDefault="00E1392A" w:rsidP="00E1392A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337F7C">
        <w:rPr>
          <w:rFonts w:ascii="Arial Narrow" w:hAnsi="Arial Narrow"/>
          <w:b/>
          <w:sz w:val="20"/>
          <w:szCs w:val="20"/>
        </w:rPr>
        <w:t>Table S</w:t>
      </w:r>
      <w:r>
        <w:rPr>
          <w:rFonts w:ascii="Arial Narrow" w:hAnsi="Arial Narrow"/>
          <w:b/>
          <w:sz w:val="20"/>
          <w:szCs w:val="20"/>
        </w:rPr>
        <w:t>4</w:t>
      </w:r>
      <w:r w:rsidRPr="00440FCA">
        <w:rPr>
          <w:rFonts w:ascii="Arial Narrow" w:hAnsi="Arial Narrow"/>
          <w:sz w:val="20"/>
          <w:szCs w:val="20"/>
        </w:rPr>
        <w:t xml:space="preserve">. </w:t>
      </w:r>
      <w:r w:rsidRPr="00FB1BE8">
        <w:rPr>
          <w:rFonts w:ascii="Arial Narrow" w:hAnsi="Arial Narrow"/>
          <w:b/>
          <w:sz w:val="20"/>
          <w:szCs w:val="20"/>
        </w:rPr>
        <w:t>Burden test</w:t>
      </w:r>
      <w:r>
        <w:rPr>
          <w:rFonts w:ascii="Arial Narrow" w:hAnsi="Arial Narrow"/>
          <w:b/>
          <w:sz w:val="20"/>
          <w:szCs w:val="20"/>
        </w:rPr>
        <w:t xml:space="preserve"> for APOE ε4 non-carriers from unrelated KANL and sporadic ADSP datasets</w:t>
      </w:r>
      <w:r w:rsidRPr="00FB1BE8">
        <w:rPr>
          <w:rFonts w:ascii="Arial Narrow" w:hAnsi="Arial Narrow"/>
          <w:sz w:val="20"/>
          <w:szCs w:val="20"/>
        </w:rPr>
        <w:t>. Collapsing and combine</w:t>
      </w:r>
      <w:r>
        <w:rPr>
          <w:rFonts w:ascii="Arial Narrow" w:hAnsi="Arial Narrow"/>
          <w:sz w:val="20"/>
          <w:szCs w:val="20"/>
        </w:rPr>
        <w:t xml:space="preserve"> </w:t>
      </w:r>
      <w:r w:rsidRPr="00FB1BE8">
        <w:rPr>
          <w:rFonts w:ascii="Arial Narrow" w:hAnsi="Arial Narrow"/>
          <w:sz w:val="20"/>
          <w:szCs w:val="20"/>
        </w:rPr>
        <w:t xml:space="preserve">(CMC) </w:t>
      </w:r>
      <w:r>
        <w:rPr>
          <w:rFonts w:ascii="Arial Narrow" w:hAnsi="Arial Narrow"/>
          <w:sz w:val="20"/>
          <w:szCs w:val="20"/>
        </w:rPr>
        <w:t xml:space="preserve">test of </w:t>
      </w:r>
      <w:r w:rsidRPr="00FB1BE8">
        <w:rPr>
          <w:rFonts w:ascii="Arial Narrow" w:hAnsi="Arial Narrow"/>
          <w:sz w:val="20"/>
          <w:szCs w:val="20"/>
        </w:rPr>
        <w:t>rare variants by Fisher's exact</w:t>
      </w:r>
      <w:r>
        <w:rPr>
          <w:rFonts w:ascii="Arial Narrow" w:hAnsi="Arial Narrow"/>
          <w:sz w:val="20"/>
          <w:szCs w:val="20"/>
        </w:rPr>
        <w:t xml:space="preserve"> test</w:t>
      </w:r>
      <w:r w:rsidRPr="00FB1BE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for (</w:t>
      </w:r>
      <w:proofErr w:type="spellStart"/>
      <w:r>
        <w:rPr>
          <w:rFonts w:ascii="Arial Narrow" w:hAnsi="Arial Narrow"/>
          <w:sz w:val="20"/>
          <w:szCs w:val="20"/>
        </w:rPr>
        <w:t>i</w:t>
      </w:r>
      <w:proofErr w:type="spellEnd"/>
      <w:r>
        <w:rPr>
          <w:rFonts w:ascii="Arial Narrow" w:hAnsi="Arial Narrow"/>
          <w:sz w:val="20"/>
          <w:szCs w:val="20"/>
        </w:rPr>
        <w:t xml:space="preserve">) variants with a MAF≤1% and categorized to have a high or moderated effect (MAF≤1% HM) and (ii) singleton variants categorized to have a high or moderated </w:t>
      </w:r>
      <w:proofErr w:type="gramStart"/>
      <w:r>
        <w:rPr>
          <w:rFonts w:ascii="Arial Narrow" w:hAnsi="Arial Narrow"/>
          <w:sz w:val="20"/>
          <w:szCs w:val="20"/>
        </w:rPr>
        <w:t>effect  (</w:t>
      </w:r>
      <w:proofErr w:type="gramEnd"/>
      <w:r>
        <w:rPr>
          <w:rFonts w:ascii="Arial Narrow" w:hAnsi="Arial Narrow"/>
          <w:sz w:val="20"/>
          <w:szCs w:val="20"/>
        </w:rPr>
        <w:t xml:space="preserve">AC1 HM), for the for the individuals non carrying the APOE ε4 </w:t>
      </w:r>
      <w:proofErr w:type="spellStart"/>
      <w:r>
        <w:rPr>
          <w:rFonts w:ascii="Arial Narrow" w:hAnsi="Arial Narrow"/>
          <w:sz w:val="20"/>
          <w:szCs w:val="20"/>
        </w:rPr>
        <w:t>alelle</w:t>
      </w:r>
      <w:proofErr w:type="spellEnd"/>
      <w:r>
        <w:rPr>
          <w:rFonts w:ascii="Arial Narrow" w:hAnsi="Arial Narrow"/>
          <w:sz w:val="20"/>
          <w:szCs w:val="20"/>
        </w:rPr>
        <w:t xml:space="preserve"> analyzed in this study (unrelated KANL and Sporadic ADSP). Odds ratio (OR) and two sided </w:t>
      </w:r>
      <w:proofErr w:type="spellStart"/>
      <w:r>
        <w:rPr>
          <w:rFonts w:ascii="Arial Narrow" w:hAnsi="Arial Narrow"/>
          <w:sz w:val="20"/>
          <w:szCs w:val="20"/>
        </w:rPr>
        <w:t>pvalue</w:t>
      </w:r>
      <w:proofErr w:type="spellEnd"/>
      <w:r>
        <w:rPr>
          <w:rFonts w:ascii="Arial Narrow" w:hAnsi="Arial Narrow"/>
          <w:sz w:val="20"/>
          <w:szCs w:val="20"/>
        </w:rPr>
        <w:t xml:space="preserve"> (</w:t>
      </w:r>
      <w:r w:rsidRPr="00074C02">
        <w:rPr>
          <w:rFonts w:ascii="Arial Narrow" w:hAnsi="Arial Narrow"/>
          <w:i/>
          <w:sz w:val="20"/>
          <w:szCs w:val="20"/>
        </w:rPr>
        <w:t>P</w:t>
      </w:r>
      <w:r>
        <w:rPr>
          <w:rFonts w:ascii="Arial Narrow" w:hAnsi="Arial Narrow"/>
          <w:sz w:val="20"/>
          <w:szCs w:val="20"/>
        </w:rPr>
        <w:t xml:space="preserve">) are given. Enriched genes with nominally significant </w:t>
      </w:r>
      <w:proofErr w:type="spellStart"/>
      <w:r>
        <w:rPr>
          <w:rFonts w:ascii="Arial Narrow" w:hAnsi="Arial Narrow"/>
          <w:sz w:val="20"/>
          <w:szCs w:val="20"/>
        </w:rPr>
        <w:t>pvalues</w:t>
      </w:r>
      <w:proofErr w:type="spellEnd"/>
      <w:r>
        <w:rPr>
          <w:rFonts w:ascii="Arial Narrow" w:hAnsi="Arial Narrow"/>
          <w:sz w:val="20"/>
          <w:szCs w:val="20"/>
        </w:rPr>
        <w:t xml:space="preserve"> are bold highlighted.</w:t>
      </w:r>
    </w:p>
    <w:tbl>
      <w:tblPr>
        <w:tblW w:w="7799" w:type="dxa"/>
        <w:tblLook w:val="04A0" w:firstRow="1" w:lastRow="0" w:firstColumn="1" w:lastColumn="0" w:noHBand="0" w:noVBand="1"/>
      </w:tblPr>
      <w:tblGrid>
        <w:gridCol w:w="690"/>
        <w:gridCol w:w="1004"/>
        <w:gridCol w:w="435"/>
        <w:gridCol w:w="545"/>
        <w:gridCol w:w="545"/>
        <w:gridCol w:w="311"/>
        <w:gridCol w:w="545"/>
        <w:gridCol w:w="545"/>
        <w:gridCol w:w="253"/>
        <w:gridCol w:w="435"/>
        <w:gridCol w:w="545"/>
        <w:gridCol w:w="545"/>
        <w:gridCol w:w="311"/>
        <w:gridCol w:w="545"/>
        <w:gridCol w:w="545"/>
      </w:tblGrid>
      <w:tr w:rsidR="00E1392A" w:rsidRPr="00440FCA" w:rsidTr="004C44CC">
        <w:trPr>
          <w:trHeight w:val="20"/>
        </w:trPr>
        <w:tc>
          <w:tcPr>
            <w:tcW w:w="7799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29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MAF≤1% HM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29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AC1 HM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Unrelated KANL (N=530)</w:t>
            </w:r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Sporadic </w:t>
            </w:r>
            <w:r w:rsidRPr="00827C1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ADSP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(N=3049)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2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Unrelated KANL (N=530)</w:t>
            </w:r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Sporadic </w:t>
            </w:r>
            <w:r w:rsidRPr="00827C15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ADSP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(N=3049)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Disease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pval</w:t>
            </w:r>
            <w:proofErr w:type="spellEnd"/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pval</w:t>
            </w:r>
            <w:proofErr w:type="spellEnd"/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pval</w:t>
            </w:r>
            <w:proofErr w:type="spellEnd"/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OR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pval</w:t>
            </w:r>
            <w:proofErr w:type="spellEnd"/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APP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0.226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0.682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0.423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0.955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PSEN1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1.740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2.139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1.740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2.765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0.018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PSEN2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1.165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0.497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0.443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AD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PRNP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0.657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1.414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0.164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0.787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CHMP2B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0.366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1.126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0.780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0.366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0.907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FUS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0.549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0.519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0.541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GRN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2.184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0.098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0.347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3.107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0.109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0.505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MAPT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1.348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0.440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0.073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0.444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0.648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TARDBP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3.543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0.080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0.134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0.472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TBK1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1.160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0.790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1.534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1.394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0.730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0.835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FTD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VCP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0.943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0.992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1.812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0.448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LRRK2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1.257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0.591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1.102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0.431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1.220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0.799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0.850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PARK2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0.209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0.493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0.164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0.629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PARK7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1.156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0.781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0.533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PINK1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1.271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0.633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0.844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SNCA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1.062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3.236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0.148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UCHL1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1.026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0.898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2.878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0.229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ATP13A2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0.437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0.544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0.986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GIGYF2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0.541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0.362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0.753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0.522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HTRA2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0.085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0.580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0.933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PLA2G6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0.691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0.599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0.577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FBXO7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3.099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b/>
                <w:color w:val="000000"/>
                <w:sz w:val="16"/>
                <w:szCs w:val="20"/>
              </w:rPr>
              <w:t>0.026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0.625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2.937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0.149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0.445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VPS35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0.063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0.570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7.053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0.063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0.560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EIF4G1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2.012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b/>
                <w:color w:val="000000"/>
                <w:sz w:val="16"/>
                <w:szCs w:val="20"/>
              </w:rPr>
              <w:t>0.021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87894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487894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2.766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87894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487894"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1.360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0.602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1.025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0.809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PD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</w:rPr>
              <w:t>DNAJC16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0.591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0.541</w:t>
            </w: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0.320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SOD1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0.665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OPTN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0.723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1.304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0.711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0.922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UBQLN2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1.747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0.472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8B4311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B431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8B4311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8B4311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NA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8B4311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8B4311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8B4311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8B4311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PFN1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0.385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1.776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0.532</w:t>
            </w:r>
          </w:p>
        </w:tc>
      </w:tr>
      <w:tr w:rsidR="00E1392A" w:rsidRPr="00440FCA" w:rsidTr="004C44CC">
        <w:trPr>
          <w:trHeight w:val="20"/>
        </w:trPr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ALS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i/>
                <w:iCs/>
                <w:color w:val="000000"/>
                <w:sz w:val="16"/>
                <w:szCs w:val="16"/>
              </w:rPr>
              <w:t>SQSTM1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0.444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3.236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0.148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0.777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0.882</w:t>
            </w:r>
          </w:p>
        </w:tc>
      </w:tr>
      <w:tr w:rsidR="00E1392A" w:rsidRPr="00440FCA" w:rsidTr="004C44CC">
        <w:trPr>
          <w:trHeight w:val="20"/>
        </w:trPr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AD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0.650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1.241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0.513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0.348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1.199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0.385</w:t>
            </w:r>
          </w:p>
        </w:tc>
      </w:tr>
      <w:tr w:rsidR="00E1392A" w:rsidRPr="00440FCA" w:rsidTr="004C44CC">
        <w:trPr>
          <w:trHeight w:val="20"/>
        </w:trPr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FTD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1.475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0.100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</w:pPr>
            <w:r w:rsidRPr="00F561D3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</w:rPr>
              <w:t>1.840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b/>
                <w:color w:val="000000"/>
                <w:sz w:val="16"/>
                <w:szCs w:val="20"/>
              </w:rPr>
              <w:t>0.045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0.773</w:t>
            </w:r>
          </w:p>
        </w:tc>
      </w:tr>
      <w:tr w:rsidR="00E1392A" w:rsidRPr="00440FCA" w:rsidTr="004C44CC">
        <w:trPr>
          <w:trHeight w:val="20"/>
        </w:trPr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PD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bCs/>
                <w:color w:val="000000"/>
                <w:sz w:val="16"/>
                <w:szCs w:val="16"/>
              </w:rPr>
              <w:t>1.007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0.599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1.000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1.073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0.632</w:t>
            </w:r>
          </w:p>
        </w:tc>
      </w:tr>
      <w:tr w:rsidR="00E1392A" w:rsidRPr="00440FCA" w:rsidTr="004C44CC">
        <w:trPr>
          <w:trHeight w:val="20"/>
        </w:trPr>
        <w:tc>
          <w:tcPr>
            <w:tcW w:w="169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TOTAL ALS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0.880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0.779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F561D3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F561D3">
              <w:rPr>
                <w:rFonts w:ascii="Arial Narrow" w:hAnsi="Arial Narrow"/>
                <w:color w:val="000000"/>
                <w:sz w:val="16"/>
                <w:szCs w:val="20"/>
              </w:rPr>
              <w:t>0.822</w:t>
            </w:r>
          </w:p>
        </w:tc>
        <w:tc>
          <w:tcPr>
            <w:tcW w:w="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392A" w:rsidRPr="00440FCA" w:rsidRDefault="00E1392A" w:rsidP="004C44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 w:rsidRPr="00440FCA"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0.844</w:t>
            </w:r>
          </w:p>
        </w:tc>
      </w:tr>
    </w:tbl>
    <w:p w:rsidR="0020535C" w:rsidRDefault="00E1392A">
      <w:bookmarkStart w:id="0" w:name="_GoBack"/>
      <w:bookmarkEnd w:id="0"/>
    </w:p>
    <w:sectPr w:rsidR="00205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2A"/>
    <w:rsid w:val="00A539B3"/>
    <w:rsid w:val="00DD6A21"/>
    <w:rsid w:val="00E1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27433-656A-4628-BADA-203155E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Hernandez, Maria-Victoria</dc:creator>
  <cp:keywords/>
  <dc:description/>
  <cp:lastModifiedBy>Fernandez Hernandez, Maria-Victoria</cp:lastModifiedBy>
  <cp:revision>1</cp:revision>
  <dcterms:created xsi:type="dcterms:W3CDTF">2017-10-02T19:24:00Z</dcterms:created>
  <dcterms:modified xsi:type="dcterms:W3CDTF">2017-10-02T19:24:00Z</dcterms:modified>
</cp:coreProperties>
</file>