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B4B" w:rsidRDefault="00B27B4B" w:rsidP="00B27B4B">
      <w:pPr>
        <w:rPr>
          <w:rFonts w:ascii="Arial" w:hAnsi="Arial" w:cs="Arial"/>
          <w:u w:val="single"/>
        </w:rPr>
      </w:pPr>
      <w:bookmarkStart w:id="0" w:name="_GoBack"/>
      <w:bookmarkEnd w:id="0"/>
      <w:r w:rsidRPr="00B27B4B">
        <w:rPr>
          <w:rFonts w:ascii="Arial" w:hAnsi="Arial" w:cs="Arial"/>
          <w:u w:val="single"/>
        </w:rPr>
        <w:t>S1</w:t>
      </w:r>
      <w:r w:rsidR="00883BC8">
        <w:rPr>
          <w:rFonts w:ascii="Arial" w:hAnsi="Arial" w:cs="Arial"/>
          <w:u w:val="single"/>
        </w:rPr>
        <w:t xml:space="preserve"> Table</w:t>
      </w:r>
      <w:r w:rsidRPr="00B27B4B">
        <w:rPr>
          <w:rFonts w:ascii="Arial" w:hAnsi="Arial" w:cs="Arial"/>
          <w:u w:val="single"/>
        </w:rPr>
        <w:t>. Mechanical properties of diaphyseal tibiae from WT and Snx10 KD mice</w:t>
      </w:r>
    </w:p>
    <w:p w:rsidR="00252C93" w:rsidRPr="00B27B4B" w:rsidRDefault="00252C93" w:rsidP="00B27B4B">
      <w:pPr>
        <w:rPr>
          <w:rFonts w:ascii="Arial" w:hAnsi="Arial" w:cs="Arial"/>
          <w:u w:val="single"/>
        </w:rPr>
      </w:pPr>
    </w:p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3330"/>
        <w:gridCol w:w="2214"/>
        <w:gridCol w:w="2214"/>
        <w:gridCol w:w="1782"/>
      </w:tblGrid>
      <w:tr w:rsidR="00B27B4B" w:rsidRPr="00B27B4B" w:rsidTr="00DF693C">
        <w:tc>
          <w:tcPr>
            <w:tcW w:w="3330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  WT</w:t>
            </w:r>
          </w:p>
        </w:tc>
        <w:tc>
          <w:tcPr>
            <w:tcW w:w="2214" w:type="dxa"/>
          </w:tcPr>
          <w:p w:rsidR="00B27B4B" w:rsidRPr="00B27B4B" w:rsidRDefault="00B27B4B" w:rsidP="00B27B4B">
            <w:pPr>
              <w:rPr>
                <w:rFonts w:ascii="Arial" w:hAnsi="Arial" w:cs="Arial"/>
                <w:i/>
              </w:rPr>
            </w:pPr>
            <w:r w:rsidRPr="00B27B4B">
              <w:rPr>
                <w:rFonts w:ascii="Arial" w:hAnsi="Arial" w:cs="Arial"/>
              </w:rPr>
              <w:t xml:space="preserve">     </w:t>
            </w:r>
            <w:r w:rsidRPr="00B27B4B">
              <w:rPr>
                <w:rFonts w:ascii="Arial" w:hAnsi="Arial" w:cs="Arial"/>
                <w:i/>
              </w:rPr>
              <w:t>Snx10 KD</w:t>
            </w:r>
            <w:r w:rsidRPr="00B27B4B">
              <w:rPr>
                <w:rFonts w:ascii="Arial" w:hAnsi="Arial" w:cs="Arial"/>
                <w:i/>
                <w:vertAlign w:val="superscript"/>
              </w:rPr>
              <w:t xml:space="preserve">  </w:t>
            </w:r>
          </w:p>
        </w:tc>
        <w:tc>
          <w:tcPr>
            <w:tcW w:w="1782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</w:t>
            </w:r>
            <w:r w:rsidRPr="00B27B4B">
              <w:rPr>
                <w:rFonts w:ascii="Arial" w:hAnsi="Arial" w:cs="Arial"/>
                <w:i/>
              </w:rPr>
              <w:t xml:space="preserve">P </w:t>
            </w:r>
            <w:r w:rsidRPr="00B27B4B">
              <w:rPr>
                <w:rFonts w:ascii="Arial" w:hAnsi="Arial" w:cs="Arial"/>
              </w:rPr>
              <w:t>value</w:t>
            </w:r>
          </w:p>
        </w:tc>
      </w:tr>
      <w:tr w:rsidR="00B27B4B" w:rsidRPr="00B27B4B" w:rsidTr="00DF693C">
        <w:tc>
          <w:tcPr>
            <w:tcW w:w="3330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Maximal Load (N)</w:t>
            </w:r>
          </w:p>
        </w:tc>
        <w:tc>
          <w:tcPr>
            <w:tcW w:w="2214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10.27 ± 0.97</w:t>
            </w:r>
          </w:p>
        </w:tc>
        <w:tc>
          <w:tcPr>
            <w:tcW w:w="2214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2.78 ± 1.66</w:t>
            </w:r>
          </w:p>
        </w:tc>
        <w:tc>
          <w:tcPr>
            <w:tcW w:w="1782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0.0025</w:t>
            </w:r>
          </w:p>
        </w:tc>
      </w:tr>
      <w:tr w:rsidR="00B27B4B" w:rsidRPr="00B27B4B" w:rsidTr="00DF693C">
        <w:tc>
          <w:tcPr>
            <w:tcW w:w="3330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Stiffness (N/mm)</w:t>
            </w:r>
          </w:p>
        </w:tc>
        <w:tc>
          <w:tcPr>
            <w:tcW w:w="2214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46.68 ± 1.16</w:t>
            </w:r>
          </w:p>
        </w:tc>
        <w:tc>
          <w:tcPr>
            <w:tcW w:w="2214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9.71 ± 7.33</w:t>
            </w:r>
          </w:p>
        </w:tc>
        <w:tc>
          <w:tcPr>
            <w:tcW w:w="1782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0.001</w:t>
            </w:r>
          </w:p>
        </w:tc>
      </w:tr>
      <w:tr w:rsidR="00B27B4B" w:rsidRPr="00B27B4B" w:rsidTr="00DF693C">
        <w:tc>
          <w:tcPr>
            <w:tcW w:w="3330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Energy to failure (Nmm)</w:t>
            </w:r>
          </w:p>
        </w:tc>
        <w:tc>
          <w:tcPr>
            <w:tcW w:w="2214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0.34 ± 0.08</w:t>
            </w:r>
          </w:p>
        </w:tc>
        <w:tc>
          <w:tcPr>
            <w:tcW w:w="2214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0.15 ± 0.06</w:t>
            </w:r>
          </w:p>
        </w:tc>
        <w:tc>
          <w:tcPr>
            <w:tcW w:w="1782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0.027</w:t>
            </w:r>
          </w:p>
        </w:tc>
      </w:tr>
      <w:tr w:rsidR="00B27B4B" w:rsidRPr="00B27B4B" w:rsidTr="00DF693C">
        <w:tc>
          <w:tcPr>
            <w:tcW w:w="3330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>Maximal displacement (mm)</w:t>
            </w:r>
          </w:p>
        </w:tc>
        <w:tc>
          <w:tcPr>
            <w:tcW w:w="2214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0.38 ± 0.07</w:t>
            </w:r>
          </w:p>
        </w:tc>
        <w:tc>
          <w:tcPr>
            <w:tcW w:w="2214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0.58 ± 0.10</w:t>
            </w:r>
          </w:p>
        </w:tc>
        <w:tc>
          <w:tcPr>
            <w:tcW w:w="1782" w:type="dxa"/>
          </w:tcPr>
          <w:p w:rsidR="00B27B4B" w:rsidRPr="00B27B4B" w:rsidRDefault="00B27B4B" w:rsidP="00B27B4B">
            <w:pPr>
              <w:rPr>
                <w:rFonts w:ascii="Arial" w:hAnsi="Arial" w:cs="Arial"/>
              </w:rPr>
            </w:pPr>
            <w:r w:rsidRPr="00B27B4B">
              <w:rPr>
                <w:rFonts w:ascii="Arial" w:hAnsi="Arial" w:cs="Arial"/>
              </w:rPr>
              <w:t xml:space="preserve">        0.05</w:t>
            </w:r>
          </w:p>
        </w:tc>
      </w:tr>
    </w:tbl>
    <w:p w:rsidR="00B27B4B" w:rsidRPr="00B27B4B" w:rsidRDefault="00B27B4B" w:rsidP="00B27B4B">
      <w:pPr>
        <w:rPr>
          <w:rFonts w:ascii="Arial" w:hAnsi="Arial" w:cs="Arial"/>
        </w:rPr>
      </w:pPr>
      <w:r w:rsidRPr="00B27B4B">
        <w:rPr>
          <w:rFonts w:ascii="Arial" w:hAnsi="Arial" w:cs="Arial"/>
        </w:rPr>
        <w:t>n=6</w:t>
      </w:r>
    </w:p>
    <w:sectPr w:rsidR="00B27B4B" w:rsidRPr="00B27B4B" w:rsidSect="00883BC8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A1B" w:rsidRDefault="00390A1B">
      <w:r>
        <w:separator/>
      </w:r>
    </w:p>
  </w:endnote>
  <w:endnote w:type="continuationSeparator" w:id="0">
    <w:p w:rsidR="00390A1B" w:rsidRDefault="0039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29" w:rsidRDefault="00B27B4B" w:rsidP="005824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57129" w:rsidRDefault="00390A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29" w:rsidRDefault="00B27B4B" w:rsidP="005824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5787">
      <w:rPr>
        <w:rStyle w:val="PageNumber"/>
        <w:noProof/>
      </w:rPr>
      <w:t>1</w:t>
    </w:r>
    <w:r>
      <w:rPr>
        <w:rStyle w:val="PageNumber"/>
      </w:rPr>
      <w:fldChar w:fldCharType="end"/>
    </w:r>
  </w:p>
  <w:p w:rsidR="00357129" w:rsidRDefault="00390A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A1B" w:rsidRDefault="00390A1B">
      <w:r>
        <w:separator/>
      </w:r>
    </w:p>
  </w:footnote>
  <w:footnote w:type="continuationSeparator" w:id="0">
    <w:p w:rsidR="00390A1B" w:rsidRDefault="00390A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B4B"/>
    <w:rsid w:val="00252C93"/>
    <w:rsid w:val="00390A1B"/>
    <w:rsid w:val="005E5787"/>
    <w:rsid w:val="0073543B"/>
    <w:rsid w:val="00883BC8"/>
    <w:rsid w:val="00B27B4B"/>
    <w:rsid w:val="00CB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27B4B"/>
    <w:pPr>
      <w:tabs>
        <w:tab w:val="center" w:pos="4320"/>
        <w:tab w:val="right" w:pos="8640"/>
      </w:tabs>
    </w:pPr>
    <w:rPr>
      <w:rFonts w:ascii="Cambria" w:eastAsia="MS ??" w:hAnsi="Cambria" w:cs="Times New Roman"/>
      <w:sz w:val="22"/>
      <w:szCs w:val="22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7B4B"/>
    <w:rPr>
      <w:rFonts w:ascii="Cambria" w:eastAsia="MS ??" w:hAnsi="Cambria" w:cs="Times New Roman"/>
      <w:sz w:val="22"/>
      <w:szCs w:val="22"/>
      <w:lang w:val="x-none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B27B4B"/>
  </w:style>
  <w:style w:type="character" w:styleId="LineNumber">
    <w:name w:val="line number"/>
    <w:basedOn w:val="DefaultParagraphFont"/>
    <w:uiPriority w:val="99"/>
    <w:semiHidden/>
    <w:unhideWhenUsed/>
    <w:rsid w:val="00B27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27B4B"/>
    <w:pPr>
      <w:tabs>
        <w:tab w:val="center" w:pos="4320"/>
        <w:tab w:val="right" w:pos="8640"/>
      </w:tabs>
    </w:pPr>
    <w:rPr>
      <w:rFonts w:ascii="Cambria" w:eastAsia="MS ??" w:hAnsi="Cambria" w:cs="Times New Roman"/>
      <w:sz w:val="22"/>
      <w:szCs w:val="22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7B4B"/>
    <w:rPr>
      <w:rFonts w:ascii="Cambria" w:eastAsia="MS ??" w:hAnsi="Cambria" w:cs="Times New Roman"/>
      <w:sz w:val="22"/>
      <w:szCs w:val="22"/>
      <w:lang w:val="x-none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B27B4B"/>
  </w:style>
  <w:style w:type="character" w:styleId="LineNumber">
    <w:name w:val="line number"/>
    <w:basedOn w:val="DefaultParagraphFont"/>
    <w:uiPriority w:val="99"/>
    <w:semiHidden/>
    <w:unhideWhenUsed/>
    <w:rsid w:val="00B27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Forsyth Institute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Battaglino</dc:creator>
  <cp:lastModifiedBy>Potts, Nathaniel</cp:lastModifiedBy>
  <cp:revision>2</cp:revision>
  <dcterms:created xsi:type="dcterms:W3CDTF">2015-06-24T00:15:00Z</dcterms:created>
  <dcterms:modified xsi:type="dcterms:W3CDTF">2015-06-24T00:15:00Z</dcterms:modified>
</cp:coreProperties>
</file>