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A8339F" w14:textId="77777777" w:rsidR="00077EC5" w:rsidRPr="008A081B" w:rsidRDefault="00AA42B2" w:rsidP="008A081B">
      <w:pPr>
        <w:jc w:val="both"/>
        <w:rPr>
          <w:rFonts w:ascii="Garamond" w:hAnsi="Garamond"/>
          <w:b/>
          <w:sz w:val="28"/>
          <w:szCs w:val="28"/>
        </w:rPr>
      </w:pPr>
      <w:r w:rsidRPr="008A081B">
        <w:rPr>
          <w:rFonts w:ascii="Garamond" w:hAnsi="Garamond"/>
          <w:b/>
          <w:sz w:val="28"/>
          <w:szCs w:val="28"/>
        </w:rPr>
        <w:t>Additional</w:t>
      </w:r>
      <w:r w:rsidR="00846756" w:rsidRPr="008A081B">
        <w:rPr>
          <w:rFonts w:ascii="Garamond" w:hAnsi="Garamond"/>
          <w:b/>
          <w:sz w:val="28"/>
          <w:szCs w:val="28"/>
        </w:rPr>
        <w:t xml:space="preserve"> </w:t>
      </w:r>
      <w:r w:rsidR="00077EC5" w:rsidRPr="008A081B">
        <w:rPr>
          <w:rFonts w:ascii="Garamond" w:hAnsi="Garamond"/>
          <w:b/>
          <w:sz w:val="28"/>
          <w:szCs w:val="28"/>
        </w:rPr>
        <w:t>File</w:t>
      </w:r>
      <w:r w:rsidR="00846756" w:rsidRPr="008A081B">
        <w:rPr>
          <w:rFonts w:ascii="Garamond" w:hAnsi="Garamond"/>
          <w:b/>
          <w:sz w:val="28"/>
          <w:szCs w:val="28"/>
        </w:rPr>
        <w:t xml:space="preserve"> </w:t>
      </w:r>
      <w:r w:rsidR="0094688A" w:rsidRPr="008A081B">
        <w:rPr>
          <w:rFonts w:ascii="Garamond" w:hAnsi="Garamond"/>
          <w:b/>
          <w:sz w:val="28"/>
          <w:szCs w:val="28"/>
        </w:rPr>
        <w:t>1</w:t>
      </w:r>
    </w:p>
    <w:p w14:paraId="04D13834" w14:textId="77777777" w:rsidR="003D5F4E" w:rsidRPr="008A081B" w:rsidRDefault="003D5F4E" w:rsidP="008A081B">
      <w:pPr>
        <w:pStyle w:val="NoSpacing"/>
        <w:rPr>
          <w:rFonts w:ascii="Garamond" w:hAnsi="Garamond"/>
          <w:b/>
          <w:sz w:val="24"/>
          <w:szCs w:val="24"/>
        </w:rPr>
      </w:pPr>
      <w:r w:rsidRPr="008A081B">
        <w:rPr>
          <w:rFonts w:ascii="Garamond" w:hAnsi="Garamond"/>
          <w:b/>
          <w:sz w:val="24"/>
          <w:szCs w:val="24"/>
        </w:rPr>
        <w:t>Background</w:t>
      </w:r>
    </w:p>
    <w:p w14:paraId="6965C368" w14:textId="77777777" w:rsidR="003D5F4E" w:rsidRPr="008A081B" w:rsidRDefault="003D5F4E" w:rsidP="008A081B">
      <w:pPr>
        <w:jc w:val="both"/>
        <w:rPr>
          <w:rFonts w:ascii="Garamond" w:hAnsi="Garamond"/>
          <w:b/>
          <w:sz w:val="24"/>
          <w:szCs w:val="24"/>
        </w:rPr>
      </w:pPr>
      <w:r w:rsidRPr="008A081B">
        <w:rPr>
          <w:rFonts w:ascii="Garamond" w:hAnsi="Garamond"/>
          <w:bCs/>
          <w:iCs/>
          <w:sz w:val="24"/>
          <w:szCs w:val="24"/>
        </w:rPr>
        <w:t xml:space="preserve">Parrots are some of the belong to a group of behaviorally advanced vertebrates groups and have an advanced ability of vocal learning relative to other vocal-learning birds. They can imitate human speech, synchronize their body movements to a rhythmic beat, and understand complex concepts of referential meaning to sounds </w:t>
      </w:r>
      <w:r w:rsidR="00D74329" w:rsidRPr="008A081B">
        <w:rPr>
          <w:rFonts w:ascii="Garamond" w:hAnsi="Garamond"/>
          <w:bCs/>
          <w:iCs/>
          <w:sz w:val="24"/>
          <w:szCs w:val="24"/>
        </w:rPr>
        <w:fldChar w:fldCharType="begin"/>
      </w:r>
      <w:r w:rsidR="00246725" w:rsidRPr="008A081B">
        <w:rPr>
          <w:rFonts w:ascii="Garamond" w:hAnsi="Garamond"/>
          <w:bCs/>
          <w:iCs/>
          <w:sz w:val="24"/>
          <w:szCs w:val="24"/>
        </w:rPr>
        <w:instrText xml:space="preserve"> ADDIN ZOTERO_ITEM CSL_CITATION {"citationID":"9ld62ho54","properties":{"formattedCitation":"{\\rtf [1\\uc0\\u8211{}5]}","plainCitation":"[1–5]"},"citationItems":[{"id":56,"uris":["http://zotero.org/users/local/WXWtRXDd/items/9PQSXXFF"],"uri":["http://zotero.org/users/local/WXWtRXDd/items/9PQSXXFF"],"itemData":{"id":56,"type":"article-journal","title":"Vocal learning in Grey parrots: A brief review of perception, production, and cross-species comparisons","container-title":"Brain and Language","collection-title":"Special Issue on Language and Birdsong","page":"81-91","volume":"115","issue":"1","source":"ScienceDirect","abstract":"This chapter briefly reviews what is known—and what remains to be understood—about Grey parrot vocal learning. I review Greys’ physical capacities—issues of auditory perception and production—then discuss how these capacities are used in vocal learning and can be recruited for referential communication with humans. I discuss cross-species comparisons where applicable and conclude with a description of recent research that integrates issues of reference, production and perception.","DOI":"10.1016/j.bandl.2009.11.002","ISSN":"0093-934X","shortTitle":"Vocal learning in Grey parrots","journalAbbreviation":"Brain and Language","author":[{"family":"Pepperberg","given":"Irene M."}],"issued":{"date-parts":[["2010",10]]},"accessed":{"date-parts":[["2014",5,12]]}}},{"id":59,"uris":["http://zotero.org/users/local/WXWtRXDd/items/PW62RIUW"],"uri":["http://zotero.org/users/local/WXWtRXDd/items/PW62RIUW"],"itemData":{"id":59,"type":"article-journal","title":"Spontaneous Motor Entrainment to Music in Multiple Vocal Mimicking Species","container-title":"Current Biology","page":"831-836","volume":"19","issue":"10","source":"ScienceDirect","abstract":"The human capacity for music consists of certain core phenomena, including the tendency to entrain, or align movement, to an external auditory pulse 1, 2 and 3. This ability, fundamental both for music production and for coordinated dance, has been repeatedly highlighted as uniquely human 4, 5, 6, 7, 8, 9, 10 and 11. However, it has recently been hypothesized that entrainment evolved as a by-product of vocal mimicry, generating the strong prediction that only vocal mimicking animals may be able to entrain 12 and 13. Here we provide comparative data demonstrating the existence of two proficient vocal mimicking nonhuman animals (parrots) that entrain to music, spontaneously producing synchronized movements resembling human dance. We also provide an extensive comparative data set from a global video database systematically analyzed for evidence of entrainment in hundreds of species both capable and incapable of vocal mimicry. Despite the higher representation of vocal nonmimics in the database and comparable exposure of mimics and nonmimics to humans and music, only vocal mimics showed evidence of entrainment. We conclude that entrainment is not unique to humans and that the distribution of entrainment across species supports the hypothesis that entrainment evolved as a by-product of selection for vocal mimicry.","DOI":"10.1016/j.cub.2009.03.061","ISSN":"0960-9822","journalAbbreviation":"Current Biology","author":[{"family":"Schachner","given":"Adena"},{"family":"Brady","given":"Timothy F."},{"family":"Pepperberg","given":"Irene M."},{"family":"Hauser","given":"Marc D."}],"issued":{"date-parts":[["2009",5,26]]},"accessed":{"date-parts":[["2014",5,12]]}}},{"id":62,"uris":["http://zotero.org/users/local/WXWtRXDd/items/DPUBWI38"],"uri":["http://zotero.org/users/local/WXWtRXDd/items/DPUBWI38"],"itemData":{"id":62,"type":"article-journal","title":"Birds, primates, and spoken language origins: behavioral phenotypes and neurobiological substrates","container-title":"Frontiers in Evolutionary Neuroscience","page":"12","volume":"4","source":"Frontiers","abstract":"Vocal learners such as humans and songbirds can learn to produce elaborate patterns of structurally organized vocalizations, whereas many other vertebrates such as non-human primates and most other bird groups either cannot or do so to a very limited degree. To explain the similarities among humans and vocal-learning birds and the differences with other species, various theories have been proposed. One set of theories are motor theories, which underscore the role of the motor system as an evolutionary substrate for vocal production learning. For instance, the motor theory of speech and song perception proposes enhanced auditory perceptual learning of speech in humans and song in birds, which suggests a considerable level of neurobiological specialization. Another, a motor theory of vocal learning origin, proposes that the brain pathways that control the learning and production of song and speech were derived from adjacent motor brain pathways. Another set of theories are cognitive theories, which address the interface between cognition and the auditory-vocal domains to support language learning in humans. Here we critically review the behavioral and neurobiological evidence for parallels and differences between the so-called vocal learners and vocal non-learners in the context of motor and cognitive theories. In doing so, we note that behaviorally vocal-production learning abilities are more distributed than categorical, as are the auditory-learning abilities of animals. We propose testable hypotheses on the extent of the specializations and cross-species correspondences suggested by motor and cognitive theories. We believe that determining how spoken language evolved is likely to become clearer with concerted efforts in testing comparative data from many non-human animal species.","DOI":"10.3389/fnevo.2012.00012","shortTitle":"Birds, primates, and spoken language origins","journalAbbreviation":"Front. Evol. Neurosci","author":[{"family":"Petkov","given":"Christopher I."},{"family":"Jarvis","given":"Erich"}],"issued":{"date-parts":[["2012"]]},"accessed":{"date-parts":[["2014",5,12]]}}},{"id":64,"uris":["http://zotero.org/users/local/WXWtRXDd/items/WZSRRCF3"],"uri":["http://zotero.org/users/local/WXWtRXDd/items/WZSRRCF3"],"itemData":{"id":64,"type":"article-journal","title":"Experimental Evidence for Synchronization to a Musical Beat in a Nonhuman Animal","container-title":"Current Biology","page":"827-830","volume":"19","issue":"10","source":"ScienceDirect","abstract":"The tendency to move in rhythmic synchrony with a musical beat (e.g., via head bobbing, foot tapping, or dance) is a human universal [1] yet is not commonly observed in other species [2]. Does this ability reflect a brain specialization for music cognition, or does it build on neural circuitry that ordinarily serves other functions? According to the “vocal learning and rhythmic synchronization” hypothesis [3], entrainment to a musical beat relies on the neural circuitry for complex vocal learning, an ability that requires a tight link between auditory and motor circuits in the brain 4 and 5. This hypothesis predicts that only vocal learning species (such as humans and some birds, cetaceans, and pinnipeds, but not nonhuman primates) are capable of synchronizing movements to a musical beat. Here we report experimental evidence for synchronization to a beat in a sulphur-crested cockatoo (Cacatua galerita eleonora). By manipulating the tempo of a musical excerpt across a wide range, we show that the animal spontaneously adjusts the tempo of its rhythmic movements to stay synchronized with the beat. These findings indicate that synchronization to a musical beat is not uniquely human and suggest that animal models can provide insights into the neurobiology and evolution of human music [6].","DOI":"10.1016/j.cub.2009.03.038","ISSN":"0960-9822","journalAbbreviation":"Current Biology","author":[{"family":"Patel","given":"Aniruddh D."},{"family":"Iversen","given":"John R."},{"family":"Bregman","given":"Micah R."},{"family":"Schulz","given":"Irena"}],"issued":{"date-parts":[["2009",5,26]]},"accessed":{"date-parts":[["2014",5,12]]}}},{"id":70,"uris":["http://zotero.org/users/local/WXWtRXDd/items/ZPJ4CFPQ"],"uri":["http://zotero.org/users/local/WXWtRXDd/items/ZPJ4CFPQ"],"itemData":{"id":70,"type":"article-journal","title":"Learned Birdsong and the Neurobiology of Human Language","container-title":"Annals of the New York Academy of Sciences","page":"749-777","volume":"1016","issue":"1","source":"Wiley Online Library","abstract":"Abstract:  Vocal learning, the substrate for human language, is a rare trait found to date in only three distantly related groups of mammals (humans, bats, and cetaceans) and three distantly related groups of birds (parrots, hummingbirds, and songbirds). Brain pathways for vocal learning have been studied in the three bird groups and in humans. Here I present a hypothesis on the relationships and evolution of brain pathways for vocal learning among birds and humans. The three vocal learning bird groups each appear to have seven similar but not identical cerebral vocal nuclei distributed into two vocal pathways, one posterior and one anterior. Humans also appear to have a posterior vocal pathway, which includes projections from the face motor cortex to brainstem vocal lower motor neurons, and an anterior vocal pathway, which includes a strip of premotor cortex, the anterior basal ganglia, and the anterior thalamus. These vocal pathways are not found in vocal non-learning birds or mammals, but are similar to brain pathways used for other types of learning. Thus, I argue that if vocal learning evolved independently among birds and humans, then it did so under strong genetic constraints of a pre-existing basic neural network of the vertebrate brain.","DOI":"10.1196/annals.1298.038","ISSN":"1749-6632","language":"en","author":[{"family":"Jarvis","given":"Erich D."}],"issued":{"date-parts":[["2004",6,1]]},"accessed":{"date-parts":[["2014",5,12]]}}}],"schema":"https://github.com/citation-style-language/schema/raw/master/csl-citation.json"} </w:instrText>
      </w:r>
      <w:r w:rsidR="00D74329" w:rsidRPr="008A081B">
        <w:rPr>
          <w:rFonts w:ascii="Garamond" w:hAnsi="Garamond"/>
          <w:bCs/>
          <w:iCs/>
          <w:sz w:val="24"/>
          <w:szCs w:val="24"/>
        </w:rPr>
        <w:fldChar w:fldCharType="separate"/>
      </w:r>
      <w:r w:rsidR="00246725" w:rsidRPr="008A081B">
        <w:rPr>
          <w:rFonts w:ascii="Garamond" w:hAnsi="Garamond" w:cs="Times New Roman"/>
          <w:sz w:val="24"/>
          <w:szCs w:val="24"/>
        </w:rPr>
        <w:t>[1–5]</w:t>
      </w:r>
      <w:r w:rsidR="00D74329" w:rsidRPr="008A081B">
        <w:rPr>
          <w:rFonts w:ascii="Garamond" w:hAnsi="Garamond"/>
          <w:bCs/>
          <w:iCs/>
          <w:sz w:val="24"/>
          <w:szCs w:val="24"/>
        </w:rPr>
        <w:fldChar w:fldCharType="end"/>
      </w:r>
      <w:r w:rsidR="00246725" w:rsidRPr="008A081B">
        <w:rPr>
          <w:rFonts w:ascii="Garamond" w:hAnsi="Garamond"/>
          <w:bCs/>
          <w:iCs/>
          <w:sz w:val="24"/>
          <w:szCs w:val="24"/>
        </w:rPr>
        <w:t>.</w:t>
      </w:r>
      <w:r w:rsidRPr="008A081B">
        <w:rPr>
          <w:rFonts w:ascii="Garamond" w:hAnsi="Garamond"/>
          <w:bCs/>
          <w:iCs/>
          <w:sz w:val="24"/>
          <w:szCs w:val="24"/>
        </w:rPr>
        <w:t xml:space="preserve"> However, little is known about the genetics of these traits. Elucidating the genetic bases would require whole genome sequencing and a robust assembly of a parrot genome.</w:t>
      </w:r>
    </w:p>
    <w:p w14:paraId="0006668B" w14:textId="77777777" w:rsidR="00077EC5" w:rsidRPr="008A081B" w:rsidRDefault="00077EC5" w:rsidP="008A081B">
      <w:pPr>
        <w:pStyle w:val="NoSpacing"/>
        <w:rPr>
          <w:rFonts w:ascii="Garamond" w:hAnsi="Garamond"/>
          <w:b/>
        </w:rPr>
      </w:pPr>
      <w:r w:rsidRPr="008A081B">
        <w:rPr>
          <w:rFonts w:ascii="Garamond" w:hAnsi="Garamond"/>
          <w:b/>
        </w:rPr>
        <w:t>Raw genome DNA sequencing reads</w:t>
      </w:r>
    </w:p>
    <w:p w14:paraId="10989C58" w14:textId="77777777" w:rsidR="00077EC5" w:rsidRPr="008A081B" w:rsidRDefault="00077EC5" w:rsidP="00656D50">
      <w:pPr>
        <w:jc w:val="both"/>
        <w:rPr>
          <w:rFonts w:ascii="Garamond" w:hAnsi="Garamond"/>
          <w:b/>
          <w:sz w:val="24"/>
          <w:szCs w:val="24"/>
        </w:rPr>
      </w:pPr>
      <w:r w:rsidRPr="008A081B">
        <w:rPr>
          <w:rFonts w:ascii="Garamond" w:hAnsi="Garamond"/>
          <w:sz w:val="24"/>
          <w:szCs w:val="24"/>
        </w:rPr>
        <w:t xml:space="preserve">We performed several blood bleeds of the alar vein, from which we isolated high molecular weight (MW) genomic DNA using Qiagen Genomic tip 500G (Catalog number 10262). For 454 sequencing, the DNA was fragmented using a </w:t>
      </w:r>
      <w:proofErr w:type="spellStart"/>
      <w:r w:rsidRPr="008A081B">
        <w:rPr>
          <w:rFonts w:ascii="Garamond" w:hAnsi="Garamond"/>
          <w:sz w:val="24"/>
          <w:szCs w:val="24"/>
        </w:rPr>
        <w:t>HydroShear</w:t>
      </w:r>
      <w:proofErr w:type="spellEnd"/>
      <w:r w:rsidRPr="008A081B">
        <w:rPr>
          <w:rFonts w:ascii="Garamond" w:hAnsi="Garamond"/>
          <w:sz w:val="24"/>
          <w:szCs w:val="24"/>
        </w:rPr>
        <w:t xml:space="preserve"> apparatus from Genomic Solutions Ltd, prepared for shotgun (FLX and FLX+), 3Kbp, 8Kbp, and </w:t>
      </w:r>
      <w:r w:rsidR="001A0BB0" w:rsidRPr="008A081B">
        <w:rPr>
          <w:rFonts w:ascii="Garamond" w:hAnsi="Garamond"/>
          <w:sz w:val="24"/>
          <w:szCs w:val="24"/>
        </w:rPr>
        <w:t>20Kbp mate-paired (MP) library</w:t>
      </w:r>
      <w:r w:rsidRPr="008A081B">
        <w:rPr>
          <w:rFonts w:ascii="Garamond" w:hAnsi="Garamond"/>
          <w:sz w:val="24"/>
          <w:szCs w:val="24"/>
        </w:rPr>
        <w:t xml:space="preserve"> sizes</w:t>
      </w:r>
      <w:r w:rsidR="00565441" w:rsidRPr="008A081B">
        <w:rPr>
          <w:rFonts w:ascii="Garamond" w:hAnsi="Garamond"/>
          <w:sz w:val="24"/>
          <w:szCs w:val="24"/>
        </w:rPr>
        <w:t xml:space="preserve"> as described in</w:t>
      </w:r>
      <w:r w:rsidR="00D74329" w:rsidRPr="008A081B">
        <w:rPr>
          <w:rFonts w:ascii="Garamond" w:hAnsi="Garamond"/>
          <w:sz w:val="24"/>
          <w:szCs w:val="24"/>
        </w:rPr>
        <w:fldChar w:fldCharType="begin"/>
      </w:r>
      <w:r w:rsidR="00246725" w:rsidRPr="008A081B">
        <w:rPr>
          <w:rFonts w:ascii="Garamond" w:hAnsi="Garamond"/>
          <w:sz w:val="24"/>
          <w:szCs w:val="24"/>
        </w:rPr>
        <w:instrText xml:space="preserve"> ADDIN ZOTERO_ITEM CSL_CITATION {"citationID":"m9m33mnhs","properties":{"formattedCitation":"[6]","plainCitation":"[6]"},"citationItems":[{"id":13,"uris":["http://zotero.org/users/local/WXWtRXDd/items/MK34GIZ2"],"uri":["http://zotero.org/users/local/WXWtRXDd/items/MK34GIZ2"],"itemData":{"id":13,"type":"article-journal","title":"The bonobo genome compared with the chimpanzee and human genomes","container-title":"Nature","page":"527-531","volume":"486","issue":"7404","source":"www.nature.com","abstract":"Two African apes are the closest living relatives of humans: the chimpanzee (Pan troglodytes) and the bonobo (Pan paniscus). Although they are similar in many respects, bonobos and chimpanzees differ strikingly in key social and sexual behaviours, and for some of these traits they show more similarity with humans than with each other. Here we report the sequencing and assembly of the bonobo genome to study its evolutionary relationship with the chimpanzee and human genomes. We find that more than three per cent of the human genome is more closely related to either the bonobo or the chimpanzee genome than these are to each other. These regions allow various aspects of the ancestry of the two ape species to be reconstructed. In addition, many of the regions that overlap genes may eventually help us understand the genetic basis of phenotypes that humans share with one of the two apes to the exclusion of the other.","DOI":"10.1038/nature11128","ISSN":"0028-0836","journalAbbreviation":"Nature","language":"en","author":[{"family":"Prüfer","given":"Kay"},{"family":"Munch","given":"Kasper"},{"family":"Hellmann","given":"Ines"},{"family":"Akagi","given":"Keiko"},{"family":"Miller","given":"Jason R."},{"family":"Walenz","given":"Brian"},{"family":"Koren","given":"Sergey"},{"family":"Sutton","given":"Granger"},{"family":"Kodira","given":"Chinnappa"},{"family":"Winer","given":"Roger"},{"family":"Knight","given":"James R."},{"family":"Mullikin","given":"James C."},{"family":"Meader","given":"Stephen J."},{"family":"Ponting","given":"Chris P."},{"family":"Lunter","given":"Gerton"},{"family":"Higashino","given":"Saneyuki"},{"family":"Hobolth","given":"Asger"},{"family":"Dutheil","given":"Julien"},{"family":"Karakoç","given":"Emre"},{"family":"Alkan","given":"Can"},{"family":"Sajjadian","given":"Saba"},{"family":"Catacchio","given":"Claudia Rita"},{"family":"Ventura","given":"Mario"},{"family":"Marques-Bonet","given":"Tomas"},{"family":"Eichler","given":"Evan E."},{"family":"André","given":"Claudine"},{"family":"Atencia","given":"Rebeca"},{"family":"Mugisha","given":"Lawrence"},{"family":"Junhold","given":"Jörg"},{"family":"Patterson","given":"Nick"},{"family":"Siebauer","given":"Michael"},{"family":"Good","given":"Jeffrey M."},{"family":"Fischer","given":"Anne"},{"family":"Ptak","given":"Susan E."},{"family":"Lachmann","given":"Michael"},{"family":"Symer","given":"David E."},{"family":"Mailund","given":"Thomas"},{"family":"Schierup","given":"Mikkel H."},{"family":"Andrés","given":"Aida M."},{"family":"Kelso","given":"Janet"},{"family":"Pääbo","given":"Svante"}],"issued":{"date-parts":[["2012",6,28]]},"accessed":{"date-parts":[["2014",5,9]]}}}],"schema":"https://github.com/citation-style-language/schema/raw/master/csl-citation.json"} </w:instrText>
      </w:r>
      <w:r w:rsidR="00D74329" w:rsidRPr="008A081B">
        <w:rPr>
          <w:rFonts w:ascii="Garamond" w:hAnsi="Garamond"/>
          <w:sz w:val="24"/>
          <w:szCs w:val="24"/>
        </w:rPr>
        <w:fldChar w:fldCharType="separate"/>
      </w:r>
      <w:r w:rsidR="00246725" w:rsidRPr="008A081B">
        <w:rPr>
          <w:rFonts w:ascii="Garamond" w:hAnsi="Garamond"/>
          <w:sz w:val="24"/>
          <w:szCs w:val="24"/>
        </w:rPr>
        <w:t>[6]</w:t>
      </w:r>
      <w:r w:rsidR="00D74329" w:rsidRPr="008A081B">
        <w:rPr>
          <w:rFonts w:ascii="Garamond" w:hAnsi="Garamond"/>
          <w:sz w:val="24"/>
          <w:szCs w:val="24"/>
        </w:rPr>
        <w:fldChar w:fldCharType="end"/>
      </w:r>
      <w:r w:rsidR="00565441" w:rsidRPr="008A081B">
        <w:rPr>
          <w:rFonts w:ascii="Garamond" w:hAnsi="Garamond"/>
          <w:sz w:val="24"/>
          <w:szCs w:val="24"/>
        </w:rPr>
        <w:t>.  The 454 sequences were</w:t>
      </w:r>
      <w:r w:rsidRPr="008A081B">
        <w:rPr>
          <w:rFonts w:ascii="Garamond" w:hAnsi="Garamond"/>
          <w:sz w:val="24"/>
          <w:szCs w:val="24"/>
        </w:rPr>
        <w:t xml:space="preserve"> sequenced to a total of 15.4X coverage (</w:t>
      </w:r>
      <w:r w:rsidR="001A0BB0" w:rsidRPr="008A081B">
        <w:rPr>
          <w:rFonts w:ascii="Garamond" w:hAnsi="Garamond"/>
          <w:sz w:val="24"/>
          <w:szCs w:val="24"/>
        </w:rPr>
        <w:t>Table 1</w:t>
      </w:r>
      <w:r w:rsidRPr="008A081B">
        <w:rPr>
          <w:rFonts w:ascii="Garamond" w:hAnsi="Garamond"/>
          <w:sz w:val="24"/>
          <w:szCs w:val="24"/>
        </w:rPr>
        <w:t>).</w:t>
      </w:r>
    </w:p>
    <w:p w14:paraId="49B29823" w14:textId="77777777" w:rsidR="006A1312" w:rsidRPr="008A081B" w:rsidRDefault="00D97D3B" w:rsidP="008A081B">
      <w:pPr>
        <w:pStyle w:val="NoSpacing"/>
        <w:rPr>
          <w:rFonts w:ascii="Garamond" w:hAnsi="Garamond"/>
          <w:b/>
          <w:sz w:val="24"/>
          <w:szCs w:val="24"/>
        </w:rPr>
      </w:pPr>
      <w:r w:rsidRPr="008A081B">
        <w:rPr>
          <w:rFonts w:ascii="Garamond" w:hAnsi="Garamond"/>
          <w:b/>
          <w:sz w:val="24"/>
          <w:szCs w:val="24"/>
        </w:rPr>
        <w:t>Assemblies</w:t>
      </w:r>
    </w:p>
    <w:p w14:paraId="638358BD" w14:textId="77777777" w:rsidR="00D97D3B" w:rsidRPr="008A081B" w:rsidRDefault="00D97D3B" w:rsidP="008A081B">
      <w:pPr>
        <w:jc w:val="both"/>
        <w:rPr>
          <w:rFonts w:ascii="Garamond" w:hAnsi="Garamond"/>
          <w:sz w:val="24"/>
          <w:szCs w:val="24"/>
        </w:rPr>
      </w:pPr>
      <w:r w:rsidRPr="008A081B">
        <w:rPr>
          <w:rFonts w:ascii="Garamond" w:hAnsi="Garamond"/>
          <w:sz w:val="24"/>
          <w:szCs w:val="24"/>
        </w:rPr>
        <w:t>The quality statistics of three hybrid assemblies are listed in Table 2. Brief descriptions of their construction and relative quality are provided:</w:t>
      </w:r>
    </w:p>
    <w:p w14:paraId="40F0331C" w14:textId="77777777" w:rsidR="00D97D3B" w:rsidRPr="008A081B" w:rsidRDefault="00D97D3B" w:rsidP="00656D50">
      <w:pPr>
        <w:pStyle w:val="ListParagraph"/>
        <w:numPr>
          <w:ilvl w:val="0"/>
          <w:numId w:val="1"/>
        </w:numPr>
        <w:jc w:val="both"/>
        <w:rPr>
          <w:rFonts w:ascii="Garamond" w:hAnsi="Garamond"/>
        </w:rPr>
      </w:pPr>
      <w:r w:rsidRPr="008A081B">
        <w:rPr>
          <w:rFonts w:ascii="Garamond" w:hAnsi="Garamond"/>
          <w:u w:val="single"/>
        </w:rPr>
        <w:t>454-Illumina hybrid CABOG assembly (known as Budgerigar_v6.3).</w:t>
      </w:r>
      <w:r w:rsidRPr="008A081B">
        <w:rPr>
          <w:rFonts w:ascii="Garamond" w:hAnsi="Garamond"/>
        </w:rPr>
        <w:t xml:space="preserve"> CABOG</w:t>
      </w:r>
      <w:r w:rsidR="00246725" w:rsidRPr="008A081B">
        <w:rPr>
          <w:rFonts w:ascii="Garamond" w:hAnsi="Garamond"/>
        </w:rPr>
        <w:t xml:space="preserve"> </w:t>
      </w:r>
      <w:r w:rsidR="00D74329" w:rsidRPr="008A081B">
        <w:rPr>
          <w:rFonts w:ascii="Garamond" w:hAnsi="Garamond"/>
        </w:rPr>
        <w:fldChar w:fldCharType="begin"/>
      </w:r>
      <w:r w:rsidR="00246725" w:rsidRPr="008A081B">
        <w:rPr>
          <w:rFonts w:ascii="Garamond" w:hAnsi="Garamond"/>
        </w:rPr>
        <w:instrText xml:space="preserve"> ADDIN ZOTERO_ITEM CSL_CITATION {"citationID":"qrugju8lu","properties":{"formattedCitation":"[7]","plainCitation":"[7]"},"citationItems":[{"id":17,"uris":["http://zotero.org/users/local/WXWtRXDd/items/3E4MKX2K"],"uri":["http://zotero.org/users/local/WXWtRXDd/items/3E4MKX2K"],"itemData":{"id":17,"type":"article-journal","title":"Aggressive assembly of pyrosequencing reads with mates","container-title":"Bioinformatics","page":"2818-2824","volume":"24","issue":"24","source":"bioinformatics.oxfordjournals.org","abstract":"Motivation: DNA sequence reads from Sanger and pyrosequencing platforms differ in cost, accuracy, typical coverage, average read length and the variety of available paired-end protocols. Both read types can complement one another in a ‘hybrid’ approach to whole-genome shotgun sequencing projects, but assembly software must be modified to accommodate their different characteristics. This is true even of pyrosequencing mated and unmated read combinations. Without special modifications, assemblers tuned for homogeneous sequence data may perform poorly on hybrid data.\nResults: Celera Assembler was modified for combinations of ABI 3730 and 454 FLX reads. The revised pipeline called CABOG (Celera Assembler with the Best Overlap Graph) is robust to homopolymer run length uncertainty, high read coverage and heterogeneous read lengths. In tests on four genomes, it generated the longest contigs among all assemblers tested. It exploited the mate constraints provided by paired-end reads from either platform to build larger contigs and scaffolds, which were validated by comparison to a finished reference sequence. A low rate of contig mis-assembly was detected in some CABOG assemblies, but this was reduced in the presence of sufficient mate pair data.\nAvailability: The software is freely available as open-source from http://wgs-assembler.sf.net under the GNU Public License.\nContact: jmiller@jcvi.org\nSupplementary information: Supplementary data are available at Bioinformatics online.","DOI":"10.1093/bioinformatics/btn548","ISSN":"1367-4803, 1460-2059","note":"PMID: 18952627","journalAbbreviation":"Bioinformatics","language":"en","author":[{"family":"Miller","given":"Jason R."},{"family":"Delcher","given":"Arthur L."},{"family":"Koren","given":"Sergey"},{"family":"Venter","given":"Eli"},{"family":"Walenz","given":"Brian P."},{"family":"Brownley","given":"Anushka"},{"family":"Johnson","given":"Justin"},{"family":"Li","given":"Kelvin"},{"family":"Mobarry","given":"Clark"},{"family":"Sutton","given":"Granger"}],"issued":{"date-parts":[["2008",12,15]]},"accessed":{"date-parts":[["2014",5,9]]},"PMID":"18952627"}}],"schema":"https://github.com/citation-style-language/schema/raw/master/csl-citation.json"} </w:instrText>
      </w:r>
      <w:r w:rsidR="00D74329" w:rsidRPr="008A081B">
        <w:rPr>
          <w:rFonts w:ascii="Garamond" w:hAnsi="Garamond"/>
        </w:rPr>
        <w:fldChar w:fldCharType="separate"/>
      </w:r>
      <w:r w:rsidR="00246725" w:rsidRPr="008A081B">
        <w:rPr>
          <w:rFonts w:ascii="Garamond" w:hAnsi="Garamond"/>
        </w:rPr>
        <w:t>[7]</w:t>
      </w:r>
      <w:r w:rsidR="00D74329" w:rsidRPr="008A081B">
        <w:rPr>
          <w:rFonts w:ascii="Garamond" w:hAnsi="Garamond"/>
        </w:rPr>
        <w:fldChar w:fldCharType="end"/>
      </w:r>
      <w:r w:rsidRPr="008A081B">
        <w:rPr>
          <w:rFonts w:ascii="Garamond" w:hAnsi="Garamond"/>
        </w:rPr>
        <w:t xml:space="preserve"> </w:t>
      </w:r>
      <w:r w:rsidR="00D74329" w:rsidRPr="008A081B">
        <w:rPr>
          <w:rFonts w:ascii="Garamond" w:hAnsi="Garamond"/>
        </w:rPr>
        <w:fldChar w:fldCharType="begin"/>
      </w:r>
      <w:r w:rsidRPr="008A081B">
        <w:rPr>
          <w:rFonts w:ascii="Garamond" w:hAnsi="Garamond"/>
        </w:rPr>
        <w:instrText xml:space="preserve"> ADDIN PAPERS2_CITATIONS &lt;citation&gt;&lt;uuid&gt;CFFBF783-F6D7-43A6-B93E-72432ED6742D&lt;/uuid&gt;&lt;priority&gt;14&lt;/priority&gt;&lt;publications&gt;&lt;publication&gt;&lt;volume&gt;24&lt;/volume&gt;&lt;publication_date&gt;99200812041200000000222000&lt;/publication_date&gt;&lt;number&gt;24&lt;/number&gt;&lt;doi&gt;10.1093/bioinformatics/btn548&lt;/doi&gt;&lt;startpage&gt;2818&lt;/startpage&gt;&lt;title&gt;Aggressive assembly of pyrosequencing reads with mates&lt;/title&gt;&lt;uuid&gt;8F3B8333-4BBE-4601-A091-D3F297994B08&lt;/uuid&gt;&lt;subtype&gt;400&lt;/subtype&gt;&lt;endpage&gt;2824&lt;/endpage&gt;&lt;type&gt;400&lt;/type&gt;&lt;url&gt;http://bioinformatics.oxfordjournals.org/cgi/doi/10.1093/bioinformatics/btn548&lt;/url&gt;&lt;bundle&gt;&lt;publication&gt;&lt;url&gt;http://google.com&lt;/url&gt;&lt;title&gt;Bioinformatics (Oxford, England)&lt;/title&gt;&lt;type&gt;-100&lt;/type&gt;&lt;subtype&gt;-100&lt;/subtype&gt;&lt;uuid&gt;75A183E2-0481-4BCC-A5B4-7E409018F35C&lt;/uuid&gt;&lt;/publication&gt;&lt;/bundle&gt;&lt;authors&gt;&lt;author&gt;&lt;firstName&gt;J&lt;/firstName&gt;&lt;middleNames&gt;R&lt;/middleNames&gt;&lt;lastName&gt;Miller&lt;/lastName&gt;&lt;/author&gt;&lt;author&gt;&lt;firstName&gt;A&lt;/firstName&gt;&lt;middleNames&gt;L&lt;/middleNames&gt;&lt;lastName&gt;Delcher&lt;/lastName&gt;&lt;/author&gt;&lt;author&gt;&lt;firstName&gt;S&lt;/firstName&gt;&lt;lastName&gt;Koren&lt;/lastName&gt;&lt;/author&gt;&lt;author&gt;&lt;firstName&gt;E&lt;/firstName&gt;&lt;lastName&gt;Venter&lt;/lastName&gt;&lt;/author&gt;&lt;author&gt;&lt;firstName&gt;B&lt;/firstName&gt;&lt;middleNames&gt;P&lt;/middleNames&gt;&lt;lastName&gt;Walenz&lt;/lastName&gt;&lt;/author&gt;&lt;author&gt;&lt;firstName&gt;A&lt;/firstName&gt;&lt;lastName&gt;Brownley&lt;/lastName&gt;&lt;/author&gt;&lt;author&gt;&lt;firstName&gt;J&lt;/firstName&gt;&lt;lastName&gt;Johnson&lt;/lastName&gt;&lt;/author&gt;&lt;author&gt;&lt;firstName&gt;K&lt;/firstName&gt;&lt;lastName&gt;Li&lt;/lastName&gt;&lt;/author&gt;&lt;author&gt;&lt;firstName&gt;C&lt;/firstName&gt;&lt;lastName&gt;Mobarry&lt;/lastName&gt;&lt;/author&gt;&lt;author&gt;&lt;firstName&gt;G&lt;/firstName&gt;&lt;lastName&gt;Sutton&lt;/lastName&gt;&lt;/author&gt;&lt;/authors&gt;&lt;/publication&gt;&lt;/publications&gt;&lt;cites&gt;&lt;/cites&gt;&lt;/citation&gt;</w:instrText>
      </w:r>
      <w:r w:rsidR="00D74329" w:rsidRPr="008A081B">
        <w:rPr>
          <w:rFonts w:ascii="Garamond" w:hAnsi="Garamond"/>
        </w:rPr>
        <w:fldChar w:fldCharType="separate"/>
      </w:r>
      <w:r w:rsidRPr="008A081B">
        <w:rPr>
          <w:rFonts w:ascii="Garamond" w:hAnsi="Garamond" w:cs="Garamond"/>
        </w:rPr>
        <w:t>[]</w:t>
      </w:r>
      <w:r w:rsidR="00D74329" w:rsidRPr="008A081B">
        <w:rPr>
          <w:rFonts w:ascii="Garamond" w:hAnsi="Garamond"/>
        </w:rPr>
        <w:fldChar w:fldCharType="end"/>
      </w:r>
      <w:r w:rsidRPr="008A081B">
        <w:rPr>
          <w:rFonts w:ascii="Garamond" w:hAnsi="Garamond"/>
        </w:rPr>
        <w:t xml:space="preserve"> was used to assemble 15.4X coverage 454 FLX (~200 </w:t>
      </w:r>
      <w:proofErr w:type="spellStart"/>
      <w:r w:rsidRPr="008A081B">
        <w:rPr>
          <w:rFonts w:ascii="Garamond" w:hAnsi="Garamond"/>
        </w:rPr>
        <w:t>bp</w:t>
      </w:r>
      <w:proofErr w:type="spellEnd"/>
      <w:r w:rsidRPr="008A081B">
        <w:rPr>
          <w:rFonts w:ascii="Garamond" w:hAnsi="Garamond"/>
        </w:rPr>
        <w:t xml:space="preserve">) and FLX+ (~700 </w:t>
      </w:r>
      <w:proofErr w:type="spellStart"/>
      <w:r w:rsidRPr="008A081B">
        <w:rPr>
          <w:rFonts w:ascii="Garamond" w:hAnsi="Garamond"/>
        </w:rPr>
        <w:t>bp</w:t>
      </w:r>
      <w:proofErr w:type="spellEnd"/>
      <w:r w:rsidRPr="008A081B">
        <w:rPr>
          <w:rFonts w:ascii="Garamond" w:hAnsi="Garamond"/>
        </w:rPr>
        <w:t xml:space="preserve">) reads from multiple insert size libraries (range 0.4 to 20Kb) combined with 7.8X coverage of 75bp paired-end Illumina reads. Details of the parameters for the CABOG assembler are in Additional file </w:t>
      </w:r>
      <w:r w:rsidRPr="008A081B">
        <w:rPr>
          <w:rFonts w:ascii="Garamond" w:hAnsi="Garamond" w:cs="Segoe UI"/>
        </w:rPr>
        <w:t>v6-sli</w:t>
      </w:r>
      <w:r w:rsidRPr="008A081B">
        <w:rPr>
          <w:rFonts w:ascii="Garamond" w:hAnsi="Garamond"/>
        </w:rPr>
        <w:t xml:space="preserve">. The Illumina data was primarily used for improving consensus accuracy, and the paired-end information was not used in the assembly. Instead, the paired end information of the 454 data was used for scaffolding. The N50 scaffold size is greater than those of the zebra finch and chicken galGal3 (v3) assemblies (Table 2). This assembly has also been independently annotated and posted in the </w:t>
      </w:r>
      <w:hyperlink r:id="rId8" w:history="1">
        <w:r w:rsidRPr="008A081B">
          <w:rPr>
            <w:rStyle w:val="Hyperlink"/>
            <w:rFonts w:ascii="Garamond" w:hAnsi="Garamond"/>
          </w:rPr>
          <w:t>NCBI</w:t>
        </w:r>
      </w:hyperlink>
      <w:r w:rsidR="00024480" w:rsidRPr="008A081B">
        <w:rPr>
          <w:rStyle w:val="Hyperlink"/>
          <w:rFonts w:ascii="Garamond" w:hAnsi="Garamond"/>
        </w:rPr>
        <w:t xml:space="preserve"> </w:t>
      </w:r>
      <w:r w:rsidR="00D74329" w:rsidRPr="008A081B">
        <w:rPr>
          <w:rStyle w:val="Hyperlink"/>
          <w:rFonts w:ascii="Garamond" w:hAnsi="Garamond"/>
        </w:rPr>
        <w:fldChar w:fldCharType="begin"/>
      </w:r>
      <w:r w:rsidR="00246725" w:rsidRPr="008A081B">
        <w:rPr>
          <w:rStyle w:val="Hyperlink"/>
          <w:rFonts w:ascii="Garamond" w:hAnsi="Garamond"/>
        </w:rPr>
        <w:instrText xml:space="preserve"> ADDIN ZOTERO_ITEM CSL_CITATION {"citationID":"edgqad1ud","properties":{"formattedCitation":"[8]","plainCitation":"[8]"},"citationItems":[{"id":8,"uris":["http://zotero.org/users/local/WXWtRXDd/items/EDUXQWJQ"],"uri":["http://zotero.org/users/local/WXWtRXDd/items/EDUXQWJQ"],"itemData":{"id":8,"type":"article","title":"http://www.ncbi.nlm.nih.gov/assembly/325078"}}],"schema":"https://github.com/citation-style-language/schema/raw/master/csl-citation.json"} </w:instrText>
      </w:r>
      <w:r w:rsidR="00D74329" w:rsidRPr="008A081B">
        <w:rPr>
          <w:rStyle w:val="Hyperlink"/>
          <w:rFonts w:ascii="Garamond" w:hAnsi="Garamond"/>
        </w:rPr>
        <w:fldChar w:fldCharType="separate"/>
      </w:r>
      <w:r w:rsidR="00246725" w:rsidRPr="008A081B">
        <w:rPr>
          <w:rFonts w:ascii="Garamond" w:hAnsi="Garamond"/>
        </w:rPr>
        <w:t>[8]</w:t>
      </w:r>
      <w:r w:rsidR="00D74329" w:rsidRPr="008A081B">
        <w:rPr>
          <w:rStyle w:val="Hyperlink"/>
          <w:rFonts w:ascii="Garamond" w:hAnsi="Garamond"/>
        </w:rPr>
        <w:fldChar w:fldCharType="end"/>
      </w:r>
      <w:r w:rsidRPr="008A081B">
        <w:rPr>
          <w:rFonts w:ascii="Garamond" w:hAnsi="Garamond"/>
          <w:color w:val="FF0000"/>
        </w:rPr>
        <w:t xml:space="preserve"> </w:t>
      </w:r>
      <w:r w:rsidRPr="008A081B">
        <w:rPr>
          <w:rFonts w:ascii="Garamond" w:hAnsi="Garamond"/>
        </w:rPr>
        <w:t xml:space="preserve">and </w:t>
      </w:r>
      <w:hyperlink r:id="rId9" w:history="1">
        <w:r w:rsidRPr="008A081B">
          <w:rPr>
            <w:rStyle w:val="Hyperlink"/>
            <w:rFonts w:ascii="Garamond" w:hAnsi="Garamond"/>
          </w:rPr>
          <w:t>UCSC Genome Browser</w:t>
        </w:r>
      </w:hyperlink>
      <w:r w:rsidRPr="008A081B">
        <w:rPr>
          <w:rFonts w:ascii="Garamond" w:hAnsi="Garamond"/>
        </w:rPr>
        <w:t xml:space="preserve"> </w:t>
      </w:r>
      <w:r w:rsidR="00D74329" w:rsidRPr="008A081B">
        <w:rPr>
          <w:rFonts w:ascii="Garamond" w:hAnsi="Garamond"/>
          <w:color w:val="FF0000"/>
        </w:rPr>
        <w:fldChar w:fldCharType="begin"/>
      </w:r>
      <w:r w:rsidR="006F4F07" w:rsidRPr="008A081B">
        <w:rPr>
          <w:rFonts w:ascii="Garamond" w:hAnsi="Garamond"/>
          <w:color w:val="FF0000"/>
        </w:rPr>
        <w:instrText xml:space="preserve"> ADDIN ZOTERO_ITEM CSL_CITATION {"citationID":"201fhesbcl","properties":{"formattedCitation":"[9]","plainCitation":"[9]"},"citationItems":[{"id":9,"uris":["http://zotero.org/users/local/WXWtRXDd/items/KUU8VDNK"],"uri":["http://zotero.org/users/local/WXWtRXDd/items/KUU8VDNK"],"itemData":{"id":9,"type":"article","title":"http://genome.ucsc.edu/cgi-bin/hgGateway?hgsid=371530703_RGWJYlXfsWGa3X6MBuAaAiYaYIgi&amp;clade=vertebrate&amp;org=Budgerigar&amp;db=0"}}],"schema":"https://github.com/citation-style-language/schema/raw/master/csl-citation.json"} </w:instrText>
      </w:r>
      <w:r w:rsidR="00D74329" w:rsidRPr="008A081B">
        <w:rPr>
          <w:rFonts w:ascii="Garamond" w:hAnsi="Garamond"/>
          <w:color w:val="FF0000"/>
        </w:rPr>
        <w:fldChar w:fldCharType="separate"/>
      </w:r>
      <w:r w:rsidR="006F4F07" w:rsidRPr="008A081B">
        <w:rPr>
          <w:rFonts w:ascii="Garamond" w:hAnsi="Garamond"/>
        </w:rPr>
        <w:t>[9]</w:t>
      </w:r>
      <w:r w:rsidR="00D74329" w:rsidRPr="008A081B">
        <w:rPr>
          <w:rFonts w:ascii="Garamond" w:hAnsi="Garamond"/>
          <w:color w:val="FF0000"/>
        </w:rPr>
        <w:fldChar w:fldCharType="end"/>
      </w:r>
      <w:r w:rsidRPr="008A081B">
        <w:rPr>
          <w:rFonts w:ascii="Garamond" w:hAnsi="Garamond"/>
        </w:rPr>
        <w:t xml:space="preserve"> pages for Budgerigar. This assembly was </w:t>
      </w:r>
      <w:r w:rsidRPr="008A081B">
        <w:rPr>
          <w:rFonts w:ascii="Garamond" w:hAnsi="Garamond"/>
          <w:i/>
        </w:rPr>
        <w:t xml:space="preserve">not </w:t>
      </w:r>
      <w:r w:rsidRPr="008A081B">
        <w:rPr>
          <w:rFonts w:ascii="Garamond" w:hAnsi="Garamond"/>
        </w:rPr>
        <w:t>entered in Assemblathon 2, because the competition required that the assembly be not be improved with iterative feedback from other published genomes.</w:t>
      </w:r>
    </w:p>
    <w:p w14:paraId="59E59AF4" w14:textId="77777777" w:rsidR="00D97D3B" w:rsidRPr="008A081B" w:rsidRDefault="00D97D3B" w:rsidP="008A081B">
      <w:pPr>
        <w:pStyle w:val="ListParagraph"/>
        <w:numPr>
          <w:ilvl w:val="0"/>
          <w:numId w:val="1"/>
        </w:numPr>
        <w:jc w:val="both"/>
        <w:rPr>
          <w:rFonts w:ascii="Garamond" w:hAnsi="Garamond"/>
        </w:rPr>
      </w:pPr>
      <w:proofErr w:type="spellStart"/>
      <w:r w:rsidRPr="008A081B">
        <w:rPr>
          <w:rFonts w:ascii="Garamond" w:hAnsi="Garamond"/>
          <w:u w:val="single"/>
        </w:rPr>
        <w:t>PacBio</w:t>
      </w:r>
      <w:proofErr w:type="spellEnd"/>
      <w:r w:rsidRPr="008A081B">
        <w:rPr>
          <w:rFonts w:ascii="Garamond" w:hAnsi="Garamond"/>
          <w:u w:val="single"/>
        </w:rPr>
        <w:t xml:space="preserve"> corrected reads (</w:t>
      </w:r>
      <w:proofErr w:type="spellStart"/>
      <w:r w:rsidRPr="008A081B">
        <w:rPr>
          <w:rFonts w:ascii="Garamond" w:hAnsi="Garamond"/>
          <w:u w:val="single"/>
        </w:rPr>
        <w:t>PBcR</w:t>
      </w:r>
      <w:proofErr w:type="spellEnd"/>
      <w:r w:rsidRPr="008A081B">
        <w:rPr>
          <w:rFonts w:ascii="Garamond" w:hAnsi="Garamond"/>
          <w:u w:val="single"/>
        </w:rPr>
        <w:t>) hybrid assembly</w:t>
      </w:r>
      <w:r w:rsidRPr="008A081B">
        <w:rPr>
          <w:rFonts w:ascii="Garamond" w:hAnsi="Garamond"/>
        </w:rPr>
        <w:t xml:space="preserve">. First, 5.5X </w:t>
      </w:r>
      <w:proofErr w:type="spellStart"/>
      <w:r w:rsidRPr="008A081B">
        <w:rPr>
          <w:rFonts w:ascii="Garamond" w:hAnsi="Garamond"/>
        </w:rPr>
        <w:t>PacBio</w:t>
      </w:r>
      <w:proofErr w:type="spellEnd"/>
      <w:r w:rsidRPr="008A081B">
        <w:rPr>
          <w:rFonts w:ascii="Garamond" w:hAnsi="Garamond"/>
        </w:rPr>
        <w:t xml:space="preserve"> RS reads were error corrected with 54X Illumina reads (comprising 400-600bp paired-end </w:t>
      </w:r>
      <w:proofErr w:type="spellStart"/>
      <w:r w:rsidRPr="008A081B">
        <w:rPr>
          <w:rFonts w:ascii="Garamond" w:hAnsi="Garamond"/>
        </w:rPr>
        <w:t>Illumina</w:t>
      </w:r>
      <w:proofErr w:type="spellEnd"/>
      <w:r w:rsidRPr="008A081B">
        <w:rPr>
          <w:rFonts w:ascii="Garamond" w:hAnsi="Garamond"/>
        </w:rPr>
        <w:t xml:space="preserve"> reads (see </w:t>
      </w:r>
      <w:proofErr w:type="spellStart"/>
      <w:r w:rsidR="000E097E">
        <w:rPr>
          <w:rFonts w:ascii="Garamond" w:hAnsi="Garamond"/>
        </w:rPr>
        <w:t>GigaDB</w:t>
      </w:r>
      <w:proofErr w:type="spellEnd"/>
      <w:r w:rsidR="000E097E">
        <w:rPr>
          <w:rFonts w:ascii="Garamond" w:hAnsi="Garamond"/>
        </w:rPr>
        <w:t xml:space="preserve"> </w:t>
      </w:r>
      <w:r w:rsidR="00D74329">
        <w:rPr>
          <w:rFonts w:ascii="Garamond" w:hAnsi="Garamond"/>
        </w:rPr>
        <w:fldChar w:fldCharType="begin"/>
      </w:r>
      <w:r w:rsidR="000E097E">
        <w:rPr>
          <w:rFonts w:ascii="Garamond" w:hAnsi="Garamond"/>
        </w:rPr>
        <w:instrText xml:space="preserve"> ADDIN ZOTERO_ITEM CSL_CITATION {"citationID":"1qepqfmbvk","properties":{"formattedCitation":"[10]","plainCitation":"[10]"},"citationItems":[{"id":41,"uris":["http://zotero.org/users/local/WXWtRXDd/items/KC6796VQ"],"uri":["http://zotero.org/users/local/WXWtRXDd/items/KC6796VQ"],"itemData":{"id":41,"type":"article","title":"http://gigadb.org/dataset/100059"}}],"schema":"https://github.com/citation-style-language/schema/raw/master/csl-citation.json"} </w:instrText>
      </w:r>
      <w:r w:rsidR="00D74329">
        <w:rPr>
          <w:rFonts w:ascii="Garamond" w:hAnsi="Garamond"/>
        </w:rPr>
        <w:fldChar w:fldCharType="separate"/>
      </w:r>
      <w:r w:rsidR="000E097E" w:rsidRPr="008A081B">
        <w:rPr>
          <w:rFonts w:ascii="Garamond" w:hAnsi="Garamond"/>
        </w:rPr>
        <w:t>[10]</w:t>
      </w:r>
      <w:r w:rsidR="00D74329">
        <w:rPr>
          <w:rFonts w:ascii="Garamond" w:hAnsi="Garamond"/>
        </w:rPr>
        <w:fldChar w:fldCharType="end"/>
      </w:r>
      <w:r w:rsidRPr="008A081B">
        <w:rPr>
          <w:rFonts w:ascii="Garamond" w:hAnsi="Garamond"/>
        </w:rPr>
        <w:t xml:space="preserve">) to obtain 3.75X corrected </w:t>
      </w:r>
      <w:proofErr w:type="spellStart"/>
      <w:r w:rsidRPr="008A081B">
        <w:rPr>
          <w:rFonts w:ascii="Garamond" w:hAnsi="Garamond"/>
        </w:rPr>
        <w:t>PacBio</w:t>
      </w:r>
      <w:proofErr w:type="spellEnd"/>
      <w:r w:rsidRPr="008A081B">
        <w:rPr>
          <w:rFonts w:ascii="Garamond" w:hAnsi="Garamond"/>
        </w:rPr>
        <w:t xml:space="preserve"> reads </w:t>
      </w:r>
      <w:r w:rsidR="00D74329" w:rsidRPr="008A081B">
        <w:rPr>
          <w:rFonts w:ascii="Garamond" w:hAnsi="Garamond"/>
        </w:rPr>
        <w:fldChar w:fldCharType="begin"/>
      </w:r>
      <w:r w:rsidR="000E097E">
        <w:rPr>
          <w:rFonts w:ascii="Garamond" w:hAnsi="Garamond"/>
        </w:rPr>
        <w:instrText xml:space="preserve"> ADDIN ZOTERO_ITEM CSL_CITATION {"citationID":"1g7a47t7fo","properties":{"formattedCitation":"[11]","plainCitation":"[11]"},"citationItems":[{"id":5,"uris":["http://zotero.org/users/local/WXWtRXDd/items/JN32DHKH"],"uri":["http://zotero.org/users/local/WXWtRXDd/items/JN32DHKH"],"itemData":{"id":5,"type":"article-journal","title":"Hybrid error correction and de novo assembly of single-molecule sequencing reads","container-title":"Nature Biotechnology","page":"693-700","volume":"30","issue":"7","source":"www.nature.com","abstract":"Single-molecule sequencing instruments can generate multikilobase sequences with the potential to greatly improve genome and transcriptome assembly. However, the error rates of single-molecule reads are high, which has limited their use thus far to resequencing bacteria. To address this limitation, we introduce a correction algorithm and assembly strategy that uses short, high-fidelity sequences to correct the error in single-molecule sequences. We demonstrate the utility of this approach on reads generated by a PacBio RS instrument from phage, prokaryotic and eukaryotic whole genomes, including the previously unsequenced genome of the parrot Melopsittacus undulatus, as well as for RNA-Seq reads of the corn (Zea mays) transcriptome. Our long-read correction achieves &gt;99.9% base-call accuracy, leading to substantially better assemblies than current sequencing strategies: in the best example, the median contig size was quintupled relative to high-coverage, second-generation assemblies. Greater gains are predicted if read lengths continue to increase, including the prospect of single-contig bacterial chromosome assembly.","DOI":"10.1038/nbt.2280","ISSN":"1087-0156","journalAbbreviation":"Nat Biotech","language":"en","author":[{"family":"Koren","given":"Sergey"},{"family":"Schatz","given":"Michael C."},{"family":"Walenz","given":"Brian P."},{"family":"Martin","given":"Jeffrey"},{"family":"Howard","given":"Jason T."},{"family":"Ganapathy","given":"Ganeshkumar"},{"family":"Wang","given":"Zhong"},{"family":"Rasko","given":"David A."},{"family":"McCombie","given":"W. Richard"},{"family":"Jarvis","given":"Erich D."},{"family":"Phillippy","given":"Adam M."}],"issued":{"date-parts":[["2012",7]]},"accessed":{"date-parts":[["2014",5,9]]}}}],"schema":"https://github.com/citation-style-language/schema/raw/master/csl-citation.json"} </w:instrText>
      </w:r>
      <w:r w:rsidR="00D74329" w:rsidRPr="008A081B">
        <w:rPr>
          <w:rFonts w:ascii="Garamond" w:hAnsi="Garamond"/>
        </w:rPr>
        <w:fldChar w:fldCharType="separate"/>
      </w:r>
      <w:r w:rsidR="000E097E" w:rsidRPr="008A081B">
        <w:rPr>
          <w:rFonts w:ascii="Garamond" w:hAnsi="Garamond"/>
        </w:rPr>
        <w:t>[11]</w:t>
      </w:r>
      <w:r w:rsidR="00D74329" w:rsidRPr="008A081B">
        <w:rPr>
          <w:rFonts w:ascii="Garamond" w:hAnsi="Garamond"/>
        </w:rPr>
        <w:fldChar w:fldCharType="end"/>
      </w:r>
      <w:r w:rsidRPr="008A081B">
        <w:rPr>
          <w:rFonts w:ascii="Garamond" w:hAnsi="Garamond"/>
        </w:rPr>
        <w:t xml:space="preserve">. The </w:t>
      </w:r>
      <w:proofErr w:type="spellStart"/>
      <w:r w:rsidRPr="008A081B">
        <w:rPr>
          <w:rFonts w:ascii="Garamond" w:hAnsi="Garamond"/>
        </w:rPr>
        <w:t>PBcR</w:t>
      </w:r>
      <w:proofErr w:type="spellEnd"/>
      <w:r w:rsidRPr="008A081B">
        <w:rPr>
          <w:rFonts w:ascii="Garamond" w:hAnsi="Garamond"/>
        </w:rPr>
        <w:t xml:space="preserve"> reads were then combined with the 15.4X 454 reads to build a hybrid assembly using CABOG. Relative to the Budgerigar_v6.3 assembly, the N50 </w:t>
      </w:r>
      <w:proofErr w:type="spellStart"/>
      <w:r w:rsidRPr="008A081B">
        <w:rPr>
          <w:rFonts w:ascii="Garamond" w:hAnsi="Garamond"/>
        </w:rPr>
        <w:t>contig</w:t>
      </w:r>
      <w:proofErr w:type="spellEnd"/>
      <w:r w:rsidRPr="008A081B">
        <w:rPr>
          <w:rFonts w:ascii="Garamond" w:hAnsi="Garamond"/>
        </w:rPr>
        <w:t xml:space="preserve"> size of the </w:t>
      </w:r>
      <w:proofErr w:type="spellStart"/>
      <w:r w:rsidRPr="008A081B">
        <w:rPr>
          <w:rFonts w:ascii="Garamond" w:hAnsi="Garamond"/>
        </w:rPr>
        <w:t>PBcR</w:t>
      </w:r>
      <w:proofErr w:type="spellEnd"/>
      <w:r w:rsidRPr="008A081B">
        <w:rPr>
          <w:rFonts w:ascii="Garamond" w:hAnsi="Garamond"/>
        </w:rPr>
        <w:t xml:space="preserve"> assembly was greatly improved (Table 2); however, the N50 scaffold length was greatly reduced (Table 2). It appears that the combination of multiple technologies negatively affects the CABOG scaffolding module, and similar effects have been observed when combing 454 and Illumina data in hybrid CABOG assemblies. The </w:t>
      </w:r>
      <w:proofErr w:type="spellStart"/>
      <w:r w:rsidRPr="008A081B">
        <w:rPr>
          <w:rFonts w:ascii="Garamond" w:hAnsi="Garamond"/>
        </w:rPr>
        <w:t>PBcR</w:t>
      </w:r>
      <w:proofErr w:type="spellEnd"/>
      <w:r w:rsidRPr="008A081B">
        <w:rPr>
          <w:rFonts w:ascii="Garamond" w:hAnsi="Garamond"/>
        </w:rPr>
        <w:t xml:space="preserve"> assembly was entered in the Assemblathon 2 competition as the “CBCB” bird assembly, where it obtained the 7</w:t>
      </w:r>
      <w:r w:rsidRPr="008A081B">
        <w:rPr>
          <w:rFonts w:ascii="Garamond" w:hAnsi="Garamond"/>
          <w:vertAlign w:val="superscript"/>
        </w:rPr>
        <w:t>th</w:t>
      </w:r>
      <w:r w:rsidRPr="008A081B">
        <w:rPr>
          <w:rFonts w:ascii="Garamond" w:hAnsi="Garamond"/>
        </w:rPr>
        <w:t xml:space="preserve"> best cumulative assembly quality score and the 5</w:t>
      </w:r>
      <w:r w:rsidRPr="008A081B">
        <w:rPr>
          <w:rFonts w:ascii="Garamond" w:hAnsi="Garamond"/>
          <w:vertAlign w:val="superscript"/>
        </w:rPr>
        <w:t>th</w:t>
      </w:r>
      <w:r w:rsidRPr="008A081B">
        <w:rPr>
          <w:rFonts w:ascii="Garamond" w:hAnsi="Garamond"/>
        </w:rPr>
        <w:t xml:space="preserve"> best average rank out of 14 assemblies </w:t>
      </w:r>
      <w:r w:rsidR="00D74329" w:rsidRPr="008A081B">
        <w:rPr>
          <w:rFonts w:ascii="Garamond" w:hAnsi="Garamond"/>
        </w:rPr>
        <w:fldChar w:fldCharType="begin"/>
      </w:r>
      <w:r w:rsidR="000E097E">
        <w:rPr>
          <w:rFonts w:ascii="Garamond" w:hAnsi="Garamond"/>
        </w:rPr>
        <w:instrText xml:space="preserve"> ADDIN ZOTERO_ITEM CSL_CITATION {"citationID":"26fppla7m3","properties":{"formattedCitation":"[12]","plainCitation":"[12]"},"citationItems":[{"id":24,"uris":["http://zotero.org/users/local/WXWtRXDd/items/86TKN4BX"],"uri":["http://zotero.org/users/local/WXWtRXDd/items/86TKN4BX"],"itemData":{"id":24,"type":"article-journal","title":"Assemblathon 2: evaluating de novo methods of genome assembly in three vertebrate species","container-title":"GigaScience","page":"10","volume":"2","source":"PubMed Central","abstract":"Background\nThe process of generating raw genome sequence data continues to become cheaper, faster, and more accurate. However, assembly of such data into high-quality, finished genome sequences remains challenging. Many genome assembly tools are available, but they differ greatly in terms of their performance (speed, scalability, hardware requirements, acceptance of newer read technologies) and in their final output (composition of assembled sequence). More importantly, it remains largely unclear how to best assess the quality of assembled genome sequences. The Assemblathon competitions are intended to assess current state-of-the-art methods in genome assembly.\n\nResults\nIn Assemblathon 2, we provided a variety of sequence data to be assembled for three vertebrate species (a bird, a fish, and snake). This resulted in a total of 43 submitted assemblies from 21 participating teams. We evaluated these assemblies using a combination of optical map data, Fosmid sequences, and several statistical methods. From over 100 different metrics, we chose ten key measures by which to assess the overall quality of the assemblies.\n\nConclusions\nMany current genome assemblers produced useful assemblies, containing a significant representation of their genes and overall genome structure. However, the high degree of variability between the entries suggests that there is still much room for improvement in the field of genome assembly and that approaches which work well in assembling the genome of one species may not necessarily work well for another.","DOI":"10.1186/2047-217X-2-10","ISSN":"2047-217X","note":"PMID: 23870653\nPMCID: PMC3844414","shortTitle":"Assemblathon 2","journalAbbreviation":"Gigascience","author":[{"family":"Bradnam","given":"Keith R"},{"family":"Fass","given":"Joseph N"},{"family":"Alexandrov","given":"Anton"},{"family":"Baranay","given":"Paul"},{"family":"Bechner","given":"Michael"},{"family":"Birol","given":"Inanc"},{"family":"Boisvert","given":"Sebastien"},{"family":"Chapman","given":"Jarrod A"},{"family":"Chapuis","given":"Guillaume"},{"family":"Chikhi","given":"Rayan"},{"family":"Chitsaz","given":"Hamidreza"},{"family":"Chou","given":"Wen-Chi"},{"family":"Corbeil","given":"Jacques"},{"family":"Del Fabbro","given":"Cristian"},{"family":"Docking","given":"T Roderick"},{"family":"Durbin","given":"Richard"},{"family":"Earl","given":"Dent"},{"family":"Emrich","given":"Scott"},{"family":"Fedotov","given":"Pavel"},{"family":"Fonseca","given":"Nuno A"},{"family":"Ganapathy","given":"Ganeshkumar"},{"family":"Gibbs","given":"Richard A"},{"family":"Gnerre","given":"Sante"},{"family":"Godzaridis","given":"Elenie"},{"family":"Goldstein","given":"Steve"},{"family":"Haimel","given":"Matthias"},{"family":"Hall","given":"Giles"},{"family":"Haussler","given":"David"},{"family":"Hiatt","given":"Joseph B"},{"family":"Ho","given":"Isaac Y"},{"family":"Howard","given":"Jason"},{"family":"Hunt","given":"Martin"},{"family":"Jackman","given":"Shaun D"},{"family":"Jaffe","given":"David B"},{"family":"Jarvis","given":"Erich D"},{"family":"Jiang","given":"Huaiyang"},{"family":"Kazakov","given":"Sergey"},{"family":"Kersey","given":"Paul J"},{"family":"Kitzman","given":"Jacob O"},{"family":"Knight","given":"James R"},{"family":"Koren","given":"Sergey"},{"family":"Lam","given":"Tak-Wah"},{"family":"Lavenier","given":"Dominique"},{"family":"Laviolette","given":"Francois"},{"family":"Li","given":"Yingrui"},{"family":"Li","given":"Zhenyu"},{"family":"Liu","given":"Binghang"},{"family":"Liu","given":"Yue"},{"family":"Luo","given":"Ruibang"},{"family":"MacCallum","given":"Iain"},{"family":"MacManes","given":"Matthew D"},{"family":"Maillet","given":"Nicolas"},{"family":"Melnikov","given":"Sergey"},{"family":"Naquin","given":"Delphine"},{"family":"Ning","given":"Zemin"},{"family":"Otto","given":"Thomas D"},{"family":"Paten","given":"Benedict"},{"family":"Paulo","given":"Octavio S"},{"family":"Phillippy","given":"Adam M"},{"family":"Pina-Martins","given":"Francisco"},{"family":"Place","given":"Michael"},{"family":"Przybylski","given":"Dariusz"},{"family":"Qin","given":"Xiang"},{"family":"Qu","given":"Carson"},{"family":"Ribeiro","given":"Filipe J"},{"family":"Richards","given":"Stephen"},{"family":"Rokhsar","given":"Daniel S"},{"family":"Ruby","given":"J Graham"},{"family":"Scalabrin","given":"Simone"},{"family":"Schatz","given":"Michael C"},{"family":"Schwartz","given":"David C"},{"family":"Sergushichev","given":"Alexey"},{"family":"Sharpe","given":"Ted"},{"family":"Shaw","given":"Timothy I"},{"family":"Shendure","given":"Jay"},{"family":"Shi","given":"Yujian"},{"family":"Simpson","given":"Jared T"},{"family":"Song","given":"Henry"},{"family":"Tsarev","given":"Fedor"},{"family":"Vezzi","given":"Francesco"},{"family":"Vicedomini","given":"Riccardo"},{"family":"Vieira","given":"Bruno M"},{"family":"Wang","given":"Jun"},{"family":"Worley","given":"Kim C"},{"family":"Yin","given":"Shuangye"},{"family":"Yiu","given":"Siu-Ming"},{"family":"Yuan","given":"Jianying"},{"family":"Zhang","given":"Guojie"},{"family":"Zhang","given":"Hao"},{"family":"Zhou","given":"Shiguo"},{"family":"Korf","given":"Ian F"}],"issued":{"date-parts":[["2013",7,22]]},"accessed":{"date-parts":[["2014",5,9]]},"PMID":"23870653","PMCID":"PMC3844414"}}],"schema":"https://github.com/citation-style-language/schema/raw/master/csl-citation.json"} </w:instrText>
      </w:r>
      <w:r w:rsidR="00D74329" w:rsidRPr="008A081B">
        <w:rPr>
          <w:rFonts w:ascii="Garamond" w:hAnsi="Garamond"/>
        </w:rPr>
        <w:fldChar w:fldCharType="separate"/>
      </w:r>
      <w:r w:rsidR="000E097E" w:rsidRPr="008A081B">
        <w:rPr>
          <w:rFonts w:ascii="Garamond" w:hAnsi="Garamond"/>
        </w:rPr>
        <w:t>[12]</w:t>
      </w:r>
      <w:r w:rsidR="00D74329" w:rsidRPr="008A081B">
        <w:rPr>
          <w:rFonts w:ascii="Garamond" w:hAnsi="Garamond"/>
        </w:rPr>
        <w:fldChar w:fldCharType="end"/>
      </w:r>
      <w:r w:rsidRPr="008A081B">
        <w:rPr>
          <w:rFonts w:ascii="Garamond" w:hAnsi="Garamond"/>
        </w:rPr>
        <w:t>. The assembly is available at</w:t>
      </w:r>
      <w:r w:rsidR="00B21B14" w:rsidRPr="008A081B">
        <w:rPr>
          <w:rFonts w:ascii="Garamond" w:hAnsi="Garamond"/>
        </w:rPr>
        <w:t xml:space="preserve"> </w:t>
      </w:r>
      <w:r w:rsidR="00D74329" w:rsidRPr="008A081B">
        <w:rPr>
          <w:rFonts w:ascii="Garamond" w:hAnsi="Garamond"/>
        </w:rPr>
        <w:fldChar w:fldCharType="begin"/>
      </w:r>
      <w:r w:rsidR="000E097E">
        <w:rPr>
          <w:rFonts w:ascii="Garamond" w:hAnsi="Garamond"/>
        </w:rPr>
        <w:instrText xml:space="preserve"> ADDIN ZOTERO_ITEM CSL_CITATION {"citationID":"432sqnqem","properties":{"formattedCitation":"[13]","plainCitation":"[13]"},"citationItems":[{"id":27,"uris":["http://zotero.org/users/local/WXWtRXDd/items/FGW9WNFH"],"uri":["http://zotero.org/users/local/WXWtRXDd/items/FGW9WNFH"],"itemData":{"id":27,"type":"article","title":"Bradnam KR, Fass JN, Alexandrov A, Baranay P, Bechner M, Birol I, Boisvert S, Chapman JA, Chapuis G, Chikhi R, Chitsaz H, Corbeil J, Del Fabbro C, Docking TR, Durbin R, Earl D, Emrich S, Fedotov P, Fonseca NA, Ganapathy G, Gibbs RA, Gnerre S, Godzaridis É, Goldstein S, Haimel M, Hall G, Haussler D, Hiatt JB, Ho IY, Howard J, et al.: Assemblathon 2 assemblies. http://dx.doi.org/10.5524/100060. 2013."}}],"schema":"https://github.com/citation-style-language/schema/raw/master/csl-citation.json"} </w:instrText>
      </w:r>
      <w:r w:rsidR="00D74329" w:rsidRPr="008A081B">
        <w:rPr>
          <w:rFonts w:ascii="Garamond" w:hAnsi="Garamond"/>
        </w:rPr>
        <w:fldChar w:fldCharType="separate"/>
      </w:r>
      <w:r w:rsidR="000E097E" w:rsidRPr="008A081B">
        <w:rPr>
          <w:rFonts w:ascii="Garamond" w:hAnsi="Garamond"/>
        </w:rPr>
        <w:t>[13]</w:t>
      </w:r>
      <w:r w:rsidR="00D74329" w:rsidRPr="008A081B">
        <w:rPr>
          <w:rFonts w:ascii="Garamond" w:hAnsi="Garamond"/>
        </w:rPr>
        <w:fldChar w:fldCharType="end"/>
      </w:r>
      <w:r w:rsidRPr="008A081B">
        <w:rPr>
          <w:rFonts w:ascii="Garamond" w:hAnsi="Garamond"/>
        </w:rPr>
        <w:t xml:space="preserve"> under the Assemblathon code name bird_9C.</w:t>
      </w:r>
    </w:p>
    <w:p w14:paraId="58765E0D" w14:textId="77777777" w:rsidR="00D97D3B" w:rsidRPr="008A081B" w:rsidRDefault="00D97D3B" w:rsidP="008A081B">
      <w:pPr>
        <w:pStyle w:val="ListParagraph"/>
        <w:numPr>
          <w:ilvl w:val="0"/>
          <w:numId w:val="1"/>
        </w:numPr>
        <w:jc w:val="both"/>
        <w:rPr>
          <w:rFonts w:ascii="Garamond" w:hAnsi="Garamond"/>
        </w:rPr>
      </w:pPr>
      <w:r w:rsidRPr="008A081B">
        <w:rPr>
          <w:rFonts w:ascii="Garamond" w:hAnsi="Garamond"/>
          <w:u w:val="single"/>
        </w:rPr>
        <w:t>Illumina-454 hybrid SOAPdenovo</w:t>
      </w:r>
      <w:r w:rsidRPr="008A081B">
        <w:rPr>
          <w:rFonts w:ascii="Garamond" w:hAnsi="Garamond"/>
          <w:i/>
          <w:u w:val="single"/>
        </w:rPr>
        <w:t xml:space="preserve">2 </w:t>
      </w:r>
      <w:r w:rsidRPr="008A081B">
        <w:rPr>
          <w:rFonts w:ascii="Garamond" w:hAnsi="Garamond"/>
          <w:u w:val="single"/>
        </w:rPr>
        <w:t>assembly.</w:t>
      </w:r>
      <w:r w:rsidRPr="008A081B">
        <w:rPr>
          <w:rFonts w:ascii="Garamond" w:hAnsi="Garamond"/>
        </w:rPr>
        <w:t xml:space="preserve"> SOAPdenovo</w:t>
      </w:r>
      <w:r w:rsidRPr="008A081B">
        <w:rPr>
          <w:rFonts w:ascii="Garamond" w:hAnsi="Garamond"/>
          <w:i/>
        </w:rPr>
        <w:t xml:space="preserve">2 </w:t>
      </w:r>
      <w:r w:rsidR="00D74329" w:rsidRPr="008A081B">
        <w:rPr>
          <w:rFonts w:ascii="Garamond" w:hAnsi="Garamond"/>
        </w:rPr>
        <w:fldChar w:fldCharType="begin"/>
      </w:r>
      <w:r w:rsidR="000E097E">
        <w:rPr>
          <w:rFonts w:ascii="Garamond" w:hAnsi="Garamond"/>
        </w:rPr>
        <w:instrText xml:space="preserve"> ADDIN ZOTERO_ITEM CSL_CITATION {"citationID":"103v24dije","properties":{"formattedCitation":"[14]","plainCitation":"[14]"},"citationItems":[{"id":21,"uris":["http://zotero.org/users/local/WXWtRXDd/items/T7BTARKQ"],"uri":["http://zotero.org/users/local/WXWtRXDd/items/T7BTARKQ"],"itemData":{"id":21,"type":"article-journal","title":"SOAPdenovo2: an empirically improved memory-efficient short-read de novo assembler","container-title":"GigaScience","page":"18","volume":"1","source":"PubMed Central","abstract":"Background\nThere is a rapidly increasing amount of de novo genome assembly using next-generation sequencing (NGS) short reads; however, several big challenges remain to be overcome in order for this to be efficient and accurate. SOAPdenovo has been successfully applied to assemble many published genomes, but it still needs improvement in continuity, accuracy and coverage, especially in repeat regions.\n\nFindings\nTo overcome these challenges, we have developed its successor, SOAPdenovo2, which has the advantage of a new algorithm design that reduces memory consumption in graph construction, resolves more repeat regions in contig assembly, increases coverage and length in scaffold construction, improves gap closing, and optimizes for large genome.\n\nConclusions\nBenchmark using the Assemblathon1 and GAGE datasets showed that SOAPdenovo2 greatly surpasses its predecessor SOAPdenovo and is competitive to other assemblers on both assembly length and accuracy. We also provide an updated assembly version of the 2008 Asian (YH) genome using SOAPdenovo2. Here, the contig and scaffold N50 of the YH genome were ~20.9 kbp and ~22 Mbp, respectively, which is 3-fold and 50-fold longer than the first published version. The genome coverage increased from 81.16% to 93.91%, and memory consumption was ~2/3 lower during the point of largest memory consumption.","DOI":"10.1186/2047-217X-1-18","ISSN":"2047-217X","note":"PMID: 23587118\nPMCID: PMC3626529","shortTitle":"SOAPdenovo2","journalAbbreviation":"Gigascience","author":[{"family":"Luo","given":"Ruibang"},{"family":"Liu","given":"Binghang"},{"family":"Xie","given":"Yinlong"},{"family":"Li","given":"Zhenyu"},{"family":"Huang","given":"Weihua"},{"family":"Yuan","given":"Jianying"},{"family":"He","given":"Guangzhu"},{"family":"Chen","given":"Yanxiang"},{"family":"Pan","given":"Qi"},{"family":"Liu","given":"Yunjie"},{"family":"Tang","given":"Jingbo"},{"family":"Wu","given":"Gengxiong"},{"family":"Zhang","given":"Hao"},{"family":"Shi","given":"Yujian"},{"family":"Liu","given":"Yong"},{"family":"Yu","given":"Chang"},{"family":"Wang","given":"Bo"},{"family":"Lu","given":"Yao"},{"family":"Han","given":"Changlei"},{"family":"Cheung","given":"David W"},{"family":"Yiu","given":"Siu-Ming"},{"family":"Peng","given":"Shaoliang"},{"family":"Xiaoqian","given":"Zhu"},{"family":"Liu","given":"Guangming"},{"family":"Liao","given":"Xiangke"},{"family":"Li","given":"Yingrui"},{"family":"Yang","given":"Huanming"},{"family":"Wang","given":"Jian"},{"family":"Lam","given":"Tak-Wah"},{"family":"Wang","given":"Jun"}],"issued":{"date-parts":[["2012",12,27]]},"accessed":{"date-parts":[["2014",5,9]]},"PMID":"23587118","PMCID":"PMC3626529"}}],"schema":"https://github.com/citation-style-language/schema/raw/master/csl-citation.json"} </w:instrText>
      </w:r>
      <w:r w:rsidR="00D74329" w:rsidRPr="008A081B">
        <w:rPr>
          <w:rFonts w:ascii="Garamond" w:hAnsi="Garamond"/>
        </w:rPr>
        <w:fldChar w:fldCharType="separate"/>
      </w:r>
      <w:r w:rsidR="000E097E" w:rsidRPr="008A081B">
        <w:rPr>
          <w:rFonts w:ascii="Garamond" w:hAnsi="Garamond"/>
        </w:rPr>
        <w:t>[14]</w:t>
      </w:r>
      <w:r w:rsidR="00D74329" w:rsidRPr="008A081B">
        <w:rPr>
          <w:rFonts w:ascii="Garamond" w:hAnsi="Garamond"/>
        </w:rPr>
        <w:fldChar w:fldCharType="end"/>
      </w:r>
      <w:r w:rsidRPr="008A081B">
        <w:rPr>
          <w:rFonts w:ascii="Garamond" w:hAnsi="Garamond"/>
        </w:rPr>
        <w:t xml:space="preserve"> was used to assemble 137.59X Illumina reads from with multiple insert size libraries (range 0.2 to 40Kb). Additionally, 6.85X 454 FLX+ data were used to improve the assembly using a custom BGI pipeline. The hybrid assembly has the highest N50 scaffold and </w:t>
      </w:r>
      <w:proofErr w:type="spellStart"/>
      <w:r w:rsidRPr="008A081B">
        <w:rPr>
          <w:rFonts w:ascii="Garamond" w:hAnsi="Garamond"/>
        </w:rPr>
        <w:t>contig</w:t>
      </w:r>
      <w:proofErr w:type="spellEnd"/>
      <w:r w:rsidRPr="008A081B">
        <w:rPr>
          <w:rFonts w:ascii="Garamond" w:hAnsi="Garamond"/>
        </w:rPr>
        <w:t xml:space="preserve"> sizes and the </w:t>
      </w:r>
      <w:r w:rsidRPr="008A081B">
        <w:rPr>
          <w:rFonts w:ascii="Garamond" w:hAnsi="Garamond"/>
        </w:rPr>
        <w:lastRenderedPageBreak/>
        <w:t>longest scaffolds and contigs of all the budgerigar assemblies presented in this paper (Table 2). However, it also has many more scaffolds and contigs, suggesting a preponderance of short scaffolds and contigs. This assembly was entered in Assemblathon 2 competition as the SOAP** bird assembly, where it obtained the 5</w:t>
      </w:r>
      <w:r w:rsidRPr="008A081B">
        <w:rPr>
          <w:rFonts w:ascii="Garamond" w:hAnsi="Garamond"/>
          <w:vertAlign w:val="superscript"/>
        </w:rPr>
        <w:t>th</w:t>
      </w:r>
      <w:r w:rsidRPr="008A081B">
        <w:rPr>
          <w:rFonts w:ascii="Garamond" w:hAnsi="Garamond"/>
        </w:rPr>
        <w:t xml:space="preserve"> best cumulative assembly quality score and the 4</w:t>
      </w:r>
      <w:r w:rsidRPr="008A081B">
        <w:rPr>
          <w:rFonts w:ascii="Garamond" w:hAnsi="Garamond"/>
          <w:vertAlign w:val="superscript"/>
        </w:rPr>
        <w:t>th</w:t>
      </w:r>
      <w:r w:rsidRPr="008A081B">
        <w:rPr>
          <w:rFonts w:ascii="Garamond" w:hAnsi="Garamond"/>
        </w:rPr>
        <w:t xml:space="preserve"> best average rank out of 14 assemblies </w:t>
      </w:r>
      <w:r w:rsidR="00D74329" w:rsidRPr="008A081B">
        <w:rPr>
          <w:rFonts w:ascii="Garamond" w:hAnsi="Garamond"/>
        </w:rPr>
        <w:fldChar w:fldCharType="begin"/>
      </w:r>
      <w:r w:rsidR="000E097E">
        <w:rPr>
          <w:rFonts w:ascii="Garamond" w:hAnsi="Garamond"/>
        </w:rPr>
        <w:instrText xml:space="preserve"> ADDIN ZOTERO_ITEM CSL_CITATION {"citationID":"1k0qu6vas2","properties":{"formattedCitation":"[11]","plainCitation":"[11]"},"citationItems":[{"id":5,"uris":["http://zotero.org/users/local/WXWtRXDd/items/JN32DHKH"],"uri":["http://zotero.org/users/local/WXWtRXDd/items/JN32DHKH"],"itemData":{"id":5,"type":"article-journal","title":"Hybrid error correction and de novo assembly of single-molecule sequencing reads","container-title":"Nature Biotechnology","page":"693-700","volume":"30","issue":"7","source":"www.nature.com","abstract":"Single-molecule sequencing instruments can generate multikilobase sequences with the potential to greatly improve genome and transcriptome assembly. However, the error rates of single-molecule reads are high, which has limited their use thus far to resequencing bacteria. To address this limitation, we introduce a correction algorithm and assembly strategy that uses short, high-fidelity sequences to correct the error in single-molecule sequences. We demonstrate the utility of this approach on reads generated by a PacBio RS instrument from phage, prokaryotic and eukaryotic whole genomes, including the previously unsequenced genome of the parrot Melopsittacus undulatus, as well as for RNA-Seq reads of the corn (Zea mays) transcriptome. Our long-read correction achieves &gt;99.9% base-call accuracy, leading to substantially better assemblies than current sequencing strategies: in the best example, the median contig size was quintupled relative to high-coverage, second-generation assemblies. Greater gains are predicted if read lengths continue to increase, including the prospect of single-contig bacterial chromosome assembly.","DOI":"10.1038/nbt.2280","ISSN":"1087-0156","journalAbbreviation":"Nat Biotech","language":"en","author":[{"family":"Koren","given":"Sergey"},{"family":"Schatz","given":"Michael C."},{"family":"Walenz","given":"Brian P."},{"family":"Martin","given":"Jeffrey"},{"family":"Howard","given":"Jason T."},{"family":"Ganapathy","given":"Ganeshkumar"},{"family":"Wang","given":"Zhong"},{"family":"Rasko","given":"David A."},{"family":"McCombie","given":"W. Richard"},{"family":"Jarvis","given":"Erich D."},{"family":"Phillippy","given":"Adam M."}],"issued":{"date-parts":[["2012",7]]},"accessed":{"date-parts":[["2014",5,9]]}}}],"schema":"https://github.com/citation-style-language/schema/raw/master/csl-citation.json"} </w:instrText>
      </w:r>
      <w:r w:rsidR="00D74329" w:rsidRPr="008A081B">
        <w:rPr>
          <w:rFonts w:ascii="Garamond" w:hAnsi="Garamond"/>
        </w:rPr>
        <w:fldChar w:fldCharType="separate"/>
      </w:r>
      <w:r w:rsidR="000E097E" w:rsidRPr="008A081B">
        <w:rPr>
          <w:rFonts w:ascii="Garamond" w:hAnsi="Garamond"/>
        </w:rPr>
        <w:t>[11]</w:t>
      </w:r>
      <w:r w:rsidR="00D74329" w:rsidRPr="008A081B">
        <w:rPr>
          <w:rFonts w:ascii="Garamond" w:hAnsi="Garamond"/>
        </w:rPr>
        <w:fldChar w:fldCharType="end"/>
      </w:r>
      <w:r w:rsidRPr="008A081B">
        <w:rPr>
          <w:rFonts w:ascii="Garamond" w:hAnsi="Garamond"/>
        </w:rPr>
        <w:t xml:space="preserve">. This assembly is available at </w:t>
      </w:r>
      <w:r w:rsidR="00D74329" w:rsidRPr="008A081B">
        <w:rPr>
          <w:rFonts w:ascii="Garamond" w:hAnsi="Garamond"/>
        </w:rPr>
        <w:fldChar w:fldCharType="begin"/>
      </w:r>
      <w:r w:rsidR="000E097E">
        <w:rPr>
          <w:rFonts w:ascii="Garamond" w:hAnsi="Garamond"/>
        </w:rPr>
        <w:instrText xml:space="preserve"> ADDIN ZOTERO_ITEM CSL_CITATION {"citationID":"1ksk9dgu4d","properties":{"formattedCitation":"[13]","plainCitation":"[13]"},"citationItems":[{"id":27,"uris":["http://zotero.org/users/local/WXWtRXDd/items/FGW9WNFH"],"uri":["http://zotero.org/users/local/WXWtRXDd/items/FGW9WNFH"],"itemData":{"id":27,"type":"article","title":"Bradnam KR, Fass JN, Alexandrov A, Baranay P, Bechner M, Birol I, Boisvert S, Chapman JA, Chapuis G, Chikhi R, Chitsaz H, Corbeil J, Del Fabbro C, Docking TR, Durbin R, Earl D, Emrich S, Fedotov P, Fonseca NA, Ganapathy G, Gibbs RA, Gnerre S, Godzaridis É, Goldstein S, Haimel M, Hall G, Haussler D, Hiatt JB, Ho IY, Howard J, et al.: Assemblathon 2 assemblies. http://dx.doi.org/10.5524/100060. 2013."},"locator":"2"}],"schema":"https://github.com/citation-style-language/schema/raw/master/csl-citation.json"} </w:instrText>
      </w:r>
      <w:r w:rsidR="00D74329" w:rsidRPr="008A081B">
        <w:rPr>
          <w:rFonts w:ascii="Garamond" w:hAnsi="Garamond"/>
        </w:rPr>
        <w:fldChar w:fldCharType="separate"/>
      </w:r>
      <w:r w:rsidR="000E097E" w:rsidRPr="008A081B">
        <w:rPr>
          <w:rFonts w:ascii="Garamond" w:hAnsi="Garamond"/>
        </w:rPr>
        <w:t>[13]</w:t>
      </w:r>
      <w:r w:rsidR="00D74329" w:rsidRPr="008A081B">
        <w:rPr>
          <w:rFonts w:ascii="Garamond" w:hAnsi="Garamond"/>
        </w:rPr>
        <w:fldChar w:fldCharType="end"/>
      </w:r>
      <w:r w:rsidR="006F4F07" w:rsidRPr="008A081B">
        <w:rPr>
          <w:rFonts w:ascii="Garamond" w:hAnsi="Garamond"/>
        </w:rPr>
        <w:t xml:space="preserve"> </w:t>
      </w:r>
      <w:r w:rsidRPr="008A081B">
        <w:rPr>
          <w:rFonts w:ascii="Garamond" w:hAnsi="Garamond"/>
        </w:rPr>
        <w:t>under the Assemblathon code name bird_14E.</w:t>
      </w:r>
    </w:p>
    <w:p w14:paraId="500309A4" w14:textId="77777777" w:rsidR="00725C23" w:rsidRPr="008A081B" w:rsidRDefault="00725C23" w:rsidP="008A081B">
      <w:pPr>
        <w:jc w:val="both"/>
        <w:rPr>
          <w:rFonts w:ascii="Garamond" w:hAnsi="Garamond"/>
          <w:b/>
          <w:sz w:val="24"/>
          <w:szCs w:val="24"/>
        </w:rPr>
      </w:pPr>
    </w:p>
    <w:p w14:paraId="1F95A827" w14:textId="77777777" w:rsidR="009D2BEB" w:rsidRPr="008A081B" w:rsidRDefault="009D2BEB" w:rsidP="008A081B">
      <w:pPr>
        <w:pStyle w:val="NoSpacing"/>
        <w:rPr>
          <w:rFonts w:ascii="Garamond" w:hAnsi="Garamond"/>
          <w:b/>
          <w:sz w:val="24"/>
          <w:szCs w:val="24"/>
        </w:rPr>
      </w:pPr>
      <w:r w:rsidRPr="008A081B">
        <w:rPr>
          <w:rFonts w:ascii="Garamond" w:hAnsi="Garamond"/>
          <w:b/>
          <w:sz w:val="24"/>
          <w:szCs w:val="24"/>
        </w:rPr>
        <w:t xml:space="preserve">Annotation of Budgerigar </w:t>
      </w:r>
      <w:proofErr w:type="spellStart"/>
      <w:r w:rsidR="00187BD5" w:rsidRPr="008A081B">
        <w:rPr>
          <w:rFonts w:ascii="Garamond" w:hAnsi="Garamond"/>
          <w:b/>
          <w:sz w:val="24"/>
          <w:szCs w:val="24"/>
        </w:rPr>
        <w:t>PacBio</w:t>
      </w:r>
      <w:proofErr w:type="spellEnd"/>
      <w:r w:rsidR="00187BD5" w:rsidRPr="008A081B">
        <w:rPr>
          <w:rFonts w:ascii="Garamond" w:hAnsi="Garamond"/>
          <w:b/>
          <w:sz w:val="24"/>
          <w:szCs w:val="24"/>
        </w:rPr>
        <w:t xml:space="preserve"> </w:t>
      </w:r>
      <w:r w:rsidRPr="008A081B">
        <w:rPr>
          <w:rFonts w:ascii="Garamond" w:hAnsi="Garamond"/>
          <w:b/>
          <w:sz w:val="24"/>
          <w:szCs w:val="24"/>
        </w:rPr>
        <w:t>assembl</w:t>
      </w:r>
      <w:r w:rsidR="00187BD5" w:rsidRPr="008A081B">
        <w:rPr>
          <w:rFonts w:ascii="Garamond" w:hAnsi="Garamond"/>
          <w:b/>
          <w:sz w:val="24"/>
          <w:szCs w:val="24"/>
        </w:rPr>
        <w:t>y</w:t>
      </w:r>
      <w:r w:rsidRPr="008A081B">
        <w:rPr>
          <w:rFonts w:ascii="Garamond" w:hAnsi="Garamond"/>
          <w:b/>
          <w:sz w:val="24"/>
          <w:szCs w:val="24"/>
        </w:rPr>
        <w:t xml:space="preserve"> based on human, chicken and zebra finch proteins</w:t>
      </w:r>
    </w:p>
    <w:p w14:paraId="4B60B643" w14:textId="77777777" w:rsidR="00EA6A17" w:rsidRPr="008A081B" w:rsidRDefault="00EA6A17" w:rsidP="00656D50">
      <w:pPr>
        <w:pStyle w:val="NoSpacing"/>
        <w:jc w:val="both"/>
        <w:rPr>
          <w:rFonts w:ascii="Garamond" w:hAnsi="Garamond" w:cs="Tahoma"/>
          <w:iCs/>
          <w:color w:val="000000"/>
          <w:sz w:val="24"/>
          <w:szCs w:val="24"/>
        </w:rPr>
      </w:pPr>
      <w:r w:rsidRPr="008A081B">
        <w:rPr>
          <w:rFonts w:ascii="Garamond" w:hAnsi="Garamond" w:cs="Tahoma"/>
          <w:iCs/>
          <w:color w:val="000000"/>
          <w:sz w:val="24"/>
          <w:szCs w:val="24"/>
        </w:rPr>
        <w:t xml:space="preserve">The following is the description of the common pipeline used to propagate annotations from a reference set of human, chicken and zebra finch reference protein sets to the budgerigar assemblies. However, the reference sets were different for the Budgerigar_v6.3 and the </w:t>
      </w:r>
      <w:proofErr w:type="spellStart"/>
      <w:r w:rsidRPr="008A081B">
        <w:rPr>
          <w:rFonts w:ascii="Garamond" w:hAnsi="Garamond" w:cs="Tahoma"/>
          <w:iCs/>
          <w:color w:val="000000"/>
          <w:sz w:val="24"/>
          <w:szCs w:val="24"/>
        </w:rPr>
        <w:t>PBcR</w:t>
      </w:r>
      <w:proofErr w:type="spellEnd"/>
      <w:r w:rsidRPr="008A081B">
        <w:rPr>
          <w:rFonts w:ascii="Garamond" w:hAnsi="Garamond" w:cs="Tahoma"/>
          <w:iCs/>
          <w:color w:val="000000"/>
          <w:sz w:val="24"/>
          <w:szCs w:val="24"/>
        </w:rPr>
        <w:t xml:space="preserve"> assemblies. Please refer to the “Annotations” section of the main manuscript for more details.</w:t>
      </w:r>
    </w:p>
    <w:p w14:paraId="583CF6DD" w14:textId="77777777" w:rsidR="00EA6A17" w:rsidRPr="008A081B" w:rsidRDefault="00EA6A17" w:rsidP="00656D50">
      <w:pPr>
        <w:pStyle w:val="NoSpacing"/>
        <w:jc w:val="both"/>
        <w:rPr>
          <w:rFonts w:ascii="Garamond" w:hAnsi="Garamond"/>
          <w:sz w:val="24"/>
          <w:szCs w:val="24"/>
        </w:rPr>
      </w:pPr>
    </w:p>
    <w:p w14:paraId="35D763E9" w14:textId="77777777" w:rsidR="009D2BEB" w:rsidRPr="008A081B" w:rsidRDefault="009D2BEB" w:rsidP="008A081B">
      <w:pPr>
        <w:pStyle w:val="NoSpacing"/>
        <w:jc w:val="both"/>
        <w:rPr>
          <w:rFonts w:ascii="Garamond" w:hAnsi="Garamond"/>
          <w:sz w:val="24"/>
          <w:szCs w:val="24"/>
        </w:rPr>
      </w:pPr>
      <w:r w:rsidRPr="008A081B">
        <w:rPr>
          <w:rFonts w:ascii="Garamond" w:hAnsi="Garamond"/>
          <w:sz w:val="24"/>
          <w:szCs w:val="24"/>
        </w:rPr>
        <w:t>(a) Rough alignment.</w:t>
      </w:r>
    </w:p>
    <w:p w14:paraId="2320C381" w14:textId="77777777" w:rsidR="009D2BEB" w:rsidRPr="008A081B" w:rsidRDefault="009D2BEB" w:rsidP="008A081B">
      <w:pPr>
        <w:pStyle w:val="NoSpacing"/>
        <w:jc w:val="both"/>
        <w:rPr>
          <w:rFonts w:ascii="Garamond" w:hAnsi="Garamond"/>
          <w:sz w:val="24"/>
          <w:szCs w:val="24"/>
        </w:rPr>
      </w:pPr>
      <w:r w:rsidRPr="008A081B">
        <w:rPr>
          <w:rFonts w:ascii="Garamond" w:hAnsi="Garamond"/>
          <w:sz w:val="24"/>
          <w:szCs w:val="24"/>
        </w:rPr>
        <w:t xml:space="preserve">We aligned the non-redundant protein sequences from human, chicken, and zebra finch (the longest translations were chosen to represent each gene) to the assembly by </w:t>
      </w:r>
      <w:proofErr w:type="spellStart"/>
      <w:r w:rsidRPr="008A081B">
        <w:rPr>
          <w:rFonts w:ascii="Garamond" w:hAnsi="Garamond"/>
          <w:sz w:val="24"/>
          <w:szCs w:val="24"/>
        </w:rPr>
        <w:t>TblastN</w:t>
      </w:r>
      <w:proofErr w:type="spellEnd"/>
      <w:r w:rsidRPr="008A081B">
        <w:rPr>
          <w:rFonts w:ascii="Garamond" w:hAnsi="Garamond"/>
          <w:sz w:val="24"/>
          <w:szCs w:val="24"/>
        </w:rPr>
        <w:t xml:space="preserve"> at E-value 1e</w:t>
      </w:r>
      <w:r w:rsidRPr="008A081B">
        <w:rPr>
          <w:rFonts w:ascii="Garamond" w:hAnsi="Garamond"/>
          <w:sz w:val="24"/>
          <w:szCs w:val="24"/>
          <w:vertAlign w:val="superscript"/>
        </w:rPr>
        <w:t>-5</w:t>
      </w:r>
      <w:r w:rsidRPr="008A081B">
        <w:rPr>
          <w:rFonts w:ascii="Garamond" w:hAnsi="Garamond"/>
          <w:sz w:val="24"/>
          <w:szCs w:val="24"/>
        </w:rPr>
        <w:t xml:space="preserve">, and linked the blast hits into targeted gene fragments by </w:t>
      </w:r>
      <w:proofErr w:type="spellStart"/>
      <w:r w:rsidRPr="008A081B">
        <w:rPr>
          <w:rFonts w:ascii="Garamond" w:hAnsi="Garamond"/>
          <w:sz w:val="24"/>
          <w:szCs w:val="24"/>
        </w:rPr>
        <w:t>genBlastA</w:t>
      </w:r>
      <w:proofErr w:type="spellEnd"/>
      <w:r w:rsidRPr="008A081B">
        <w:rPr>
          <w:rFonts w:ascii="Garamond" w:hAnsi="Garamond"/>
          <w:sz w:val="24"/>
          <w:szCs w:val="24"/>
        </w:rPr>
        <w:t>. We filtered those targeted fragments with homologous block length shorter than 30% of query proteins.</w:t>
      </w:r>
    </w:p>
    <w:p w14:paraId="3AF8E7E2" w14:textId="77777777" w:rsidR="009D2BEB" w:rsidRPr="008A081B" w:rsidRDefault="009D2BEB" w:rsidP="008A081B">
      <w:pPr>
        <w:pStyle w:val="NoSpacing"/>
        <w:jc w:val="both"/>
        <w:rPr>
          <w:rFonts w:ascii="Garamond" w:hAnsi="Garamond"/>
          <w:sz w:val="24"/>
          <w:szCs w:val="24"/>
        </w:rPr>
      </w:pPr>
      <w:r w:rsidRPr="008A081B">
        <w:rPr>
          <w:rFonts w:ascii="Garamond" w:hAnsi="Garamond"/>
          <w:sz w:val="24"/>
          <w:szCs w:val="24"/>
        </w:rPr>
        <w:t>(b) Precise alignment.</w:t>
      </w:r>
    </w:p>
    <w:p w14:paraId="79E48F88" w14:textId="77777777" w:rsidR="009D2BEB" w:rsidRPr="008A081B" w:rsidRDefault="009D2BEB" w:rsidP="008A081B">
      <w:pPr>
        <w:pStyle w:val="NoSpacing"/>
        <w:jc w:val="both"/>
        <w:rPr>
          <w:rFonts w:ascii="Garamond" w:hAnsi="Garamond"/>
          <w:sz w:val="24"/>
          <w:szCs w:val="24"/>
        </w:rPr>
      </w:pPr>
      <w:r w:rsidRPr="008A081B">
        <w:rPr>
          <w:rFonts w:ascii="Garamond" w:hAnsi="Garamond"/>
          <w:sz w:val="24"/>
          <w:szCs w:val="24"/>
        </w:rPr>
        <w:t xml:space="preserve">We then extracted the targeted nucleotide gene fragment sequences from the genome by extending 10,000 </w:t>
      </w:r>
      <w:proofErr w:type="spellStart"/>
      <w:r w:rsidRPr="008A081B">
        <w:rPr>
          <w:rFonts w:ascii="Garamond" w:hAnsi="Garamond"/>
          <w:sz w:val="24"/>
          <w:szCs w:val="24"/>
        </w:rPr>
        <w:t>bp</w:t>
      </w:r>
      <w:proofErr w:type="spellEnd"/>
      <w:r w:rsidRPr="008A081B">
        <w:rPr>
          <w:rFonts w:ascii="Garamond" w:hAnsi="Garamond"/>
          <w:sz w:val="24"/>
          <w:szCs w:val="24"/>
        </w:rPr>
        <w:t xml:space="preserve"> at both ends of the alignment regions, included the intron regions, and did the precise alignments for the parent protein sequences to these DNA fragments by </w:t>
      </w:r>
      <w:proofErr w:type="spellStart"/>
      <w:r w:rsidRPr="008A081B">
        <w:rPr>
          <w:rFonts w:ascii="Garamond" w:hAnsi="Garamond"/>
          <w:sz w:val="24"/>
          <w:szCs w:val="24"/>
        </w:rPr>
        <w:t>Genewise</w:t>
      </w:r>
      <w:proofErr w:type="spellEnd"/>
      <w:r w:rsidRPr="008A081B">
        <w:rPr>
          <w:rFonts w:ascii="Garamond" w:hAnsi="Garamond"/>
          <w:sz w:val="24"/>
          <w:szCs w:val="24"/>
        </w:rPr>
        <w:t>. This step outputs the precise structure of the homologous genes in the target genomes.</w:t>
      </w:r>
    </w:p>
    <w:p w14:paraId="50634AB8" w14:textId="77777777" w:rsidR="009D2BEB" w:rsidRPr="008A081B" w:rsidRDefault="009D2BEB" w:rsidP="008A081B">
      <w:pPr>
        <w:pStyle w:val="NoSpacing"/>
        <w:jc w:val="both"/>
        <w:rPr>
          <w:rFonts w:ascii="Garamond" w:hAnsi="Garamond"/>
          <w:sz w:val="24"/>
          <w:szCs w:val="24"/>
        </w:rPr>
      </w:pPr>
      <w:r w:rsidRPr="008A081B">
        <w:rPr>
          <w:rFonts w:ascii="Garamond" w:hAnsi="Garamond"/>
          <w:sz w:val="24"/>
          <w:szCs w:val="24"/>
        </w:rPr>
        <w:t>(c) Overlapping gene filtering.</w:t>
      </w:r>
    </w:p>
    <w:p w14:paraId="0C36477E" w14:textId="77777777" w:rsidR="009D2BEB" w:rsidRPr="008A081B" w:rsidRDefault="009D2BEB" w:rsidP="008A081B">
      <w:pPr>
        <w:pStyle w:val="NoSpacing"/>
        <w:jc w:val="both"/>
        <w:rPr>
          <w:rFonts w:ascii="Garamond" w:hAnsi="Garamond"/>
          <w:sz w:val="24"/>
          <w:szCs w:val="24"/>
        </w:rPr>
      </w:pPr>
      <w:r w:rsidRPr="008A081B">
        <w:rPr>
          <w:rFonts w:ascii="Garamond" w:hAnsi="Garamond"/>
          <w:sz w:val="24"/>
          <w:szCs w:val="24"/>
        </w:rPr>
        <w:t>We merged all three sets from human, chicken and finch to make a reference set. Transcripts were clustered by loci overlapping. Only the one with the longest transcript was kept in every cluster.</w:t>
      </w:r>
    </w:p>
    <w:p w14:paraId="19616DAA" w14:textId="77777777" w:rsidR="009D2BEB" w:rsidRPr="008A081B" w:rsidRDefault="009D2BEB" w:rsidP="008A081B">
      <w:pPr>
        <w:jc w:val="both"/>
        <w:rPr>
          <w:rFonts w:ascii="Garamond" w:hAnsi="Garamond"/>
          <w:b/>
          <w:sz w:val="24"/>
          <w:szCs w:val="24"/>
        </w:rPr>
      </w:pPr>
    </w:p>
    <w:p w14:paraId="49B8D1C6" w14:textId="77777777" w:rsidR="00725C23" w:rsidRPr="008A081B" w:rsidRDefault="00725C23" w:rsidP="008A081B">
      <w:pPr>
        <w:pStyle w:val="NoSpacing"/>
        <w:rPr>
          <w:rFonts w:ascii="Garamond" w:hAnsi="Garamond"/>
          <w:b/>
          <w:sz w:val="24"/>
          <w:szCs w:val="24"/>
        </w:rPr>
      </w:pPr>
      <w:r w:rsidRPr="008A081B">
        <w:rPr>
          <w:rFonts w:ascii="Garamond" w:hAnsi="Garamond"/>
          <w:b/>
          <w:sz w:val="24"/>
          <w:szCs w:val="24"/>
        </w:rPr>
        <w:t>Validating sequence assemblies with optical maps</w:t>
      </w:r>
    </w:p>
    <w:p w14:paraId="5254698D" w14:textId="77777777" w:rsidR="00725C23" w:rsidRPr="008A081B" w:rsidRDefault="00725C23" w:rsidP="008A081B">
      <w:pPr>
        <w:jc w:val="both"/>
        <w:rPr>
          <w:rFonts w:ascii="Garamond" w:hAnsi="Garamond"/>
          <w:sz w:val="24"/>
          <w:szCs w:val="24"/>
        </w:rPr>
      </w:pPr>
      <w:r w:rsidRPr="008A081B">
        <w:rPr>
          <w:rFonts w:ascii="Garamond" w:hAnsi="Garamond"/>
          <w:sz w:val="24"/>
          <w:szCs w:val="24"/>
        </w:rPr>
        <w:t xml:space="preserve">To create an optical map for the budgerigar genome, DNA from Mr. B was first stretched out into single molecules in nanotubes and cut with the enzyme </w:t>
      </w:r>
      <w:proofErr w:type="spellStart"/>
      <w:r w:rsidRPr="008A081B">
        <w:rPr>
          <w:rFonts w:ascii="Garamond" w:hAnsi="Garamond"/>
          <w:sz w:val="24"/>
          <w:szCs w:val="24"/>
        </w:rPr>
        <w:t>SwaI</w:t>
      </w:r>
      <w:proofErr w:type="spellEnd"/>
      <w:r w:rsidRPr="008A081B">
        <w:rPr>
          <w:rFonts w:ascii="Garamond" w:hAnsi="Garamond"/>
          <w:sz w:val="24"/>
          <w:szCs w:val="24"/>
        </w:rPr>
        <w:t xml:space="preserve">, using a described protocol </w:t>
      </w:r>
      <w:r w:rsidR="00D74329" w:rsidRPr="008A081B">
        <w:rPr>
          <w:rFonts w:ascii="Garamond" w:hAnsi="Garamond"/>
          <w:sz w:val="24"/>
          <w:szCs w:val="24"/>
        </w:rPr>
        <w:fldChar w:fldCharType="begin"/>
      </w:r>
      <w:r w:rsidR="000E097E">
        <w:rPr>
          <w:rFonts w:ascii="Garamond" w:hAnsi="Garamond"/>
          <w:sz w:val="24"/>
          <w:szCs w:val="24"/>
        </w:rPr>
        <w:instrText xml:space="preserve"> ADDIN ZOTERO_ITEM CSL_CITATION {"citationID":"26tfj49plm","properties":{"formattedCitation":"[15]","plainCitation":"[15]"},"citationItems":[{"id":107,"uris":["http://zotero.org/users/local/WXWtRXDd/items/SWCA36IR"],"uri":["http://zotero.org/users/local/WXWtRXDd/items/SWCA36IR"],"itemData":{"id":107,"type":"article-journal","title":"A Microfluidic System for Large DNA Molecule Arrays","container-title":"Analytical Chemistry","page":"5293-5301","volume":"76","issue":"18","source":"ACS Publications","abstract":"Single molecule approaches offer the promise of large, exquisitely miniature ensembles for the generation of equally large data sets. Although microfluidic devices have previously been designed to manipulate single DNA molecules, many of the functionalities they embody are not applicable to very large DNA molecules, normally extracted from cells. Importantly, such microfluidic devices must work within an integrated system to enable high-throughput biological or biochemical analysisa key measure of any device aimed at the chemical/biological interface and required if large data sets are to be created for subsequent analysis. The challenge here was to design an integrated microfluidic device to control the deposition or elongation of large DNA molecules (up to millimeters in length), which would serve as a general platform for biological/biochemical analysis to function within an integrated system that included massively parallel data collection and analysis. The approach we took was to use replica molding to construct silastic devices to consistently deposit oriented, elongated DNA molecules onto charged surfaces, creating massive single molecule arrays, which we analyzed for both physical and biochemical insights within an integrated environment that created large data sets. The overall efficacy of this approach was demonstrated by the restriction enzyme mapping and identification of single human genomic DNA molecules.","DOI":"10.1021/ac0496401","ISSN":"0003-2700","journalAbbreviation":"Anal. Chem.","author":[{"family":"Dimalanta","given":"Eileen T."},{"family":"Lim","given":"Alex"},{"family":"Runnheim","given":"Rod"},{"family":"Lamers","given":"Casey"},{"family":"Churas","given":"Chris"},{"family":"Forrest","given":"Daniel K."},{"family":"de Pablo","given":"Juan J."},{"family":"Graham","given":"Michael D."},{"family":"Coppersmith","given":"Susan N."},{"family":"Goldstein","given":"Steve"},{"family":"Schwartz","given":"David C."}],"issued":{"date-parts":[["2004",9,1]]},"accessed":{"date-parts":[["2014",5,12]]}}}],"schema":"https://github.com/citation-style-language/schema/raw/master/csl-citation.json"} </w:instrText>
      </w:r>
      <w:r w:rsidR="00D74329" w:rsidRPr="008A081B">
        <w:rPr>
          <w:rFonts w:ascii="Garamond" w:hAnsi="Garamond"/>
          <w:sz w:val="24"/>
          <w:szCs w:val="24"/>
        </w:rPr>
        <w:fldChar w:fldCharType="separate"/>
      </w:r>
      <w:r w:rsidR="000E097E" w:rsidRPr="008A081B">
        <w:rPr>
          <w:rFonts w:ascii="Garamond" w:hAnsi="Garamond"/>
          <w:sz w:val="24"/>
        </w:rPr>
        <w:t>[15]</w:t>
      </w:r>
      <w:r w:rsidR="00D74329" w:rsidRPr="008A081B">
        <w:rPr>
          <w:rFonts w:ascii="Garamond" w:hAnsi="Garamond"/>
          <w:sz w:val="24"/>
          <w:szCs w:val="24"/>
        </w:rPr>
        <w:fldChar w:fldCharType="end"/>
      </w:r>
      <w:r w:rsidRPr="008A081B">
        <w:rPr>
          <w:rFonts w:ascii="Garamond" w:hAnsi="Garamond"/>
          <w:sz w:val="24"/>
          <w:szCs w:val="24"/>
        </w:rPr>
        <w:t>. The individual DNA molecule restriction maps (</w:t>
      </w:r>
      <w:proofErr w:type="spellStart"/>
      <w:r w:rsidRPr="008A081B">
        <w:rPr>
          <w:rFonts w:ascii="Garamond" w:hAnsi="Garamond"/>
          <w:sz w:val="24"/>
          <w:szCs w:val="24"/>
        </w:rPr>
        <w:t>Rmaps</w:t>
      </w:r>
      <w:proofErr w:type="spellEnd"/>
      <w:r w:rsidRPr="008A081B">
        <w:rPr>
          <w:rFonts w:ascii="Garamond" w:hAnsi="Garamond"/>
          <w:sz w:val="24"/>
          <w:szCs w:val="24"/>
        </w:rPr>
        <w:t xml:space="preserve">) were </w:t>
      </w:r>
      <w:r w:rsidRPr="008A081B">
        <w:rPr>
          <w:rFonts w:ascii="Garamond" w:hAnsi="Garamond"/>
          <w:i/>
          <w:sz w:val="24"/>
          <w:szCs w:val="24"/>
        </w:rPr>
        <w:t>de novo</w:t>
      </w:r>
      <w:r w:rsidRPr="008A081B">
        <w:rPr>
          <w:rFonts w:ascii="Garamond" w:hAnsi="Garamond"/>
          <w:sz w:val="24"/>
          <w:szCs w:val="24"/>
        </w:rPr>
        <w:t xml:space="preserve"> assembled into 93 whole genome optical map contigs using the algorithm </w:t>
      </w:r>
      <w:r w:rsidRPr="008A081B">
        <w:rPr>
          <w:rFonts w:ascii="Garamond" w:hAnsi="Garamond"/>
          <w:i/>
          <w:sz w:val="24"/>
          <w:szCs w:val="24"/>
        </w:rPr>
        <w:t xml:space="preserve">Germinate and Grow (G&amp;G) </w:t>
      </w:r>
      <w:r w:rsidR="00D74329" w:rsidRPr="008A081B">
        <w:rPr>
          <w:rFonts w:ascii="Garamond" w:hAnsi="Garamond"/>
          <w:sz w:val="24"/>
          <w:szCs w:val="24"/>
        </w:rPr>
        <w:fldChar w:fldCharType="begin"/>
      </w:r>
      <w:r w:rsidR="000E097E">
        <w:rPr>
          <w:rFonts w:ascii="Garamond" w:hAnsi="Garamond"/>
          <w:sz w:val="24"/>
          <w:szCs w:val="24"/>
        </w:rPr>
        <w:instrText xml:space="preserve"> ADDIN ZOTERO_ITEM CSL_CITATION {"citationID":"2i69tv1ipv","properties":{"formattedCitation":"[16]","plainCitation":"[16]"},"citationItems":[{"id":10,"uris":["http://zotero.org/users/local/WXWtRXDd/items/6FMSZDSC"],"uri":["http://zotero.org/users/local/WXWtRXDd/items/6FMSZDSC"],"itemData":{"id":10,"type":"article","title":"Germinate &amp; Grow: A de Bruijn assembly algorithm for optical maps - F1000Posters [http://f1000.com/posters/browse/summary/1047]"}}],"schema":"https://github.com/citation-style-language/schema/raw/master/csl-citation.json"} </w:instrText>
      </w:r>
      <w:r w:rsidR="00D74329" w:rsidRPr="008A081B">
        <w:rPr>
          <w:rFonts w:ascii="Garamond" w:hAnsi="Garamond"/>
          <w:sz w:val="24"/>
          <w:szCs w:val="24"/>
        </w:rPr>
        <w:fldChar w:fldCharType="separate"/>
      </w:r>
      <w:r w:rsidR="000E097E" w:rsidRPr="008A081B">
        <w:rPr>
          <w:rFonts w:ascii="Garamond" w:hAnsi="Garamond"/>
          <w:sz w:val="24"/>
        </w:rPr>
        <w:t>[16]</w:t>
      </w:r>
      <w:r w:rsidR="00D74329" w:rsidRPr="008A081B">
        <w:rPr>
          <w:rFonts w:ascii="Garamond" w:hAnsi="Garamond"/>
          <w:sz w:val="24"/>
          <w:szCs w:val="24"/>
        </w:rPr>
        <w:fldChar w:fldCharType="end"/>
      </w:r>
      <w:r w:rsidRPr="008A081B">
        <w:rPr>
          <w:rFonts w:ascii="Garamond" w:hAnsi="Garamond"/>
          <w:sz w:val="24"/>
          <w:szCs w:val="24"/>
        </w:rPr>
        <w:t>.</w:t>
      </w:r>
    </w:p>
    <w:p w14:paraId="0B623126" w14:textId="77777777" w:rsidR="00D97D3B" w:rsidRPr="008A081B" w:rsidRDefault="00D97D3B" w:rsidP="008A081B">
      <w:pPr>
        <w:jc w:val="both"/>
        <w:rPr>
          <w:rFonts w:ascii="Garamond" w:hAnsi="Garamond"/>
          <w:b/>
          <w:sz w:val="24"/>
          <w:szCs w:val="24"/>
        </w:rPr>
      </w:pPr>
      <w:r w:rsidRPr="008A081B">
        <w:rPr>
          <w:rFonts w:ascii="Garamond" w:hAnsi="Garamond"/>
          <w:b/>
          <w:sz w:val="24"/>
          <w:szCs w:val="24"/>
        </w:rPr>
        <w:t>References</w:t>
      </w:r>
    </w:p>
    <w:p w14:paraId="510439FF" w14:textId="77777777" w:rsidR="000E097E" w:rsidRPr="008A081B" w:rsidRDefault="00D74329" w:rsidP="008A081B">
      <w:pPr>
        <w:pStyle w:val="Bibliography"/>
        <w:rPr>
          <w:rFonts w:ascii="Garamond" w:hAnsi="Garamond"/>
          <w:sz w:val="24"/>
        </w:rPr>
      </w:pPr>
      <w:r w:rsidRPr="008A081B">
        <w:rPr>
          <w:rFonts w:ascii="Garamond" w:hAnsi="Garamond" w:cs="Garamond"/>
        </w:rPr>
        <w:fldChar w:fldCharType="begin"/>
      </w:r>
      <w:r w:rsidR="000E097E">
        <w:rPr>
          <w:rFonts w:ascii="Garamond" w:hAnsi="Garamond" w:cs="Garamond"/>
        </w:rPr>
        <w:instrText xml:space="preserve"> ADDIN ZOTERO_BIBL {"custom":[]} CSL_BIBLIOGRAPHY </w:instrText>
      </w:r>
      <w:r w:rsidRPr="008A081B">
        <w:rPr>
          <w:rFonts w:ascii="Garamond" w:hAnsi="Garamond" w:cs="Garamond"/>
        </w:rPr>
        <w:fldChar w:fldCharType="separate"/>
      </w:r>
      <w:r w:rsidR="000E097E" w:rsidRPr="008A081B">
        <w:rPr>
          <w:rFonts w:ascii="Garamond" w:hAnsi="Garamond"/>
          <w:sz w:val="24"/>
        </w:rPr>
        <w:t xml:space="preserve">1. Pepperberg IM: </w:t>
      </w:r>
      <w:r w:rsidR="000E097E" w:rsidRPr="008A081B">
        <w:rPr>
          <w:rFonts w:ascii="Garamond" w:hAnsi="Garamond"/>
          <w:b/>
          <w:bCs/>
          <w:sz w:val="24"/>
        </w:rPr>
        <w:t>Vocal learning in Grey parrots: A brief review of perception, production, and cross-species comparisons</w:t>
      </w:r>
      <w:r w:rsidR="000E097E" w:rsidRPr="008A081B">
        <w:rPr>
          <w:rFonts w:ascii="Garamond" w:hAnsi="Garamond"/>
          <w:sz w:val="24"/>
        </w:rPr>
        <w:t xml:space="preserve">. </w:t>
      </w:r>
      <w:r w:rsidR="000E097E" w:rsidRPr="008A081B">
        <w:rPr>
          <w:rFonts w:ascii="Garamond" w:hAnsi="Garamond"/>
          <w:i/>
          <w:iCs/>
          <w:sz w:val="24"/>
        </w:rPr>
        <w:t>Brain Lang</w:t>
      </w:r>
      <w:r w:rsidR="000E097E" w:rsidRPr="008A081B">
        <w:rPr>
          <w:rFonts w:ascii="Garamond" w:hAnsi="Garamond"/>
          <w:sz w:val="24"/>
        </w:rPr>
        <w:t xml:space="preserve"> 2010, </w:t>
      </w:r>
      <w:r w:rsidR="000E097E" w:rsidRPr="008A081B">
        <w:rPr>
          <w:rFonts w:ascii="Garamond" w:hAnsi="Garamond"/>
          <w:b/>
          <w:bCs/>
          <w:sz w:val="24"/>
        </w:rPr>
        <w:t>115</w:t>
      </w:r>
      <w:r w:rsidR="000E097E" w:rsidRPr="008A081B">
        <w:rPr>
          <w:rFonts w:ascii="Garamond" w:hAnsi="Garamond"/>
          <w:sz w:val="24"/>
        </w:rPr>
        <w:t>:81–91. [</w:t>
      </w:r>
      <w:r w:rsidR="000E097E" w:rsidRPr="008A081B">
        <w:rPr>
          <w:rFonts w:ascii="Garamond" w:hAnsi="Garamond"/>
          <w:i/>
          <w:iCs/>
          <w:sz w:val="24"/>
        </w:rPr>
        <w:t>Special Issue on Language and Birdsong</w:t>
      </w:r>
      <w:r w:rsidR="000E097E" w:rsidRPr="008A081B">
        <w:rPr>
          <w:rFonts w:ascii="Garamond" w:hAnsi="Garamond"/>
          <w:sz w:val="24"/>
        </w:rPr>
        <w:t>]</w:t>
      </w:r>
    </w:p>
    <w:p w14:paraId="2A31D882" w14:textId="77777777" w:rsidR="000E097E" w:rsidRPr="008A081B" w:rsidRDefault="000E097E" w:rsidP="008A081B">
      <w:pPr>
        <w:pStyle w:val="Bibliography"/>
        <w:rPr>
          <w:rFonts w:ascii="Garamond" w:hAnsi="Garamond"/>
          <w:sz w:val="24"/>
        </w:rPr>
      </w:pPr>
      <w:r w:rsidRPr="008A081B">
        <w:rPr>
          <w:rFonts w:ascii="Garamond" w:hAnsi="Garamond"/>
          <w:sz w:val="24"/>
        </w:rPr>
        <w:t xml:space="preserve">2. Schachner A, Brady TF, Pepperberg IM, Hauser MD: </w:t>
      </w:r>
      <w:r w:rsidRPr="008A081B">
        <w:rPr>
          <w:rFonts w:ascii="Garamond" w:hAnsi="Garamond"/>
          <w:b/>
          <w:bCs/>
          <w:sz w:val="24"/>
        </w:rPr>
        <w:t>Spontaneous Motor Entrainment to Music in Multiple Vocal Mimicking Species</w:t>
      </w:r>
      <w:r w:rsidRPr="008A081B">
        <w:rPr>
          <w:rFonts w:ascii="Garamond" w:hAnsi="Garamond"/>
          <w:sz w:val="24"/>
        </w:rPr>
        <w:t xml:space="preserve">. </w:t>
      </w:r>
      <w:r w:rsidRPr="008A081B">
        <w:rPr>
          <w:rFonts w:ascii="Garamond" w:hAnsi="Garamond"/>
          <w:i/>
          <w:iCs/>
          <w:sz w:val="24"/>
        </w:rPr>
        <w:t>Curr Biol</w:t>
      </w:r>
      <w:r w:rsidRPr="008A081B">
        <w:rPr>
          <w:rFonts w:ascii="Garamond" w:hAnsi="Garamond"/>
          <w:sz w:val="24"/>
        </w:rPr>
        <w:t xml:space="preserve"> 2009, </w:t>
      </w:r>
      <w:r w:rsidRPr="008A081B">
        <w:rPr>
          <w:rFonts w:ascii="Garamond" w:hAnsi="Garamond"/>
          <w:b/>
          <w:bCs/>
          <w:sz w:val="24"/>
        </w:rPr>
        <w:t>19</w:t>
      </w:r>
      <w:r w:rsidRPr="008A081B">
        <w:rPr>
          <w:rFonts w:ascii="Garamond" w:hAnsi="Garamond"/>
          <w:sz w:val="24"/>
        </w:rPr>
        <w:t>:831–836.</w:t>
      </w:r>
    </w:p>
    <w:p w14:paraId="554BCA24" w14:textId="77777777" w:rsidR="000E097E" w:rsidRPr="008A081B" w:rsidRDefault="000E097E" w:rsidP="008A081B">
      <w:pPr>
        <w:pStyle w:val="Bibliography"/>
        <w:rPr>
          <w:rFonts w:ascii="Garamond" w:hAnsi="Garamond"/>
          <w:sz w:val="24"/>
        </w:rPr>
      </w:pPr>
      <w:r w:rsidRPr="008A081B">
        <w:rPr>
          <w:rFonts w:ascii="Garamond" w:hAnsi="Garamond"/>
          <w:sz w:val="24"/>
        </w:rPr>
        <w:t xml:space="preserve">3. Petkov CI, Jarvis E: </w:t>
      </w:r>
      <w:r w:rsidRPr="008A081B">
        <w:rPr>
          <w:rFonts w:ascii="Garamond" w:hAnsi="Garamond"/>
          <w:b/>
          <w:bCs/>
          <w:sz w:val="24"/>
        </w:rPr>
        <w:t>Birds, primates, and spoken language origins: behavioral phenotypes and neurobiological substrates</w:t>
      </w:r>
      <w:r w:rsidRPr="008A081B">
        <w:rPr>
          <w:rFonts w:ascii="Garamond" w:hAnsi="Garamond"/>
          <w:sz w:val="24"/>
        </w:rPr>
        <w:t xml:space="preserve">. </w:t>
      </w:r>
      <w:r w:rsidRPr="008A081B">
        <w:rPr>
          <w:rFonts w:ascii="Garamond" w:hAnsi="Garamond"/>
          <w:i/>
          <w:iCs/>
          <w:sz w:val="24"/>
        </w:rPr>
        <w:t>Front Evol Neurosci</w:t>
      </w:r>
      <w:r w:rsidRPr="008A081B">
        <w:rPr>
          <w:rFonts w:ascii="Garamond" w:hAnsi="Garamond"/>
          <w:sz w:val="24"/>
        </w:rPr>
        <w:t xml:space="preserve"> 2012, </w:t>
      </w:r>
      <w:r w:rsidRPr="008A081B">
        <w:rPr>
          <w:rFonts w:ascii="Garamond" w:hAnsi="Garamond"/>
          <w:b/>
          <w:bCs/>
          <w:sz w:val="24"/>
        </w:rPr>
        <w:t>4</w:t>
      </w:r>
      <w:r w:rsidRPr="008A081B">
        <w:rPr>
          <w:rFonts w:ascii="Garamond" w:hAnsi="Garamond"/>
          <w:sz w:val="24"/>
        </w:rPr>
        <w:t>:12.</w:t>
      </w:r>
    </w:p>
    <w:p w14:paraId="5796BBE4" w14:textId="77777777" w:rsidR="000E097E" w:rsidRPr="008A081B" w:rsidRDefault="000E097E" w:rsidP="008A081B">
      <w:pPr>
        <w:pStyle w:val="Bibliography"/>
        <w:rPr>
          <w:rFonts w:ascii="Garamond" w:hAnsi="Garamond"/>
          <w:sz w:val="24"/>
        </w:rPr>
      </w:pPr>
      <w:r w:rsidRPr="008A081B">
        <w:rPr>
          <w:rFonts w:ascii="Garamond" w:hAnsi="Garamond"/>
          <w:sz w:val="24"/>
        </w:rPr>
        <w:t xml:space="preserve">4. Patel AD, Iversen JR, Bregman MR, Schulz I: </w:t>
      </w:r>
      <w:r w:rsidRPr="008A081B">
        <w:rPr>
          <w:rFonts w:ascii="Garamond" w:hAnsi="Garamond"/>
          <w:b/>
          <w:bCs/>
          <w:sz w:val="24"/>
        </w:rPr>
        <w:t>Experimental Evidence for Synchronization to a Musical Beat in a Nonhuman Animal</w:t>
      </w:r>
      <w:r w:rsidRPr="008A081B">
        <w:rPr>
          <w:rFonts w:ascii="Garamond" w:hAnsi="Garamond"/>
          <w:sz w:val="24"/>
        </w:rPr>
        <w:t xml:space="preserve">. </w:t>
      </w:r>
      <w:r w:rsidRPr="008A081B">
        <w:rPr>
          <w:rFonts w:ascii="Garamond" w:hAnsi="Garamond"/>
          <w:i/>
          <w:iCs/>
          <w:sz w:val="24"/>
        </w:rPr>
        <w:t>Curr Biol</w:t>
      </w:r>
      <w:r w:rsidRPr="008A081B">
        <w:rPr>
          <w:rFonts w:ascii="Garamond" w:hAnsi="Garamond"/>
          <w:sz w:val="24"/>
        </w:rPr>
        <w:t xml:space="preserve"> 2009, </w:t>
      </w:r>
      <w:r w:rsidRPr="008A081B">
        <w:rPr>
          <w:rFonts w:ascii="Garamond" w:hAnsi="Garamond"/>
          <w:b/>
          <w:bCs/>
          <w:sz w:val="24"/>
        </w:rPr>
        <w:t>19</w:t>
      </w:r>
      <w:r w:rsidRPr="008A081B">
        <w:rPr>
          <w:rFonts w:ascii="Garamond" w:hAnsi="Garamond"/>
          <w:sz w:val="24"/>
        </w:rPr>
        <w:t>:827–830.</w:t>
      </w:r>
    </w:p>
    <w:p w14:paraId="4CB2FA7C" w14:textId="77777777" w:rsidR="000E097E" w:rsidRPr="008A081B" w:rsidRDefault="000E097E" w:rsidP="008A081B">
      <w:pPr>
        <w:pStyle w:val="Bibliography"/>
        <w:rPr>
          <w:rFonts w:ascii="Garamond" w:hAnsi="Garamond"/>
          <w:sz w:val="24"/>
        </w:rPr>
      </w:pPr>
      <w:r w:rsidRPr="008A081B">
        <w:rPr>
          <w:rFonts w:ascii="Garamond" w:hAnsi="Garamond"/>
          <w:sz w:val="24"/>
        </w:rPr>
        <w:lastRenderedPageBreak/>
        <w:t xml:space="preserve">5. Jarvis ED: </w:t>
      </w:r>
      <w:r w:rsidRPr="008A081B">
        <w:rPr>
          <w:rFonts w:ascii="Garamond" w:hAnsi="Garamond"/>
          <w:b/>
          <w:bCs/>
          <w:sz w:val="24"/>
        </w:rPr>
        <w:t>Learned Birdsong and the Neurobiology of Human Language</w:t>
      </w:r>
      <w:r w:rsidRPr="008A081B">
        <w:rPr>
          <w:rFonts w:ascii="Garamond" w:hAnsi="Garamond"/>
          <w:sz w:val="24"/>
        </w:rPr>
        <w:t xml:space="preserve">. </w:t>
      </w:r>
      <w:r w:rsidRPr="008A081B">
        <w:rPr>
          <w:rFonts w:ascii="Garamond" w:hAnsi="Garamond"/>
          <w:i/>
          <w:iCs/>
          <w:sz w:val="24"/>
        </w:rPr>
        <w:t>Ann N Y Acad Sci</w:t>
      </w:r>
      <w:r w:rsidRPr="008A081B">
        <w:rPr>
          <w:rFonts w:ascii="Garamond" w:hAnsi="Garamond"/>
          <w:sz w:val="24"/>
        </w:rPr>
        <w:t xml:space="preserve"> 2004, </w:t>
      </w:r>
      <w:r w:rsidRPr="008A081B">
        <w:rPr>
          <w:rFonts w:ascii="Garamond" w:hAnsi="Garamond"/>
          <w:b/>
          <w:bCs/>
          <w:sz w:val="24"/>
        </w:rPr>
        <w:t>1016</w:t>
      </w:r>
      <w:r w:rsidRPr="008A081B">
        <w:rPr>
          <w:rFonts w:ascii="Garamond" w:hAnsi="Garamond"/>
          <w:sz w:val="24"/>
        </w:rPr>
        <w:t>:749–777.</w:t>
      </w:r>
    </w:p>
    <w:p w14:paraId="09404D07" w14:textId="77777777" w:rsidR="000E097E" w:rsidRPr="008A081B" w:rsidRDefault="000E097E" w:rsidP="008A081B">
      <w:pPr>
        <w:pStyle w:val="Bibliography"/>
        <w:rPr>
          <w:rFonts w:ascii="Garamond" w:hAnsi="Garamond"/>
          <w:sz w:val="24"/>
        </w:rPr>
      </w:pPr>
      <w:r w:rsidRPr="008A081B">
        <w:rPr>
          <w:rFonts w:ascii="Garamond" w:hAnsi="Garamond"/>
          <w:sz w:val="24"/>
        </w:rPr>
        <w:t xml:space="preserve">6. Prüfer K, Munch K, Hellmann I, Akagi K, Miller JR, Walenz B, Koren S, Sutton G, Kodira C, Winer R, Knight JR, Mullikin JC, Meader SJ, Ponting CP, Lunter G, Higashino S, Hobolth A, Dutheil J, Karakoç E, Alkan C, Sajjadian S, Catacchio CR, Ventura M, Marques-Bonet T, Eichler EE, André C, Atencia R, Mugisha L, Junhold J, Patterson N, et al.: </w:t>
      </w:r>
      <w:r w:rsidRPr="008A081B">
        <w:rPr>
          <w:rFonts w:ascii="Garamond" w:hAnsi="Garamond"/>
          <w:b/>
          <w:bCs/>
          <w:sz w:val="24"/>
        </w:rPr>
        <w:t>The bonobo genome compared with the chimpanzee and human genomes</w:t>
      </w:r>
      <w:r w:rsidRPr="008A081B">
        <w:rPr>
          <w:rFonts w:ascii="Garamond" w:hAnsi="Garamond"/>
          <w:sz w:val="24"/>
        </w:rPr>
        <w:t xml:space="preserve">. </w:t>
      </w:r>
      <w:r w:rsidRPr="008A081B">
        <w:rPr>
          <w:rFonts w:ascii="Garamond" w:hAnsi="Garamond"/>
          <w:i/>
          <w:iCs/>
          <w:sz w:val="24"/>
        </w:rPr>
        <w:t>Nature</w:t>
      </w:r>
      <w:r w:rsidRPr="008A081B">
        <w:rPr>
          <w:rFonts w:ascii="Garamond" w:hAnsi="Garamond"/>
          <w:sz w:val="24"/>
        </w:rPr>
        <w:t xml:space="preserve"> 2012, </w:t>
      </w:r>
      <w:r w:rsidRPr="008A081B">
        <w:rPr>
          <w:rFonts w:ascii="Garamond" w:hAnsi="Garamond"/>
          <w:b/>
          <w:bCs/>
          <w:sz w:val="24"/>
        </w:rPr>
        <w:t>486</w:t>
      </w:r>
      <w:r w:rsidRPr="008A081B">
        <w:rPr>
          <w:rFonts w:ascii="Garamond" w:hAnsi="Garamond"/>
          <w:sz w:val="24"/>
        </w:rPr>
        <w:t>:527–531.</w:t>
      </w:r>
    </w:p>
    <w:p w14:paraId="02D7C131" w14:textId="77777777" w:rsidR="000E097E" w:rsidRPr="008A081B" w:rsidRDefault="000E097E" w:rsidP="008A081B">
      <w:pPr>
        <w:pStyle w:val="Bibliography"/>
        <w:rPr>
          <w:rFonts w:ascii="Garamond" w:hAnsi="Garamond"/>
          <w:sz w:val="24"/>
        </w:rPr>
      </w:pPr>
      <w:r w:rsidRPr="008A081B">
        <w:rPr>
          <w:rFonts w:ascii="Garamond" w:hAnsi="Garamond"/>
          <w:sz w:val="24"/>
        </w:rPr>
        <w:t xml:space="preserve">7. Miller JR, Delcher AL, Koren S, Venter E, Walenz BP, Brownley A, Johnson J, Li K, Mobarry C, Sutton G: </w:t>
      </w:r>
      <w:r w:rsidRPr="008A081B">
        <w:rPr>
          <w:rFonts w:ascii="Garamond" w:hAnsi="Garamond"/>
          <w:b/>
          <w:bCs/>
          <w:sz w:val="24"/>
        </w:rPr>
        <w:t>Aggressive assembly of pyrosequencing reads with mates</w:t>
      </w:r>
      <w:r w:rsidRPr="008A081B">
        <w:rPr>
          <w:rFonts w:ascii="Garamond" w:hAnsi="Garamond"/>
          <w:sz w:val="24"/>
        </w:rPr>
        <w:t xml:space="preserve">. </w:t>
      </w:r>
      <w:r w:rsidRPr="008A081B">
        <w:rPr>
          <w:rFonts w:ascii="Garamond" w:hAnsi="Garamond"/>
          <w:i/>
          <w:iCs/>
          <w:sz w:val="24"/>
        </w:rPr>
        <w:t>Bioinformatics</w:t>
      </w:r>
      <w:r w:rsidRPr="008A081B">
        <w:rPr>
          <w:rFonts w:ascii="Garamond" w:hAnsi="Garamond"/>
          <w:sz w:val="24"/>
        </w:rPr>
        <w:t xml:space="preserve"> 2008, </w:t>
      </w:r>
      <w:r w:rsidRPr="008A081B">
        <w:rPr>
          <w:rFonts w:ascii="Garamond" w:hAnsi="Garamond"/>
          <w:b/>
          <w:bCs/>
          <w:sz w:val="24"/>
        </w:rPr>
        <w:t>24</w:t>
      </w:r>
      <w:r w:rsidRPr="008A081B">
        <w:rPr>
          <w:rFonts w:ascii="Garamond" w:hAnsi="Garamond"/>
          <w:sz w:val="24"/>
        </w:rPr>
        <w:t>:2818–2824.</w:t>
      </w:r>
    </w:p>
    <w:p w14:paraId="2A1B1865" w14:textId="77777777" w:rsidR="000E097E" w:rsidRPr="008A081B" w:rsidRDefault="000E097E" w:rsidP="008A081B">
      <w:pPr>
        <w:pStyle w:val="Bibliography"/>
        <w:rPr>
          <w:rFonts w:ascii="Garamond" w:hAnsi="Garamond"/>
          <w:sz w:val="24"/>
        </w:rPr>
      </w:pPr>
      <w:r w:rsidRPr="008A081B">
        <w:rPr>
          <w:rFonts w:ascii="Garamond" w:hAnsi="Garamond"/>
          <w:sz w:val="24"/>
        </w:rPr>
        <w:t xml:space="preserve">8. </w:t>
      </w:r>
      <w:r w:rsidR="00C35104" w:rsidRPr="00485255">
        <w:rPr>
          <w:rFonts w:ascii="Garamond" w:hAnsi="Garamond"/>
          <w:b/>
          <w:sz w:val="24"/>
        </w:rPr>
        <w:t>Melopsittacus undulatus 6.3 Assembly</w:t>
      </w:r>
      <w:r w:rsidR="00C35104">
        <w:rPr>
          <w:rFonts w:ascii="Garamond" w:hAnsi="Garamond"/>
          <w:sz w:val="24"/>
        </w:rPr>
        <w:t xml:space="preserve"> [</w:t>
      </w:r>
      <w:r w:rsidRPr="00485255">
        <w:rPr>
          <w:rFonts w:ascii="Garamond" w:hAnsi="Garamond"/>
          <w:bCs/>
          <w:sz w:val="24"/>
        </w:rPr>
        <w:t>http://www.ncbi.nlm.nih.gov/assembly/325078</w:t>
      </w:r>
      <w:r w:rsidR="00C35104" w:rsidRPr="00485255">
        <w:rPr>
          <w:rFonts w:ascii="Garamond" w:hAnsi="Garamond"/>
          <w:bCs/>
          <w:sz w:val="24"/>
        </w:rPr>
        <w:t>]</w:t>
      </w:r>
      <w:r w:rsidR="00BE061B">
        <w:rPr>
          <w:rFonts w:ascii="Garamond" w:hAnsi="Garamond"/>
          <w:sz w:val="24"/>
        </w:rPr>
        <w:t xml:space="preserve"> </w:t>
      </w:r>
    </w:p>
    <w:p w14:paraId="6C8398E2" w14:textId="77777777" w:rsidR="000E097E" w:rsidRPr="008A081B" w:rsidRDefault="000E097E" w:rsidP="008A081B">
      <w:pPr>
        <w:pStyle w:val="Bibliography"/>
        <w:rPr>
          <w:rFonts w:ascii="Garamond" w:hAnsi="Garamond"/>
          <w:sz w:val="24"/>
        </w:rPr>
      </w:pPr>
      <w:r w:rsidRPr="008A081B">
        <w:rPr>
          <w:rFonts w:ascii="Garamond" w:hAnsi="Garamond"/>
          <w:sz w:val="24"/>
        </w:rPr>
        <w:t xml:space="preserve">9. </w:t>
      </w:r>
      <w:r w:rsidR="0098134B" w:rsidRPr="00485255">
        <w:rPr>
          <w:rFonts w:ascii="Garamond" w:hAnsi="Garamond"/>
          <w:b/>
          <w:sz w:val="24"/>
        </w:rPr>
        <w:t xml:space="preserve">Budgerigar (Melopsittacus undulatus) Genome Browser Gateway </w:t>
      </w:r>
      <w:r w:rsidR="0098134B">
        <w:rPr>
          <w:rFonts w:ascii="Garamond" w:hAnsi="Garamond"/>
          <w:sz w:val="24"/>
        </w:rPr>
        <w:t>[</w:t>
      </w:r>
      <w:r w:rsidRPr="00485255">
        <w:rPr>
          <w:rFonts w:ascii="Garamond" w:hAnsi="Garamond"/>
          <w:bCs/>
          <w:sz w:val="24"/>
        </w:rPr>
        <w:t>http://genome.ucsc.edu/cgi-bin/hgGateway</w:t>
      </w:r>
      <w:proofErr w:type="gramStart"/>
      <w:r w:rsidRPr="00485255">
        <w:rPr>
          <w:rFonts w:ascii="Garamond" w:hAnsi="Garamond"/>
          <w:bCs/>
          <w:sz w:val="24"/>
        </w:rPr>
        <w:t>?hgsid</w:t>
      </w:r>
      <w:proofErr w:type="gramEnd"/>
      <w:r w:rsidRPr="00485255">
        <w:rPr>
          <w:rFonts w:ascii="Garamond" w:hAnsi="Garamond"/>
          <w:bCs/>
          <w:sz w:val="24"/>
        </w:rPr>
        <w:t>=371530703_RGWJYlXfsWGa3X6MBuAaAiYaYIgi&amp;clade=vertebrate&amp;org=Budgerigar&amp;db=0</w:t>
      </w:r>
      <w:r w:rsidR="0098134B" w:rsidRPr="00485255">
        <w:rPr>
          <w:rFonts w:ascii="Garamond" w:hAnsi="Garamond"/>
          <w:bCs/>
          <w:sz w:val="24"/>
        </w:rPr>
        <w:t>]</w:t>
      </w:r>
      <w:r w:rsidR="00BE061B">
        <w:rPr>
          <w:rFonts w:ascii="Garamond" w:hAnsi="Garamond"/>
          <w:sz w:val="24"/>
        </w:rPr>
        <w:t xml:space="preserve"> </w:t>
      </w:r>
    </w:p>
    <w:p w14:paraId="0F8CFDCE" w14:textId="77777777" w:rsidR="000E097E" w:rsidRPr="008A081B" w:rsidRDefault="000E097E" w:rsidP="008A081B">
      <w:pPr>
        <w:pStyle w:val="Bibliography"/>
        <w:rPr>
          <w:rFonts w:ascii="Garamond" w:hAnsi="Garamond"/>
          <w:sz w:val="24"/>
        </w:rPr>
      </w:pPr>
      <w:r w:rsidRPr="008A081B">
        <w:rPr>
          <w:rFonts w:ascii="Garamond" w:hAnsi="Garamond"/>
          <w:sz w:val="24"/>
        </w:rPr>
        <w:t xml:space="preserve">10. </w:t>
      </w:r>
      <w:r w:rsidR="0098134B" w:rsidRPr="0098134B">
        <w:t xml:space="preserve"> </w:t>
      </w:r>
      <w:r w:rsidR="0098134B" w:rsidRPr="0098134B">
        <w:rPr>
          <w:rFonts w:ascii="Garamond" w:hAnsi="Garamond"/>
          <w:sz w:val="24"/>
        </w:rPr>
        <w:t xml:space="preserve">Ganapathy, G; Howard, JT; Koren, S; Phillippy, A; Zhou, S; Schwartz, D; Schatz, M; Aboukhalil, R; Ward, JM; Li, J; Li, B; Fedrigo, O; Bukovnik, L; Wang, T; Wray, G; Rasolonjatovo, I; Winer, R; Knight, J R; Warren, W; Zhang, G; Jarvis, ED (2013): </w:t>
      </w:r>
      <w:r w:rsidR="0098134B" w:rsidRPr="00485255">
        <w:rPr>
          <w:rFonts w:ascii="Garamond" w:hAnsi="Garamond"/>
          <w:b/>
          <w:sz w:val="24"/>
        </w:rPr>
        <w:t>De novo high-coverage sequencing and annotated assemblies of the budgerigar genome</w:t>
      </w:r>
      <w:r w:rsidR="0098134B" w:rsidRPr="0098134B">
        <w:rPr>
          <w:rFonts w:ascii="Garamond" w:hAnsi="Garamond"/>
          <w:sz w:val="24"/>
        </w:rPr>
        <w:t xml:space="preserve">. </w:t>
      </w:r>
      <w:r w:rsidR="0098134B" w:rsidRPr="00485255">
        <w:rPr>
          <w:rFonts w:ascii="Garamond" w:hAnsi="Garamond"/>
          <w:i/>
          <w:sz w:val="24"/>
        </w:rPr>
        <w:t>GigaScience</w:t>
      </w:r>
      <w:r w:rsidR="0098134B" w:rsidRPr="0098134B">
        <w:rPr>
          <w:rFonts w:ascii="Garamond" w:hAnsi="Garamond"/>
          <w:sz w:val="24"/>
        </w:rPr>
        <w:t xml:space="preserve"> Database. http://gigadb.org/dataset/100059</w:t>
      </w:r>
    </w:p>
    <w:p w14:paraId="2EF18A4C" w14:textId="77777777" w:rsidR="000E097E" w:rsidRPr="008A081B" w:rsidRDefault="000E097E" w:rsidP="008A081B">
      <w:pPr>
        <w:pStyle w:val="Bibliography"/>
        <w:rPr>
          <w:rFonts w:ascii="Garamond" w:hAnsi="Garamond"/>
          <w:sz w:val="24"/>
        </w:rPr>
      </w:pPr>
      <w:r w:rsidRPr="008A081B">
        <w:rPr>
          <w:rFonts w:ascii="Garamond" w:hAnsi="Garamond"/>
          <w:sz w:val="24"/>
        </w:rPr>
        <w:t xml:space="preserve">11. Koren S, Schatz MC, Walenz BP, Martin J, Howard JT, Ganapathy G, Wang Z, Rasko DA, McCombie WR, Jarvis ED, Phillippy AM: </w:t>
      </w:r>
      <w:r w:rsidRPr="008A081B">
        <w:rPr>
          <w:rFonts w:ascii="Garamond" w:hAnsi="Garamond"/>
          <w:b/>
          <w:bCs/>
          <w:sz w:val="24"/>
        </w:rPr>
        <w:t>Hybrid error correction and de novo assembly of single-molecule sequencing reads</w:t>
      </w:r>
      <w:r w:rsidRPr="008A081B">
        <w:rPr>
          <w:rFonts w:ascii="Garamond" w:hAnsi="Garamond"/>
          <w:sz w:val="24"/>
        </w:rPr>
        <w:t xml:space="preserve">. </w:t>
      </w:r>
      <w:r w:rsidRPr="008A081B">
        <w:rPr>
          <w:rFonts w:ascii="Garamond" w:hAnsi="Garamond"/>
          <w:i/>
          <w:iCs/>
          <w:sz w:val="24"/>
        </w:rPr>
        <w:t>Nat Biotechnol</w:t>
      </w:r>
      <w:r w:rsidRPr="008A081B">
        <w:rPr>
          <w:rFonts w:ascii="Garamond" w:hAnsi="Garamond"/>
          <w:sz w:val="24"/>
        </w:rPr>
        <w:t xml:space="preserve"> 2012, </w:t>
      </w:r>
      <w:r w:rsidRPr="008A081B">
        <w:rPr>
          <w:rFonts w:ascii="Garamond" w:hAnsi="Garamond"/>
          <w:b/>
          <w:bCs/>
          <w:sz w:val="24"/>
        </w:rPr>
        <w:t>30</w:t>
      </w:r>
      <w:r w:rsidRPr="008A081B">
        <w:rPr>
          <w:rFonts w:ascii="Garamond" w:hAnsi="Garamond"/>
          <w:sz w:val="24"/>
        </w:rPr>
        <w:t>:693–700.</w:t>
      </w:r>
    </w:p>
    <w:p w14:paraId="035363E0" w14:textId="77777777" w:rsidR="000E097E" w:rsidRPr="008A081B" w:rsidRDefault="000E097E" w:rsidP="008A081B">
      <w:pPr>
        <w:pStyle w:val="Bibliography"/>
        <w:rPr>
          <w:rFonts w:ascii="Garamond" w:hAnsi="Garamond"/>
          <w:sz w:val="24"/>
        </w:rPr>
      </w:pPr>
      <w:r w:rsidRPr="008A081B">
        <w:rPr>
          <w:rFonts w:ascii="Garamond" w:hAnsi="Garamond"/>
          <w:sz w:val="24"/>
        </w:rPr>
        <w:t xml:space="preserve">12. Bradnam KR, Fass JN, Alexandrov A, Baranay P, Bechner M, Birol I, Boisvert S, Chapman JA, Chapuis G, Chikhi R, Chitsaz H, Chou W-C, Corbeil J, Del Fabbro C, Docking TR, Durbin R, Earl D, Emrich S, Fedotov P, Fonseca NA, Ganapathy G, Gibbs RA, Gnerre S, Godzaridis E, Goldstein S, Haimel M, Hall G, Haussler D, Hiatt JB, Ho IY, et al.: </w:t>
      </w:r>
      <w:r w:rsidRPr="008A081B">
        <w:rPr>
          <w:rFonts w:ascii="Garamond" w:hAnsi="Garamond"/>
          <w:b/>
          <w:bCs/>
          <w:sz w:val="24"/>
        </w:rPr>
        <w:t>Assemblathon 2: evaluating de novo methods of genome assembly in three vertebrate species</w:t>
      </w:r>
      <w:r w:rsidRPr="008A081B">
        <w:rPr>
          <w:rFonts w:ascii="Garamond" w:hAnsi="Garamond"/>
          <w:sz w:val="24"/>
        </w:rPr>
        <w:t xml:space="preserve">. </w:t>
      </w:r>
      <w:r w:rsidRPr="008A081B">
        <w:rPr>
          <w:rFonts w:ascii="Garamond" w:hAnsi="Garamond"/>
          <w:i/>
          <w:iCs/>
          <w:sz w:val="24"/>
        </w:rPr>
        <w:t>GigaScience</w:t>
      </w:r>
      <w:r w:rsidRPr="008A081B">
        <w:rPr>
          <w:rFonts w:ascii="Garamond" w:hAnsi="Garamond"/>
          <w:sz w:val="24"/>
        </w:rPr>
        <w:t xml:space="preserve"> 2013, </w:t>
      </w:r>
      <w:r w:rsidRPr="008A081B">
        <w:rPr>
          <w:rFonts w:ascii="Garamond" w:hAnsi="Garamond"/>
          <w:b/>
          <w:bCs/>
          <w:sz w:val="24"/>
        </w:rPr>
        <w:t>2</w:t>
      </w:r>
      <w:r w:rsidRPr="008A081B">
        <w:rPr>
          <w:rFonts w:ascii="Garamond" w:hAnsi="Garamond"/>
          <w:sz w:val="24"/>
        </w:rPr>
        <w:t>:10.</w:t>
      </w:r>
    </w:p>
    <w:p w14:paraId="312B28D2" w14:textId="77777777" w:rsidR="000E097E" w:rsidRPr="008A081B" w:rsidRDefault="000E097E" w:rsidP="008A081B">
      <w:pPr>
        <w:pStyle w:val="Bibliography"/>
        <w:rPr>
          <w:rFonts w:ascii="Garamond" w:hAnsi="Garamond"/>
          <w:sz w:val="24"/>
        </w:rPr>
      </w:pPr>
      <w:r w:rsidRPr="008A081B">
        <w:rPr>
          <w:rFonts w:ascii="Garamond" w:hAnsi="Garamond"/>
          <w:sz w:val="24"/>
        </w:rPr>
        <w:t xml:space="preserve">13. </w:t>
      </w:r>
      <w:proofErr w:type="spellStart"/>
      <w:r w:rsidR="00485255" w:rsidRPr="00485255">
        <w:rPr>
          <w:rFonts w:ascii="Garamond" w:hAnsi="Garamond"/>
          <w:bCs/>
          <w:sz w:val="24"/>
        </w:rPr>
        <w:t>Bradnam</w:t>
      </w:r>
      <w:proofErr w:type="spellEnd"/>
      <w:r w:rsidR="00485255" w:rsidRPr="00485255">
        <w:rPr>
          <w:rFonts w:ascii="Garamond" w:hAnsi="Garamond"/>
          <w:bCs/>
          <w:sz w:val="24"/>
        </w:rPr>
        <w:t xml:space="preserve">, KR; </w:t>
      </w:r>
      <w:proofErr w:type="spellStart"/>
      <w:r w:rsidR="00485255" w:rsidRPr="00485255">
        <w:rPr>
          <w:rFonts w:ascii="Garamond" w:hAnsi="Garamond"/>
          <w:bCs/>
          <w:sz w:val="24"/>
        </w:rPr>
        <w:t>Fass</w:t>
      </w:r>
      <w:proofErr w:type="spellEnd"/>
      <w:r w:rsidR="00485255" w:rsidRPr="00485255">
        <w:rPr>
          <w:rFonts w:ascii="Garamond" w:hAnsi="Garamond"/>
          <w:bCs/>
          <w:sz w:val="24"/>
        </w:rPr>
        <w:t xml:space="preserve">, JN; </w:t>
      </w:r>
      <w:proofErr w:type="spellStart"/>
      <w:r w:rsidR="00485255" w:rsidRPr="00485255">
        <w:rPr>
          <w:rFonts w:ascii="Garamond" w:hAnsi="Garamond"/>
          <w:bCs/>
          <w:sz w:val="24"/>
        </w:rPr>
        <w:t>Alexandrov</w:t>
      </w:r>
      <w:proofErr w:type="spellEnd"/>
      <w:r w:rsidR="00485255" w:rsidRPr="00485255">
        <w:rPr>
          <w:rFonts w:ascii="Garamond" w:hAnsi="Garamond"/>
          <w:bCs/>
          <w:sz w:val="24"/>
        </w:rPr>
        <w:t xml:space="preserve">, A; </w:t>
      </w:r>
      <w:proofErr w:type="spellStart"/>
      <w:r w:rsidR="00485255" w:rsidRPr="00485255">
        <w:rPr>
          <w:rFonts w:ascii="Garamond" w:hAnsi="Garamond"/>
          <w:bCs/>
          <w:sz w:val="24"/>
        </w:rPr>
        <w:t>Baranay</w:t>
      </w:r>
      <w:proofErr w:type="spellEnd"/>
      <w:r w:rsidR="00485255" w:rsidRPr="00485255">
        <w:rPr>
          <w:rFonts w:ascii="Garamond" w:hAnsi="Garamond"/>
          <w:bCs/>
          <w:sz w:val="24"/>
        </w:rPr>
        <w:t xml:space="preserve">, P; </w:t>
      </w:r>
      <w:proofErr w:type="spellStart"/>
      <w:r w:rsidR="00485255" w:rsidRPr="00485255">
        <w:rPr>
          <w:rFonts w:ascii="Garamond" w:hAnsi="Garamond"/>
          <w:bCs/>
          <w:sz w:val="24"/>
        </w:rPr>
        <w:t>Bechner</w:t>
      </w:r>
      <w:proofErr w:type="spellEnd"/>
      <w:r w:rsidR="00485255" w:rsidRPr="00485255">
        <w:rPr>
          <w:rFonts w:ascii="Garamond" w:hAnsi="Garamond"/>
          <w:bCs/>
          <w:sz w:val="24"/>
        </w:rPr>
        <w:t xml:space="preserve">, M; </w:t>
      </w:r>
      <w:proofErr w:type="spellStart"/>
      <w:r w:rsidR="00485255" w:rsidRPr="00485255">
        <w:rPr>
          <w:rFonts w:ascii="Garamond" w:hAnsi="Garamond"/>
          <w:bCs/>
          <w:sz w:val="24"/>
        </w:rPr>
        <w:t>Birol</w:t>
      </w:r>
      <w:proofErr w:type="spellEnd"/>
      <w:r w:rsidR="00485255" w:rsidRPr="00485255">
        <w:rPr>
          <w:rFonts w:ascii="Garamond" w:hAnsi="Garamond"/>
          <w:bCs/>
          <w:sz w:val="24"/>
        </w:rPr>
        <w:t xml:space="preserve">, I; </w:t>
      </w:r>
      <w:proofErr w:type="spellStart"/>
      <w:r w:rsidR="00485255" w:rsidRPr="00485255">
        <w:rPr>
          <w:rFonts w:ascii="Garamond" w:hAnsi="Garamond"/>
          <w:bCs/>
          <w:sz w:val="24"/>
        </w:rPr>
        <w:t>Boisvert</w:t>
      </w:r>
      <w:proofErr w:type="spellEnd"/>
      <w:r w:rsidR="00485255" w:rsidRPr="00485255">
        <w:rPr>
          <w:rFonts w:ascii="Garamond" w:hAnsi="Garamond"/>
          <w:bCs/>
          <w:sz w:val="24"/>
        </w:rPr>
        <w:t xml:space="preserve">, S; Chapman, JA; </w:t>
      </w:r>
      <w:proofErr w:type="spellStart"/>
      <w:r w:rsidR="00485255" w:rsidRPr="00485255">
        <w:rPr>
          <w:rFonts w:ascii="Garamond" w:hAnsi="Garamond"/>
          <w:bCs/>
          <w:sz w:val="24"/>
        </w:rPr>
        <w:t>Chapuis</w:t>
      </w:r>
      <w:proofErr w:type="spellEnd"/>
      <w:r w:rsidR="00485255" w:rsidRPr="00485255">
        <w:rPr>
          <w:rFonts w:ascii="Garamond" w:hAnsi="Garamond"/>
          <w:bCs/>
          <w:sz w:val="24"/>
        </w:rPr>
        <w:t xml:space="preserve">, G; </w:t>
      </w:r>
      <w:proofErr w:type="spellStart"/>
      <w:r w:rsidR="00485255" w:rsidRPr="00485255">
        <w:rPr>
          <w:rFonts w:ascii="Garamond" w:hAnsi="Garamond"/>
          <w:bCs/>
          <w:sz w:val="24"/>
        </w:rPr>
        <w:t>Chikhi</w:t>
      </w:r>
      <w:proofErr w:type="spellEnd"/>
      <w:r w:rsidR="00485255" w:rsidRPr="00485255">
        <w:rPr>
          <w:rFonts w:ascii="Garamond" w:hAnsi="Garamond"/>
          <w:bCs/>
          <w:sz w:val="24"/>
        </w:rPr>
        <w:t xml:space="preserve">, R; </w:t>
      </w:r>
      <w:proofErr w:type="spellStart"/>
      <w:r w:rsidR="00485255" w:rsidRPr="00485255">
        <w:rPr>
          <w:rFonts w:ascii="Garamond" w:hAnsi="Garamond"/>
          <w:bCs/>
          <w:sz w:val="24"/>
        </w:rPr>
        <w:t>Chitsaz</w:t>
      </w:r>
      <w:proofErr w:type="spellEnd"/>
      <w:r w:rsidR="00485255" w:rsidRPr="00485255">
        <w:rPr>
          <w:rFonts w:ascii="Garamond" w:hAnsi="Garamond"/>
          <w:bCs/>
          <w:sz w:val="24"/>
        </w:rPr>
        <w:t xml:space="preserve">, H; </w:t>
      </w:r>
      <w:proofErr w:type="spellStart"/>
      <w:r w:rsidR="00485255" w:rsidRPr="00485255">
        <w:rPr>
          <w:rFonts w:ascii="Garamond" w:hAnsi="Garamond"/>
          <w:bCs/>
          <w:sz w:val="24"/>
        </w:rPr>
        <w:t>Corbeil</w:t>
      </w:r>
      <w:proofErr w:type="spellEnd"/>
      <w:r w:rsidR="00485255" w:rsidRPr="00485255">
        <w:rPr>
          <w:rFonts w:ascii="Garamond" w:hAnsi="Garamond"/>
          <w:bCs/>
          <w:sz w:val="24"/>
        </w:rPr>
        <w:t xml:space="preserve">, J; Del </w:t>
      </w:r>
      <w:proofErr w:type="spellStart"/>
      <w:r w:rsidR="00485255" w:rsidRPr="00485255">
        <w:rPr>
          <w:rFonts w:ascii="Garamond" w:hAnsi="Garamond"/>
          <w:bCs/>
          <w:sz w:val="24"/>
        </w:rPr>
        <w:t>Fabbro</w:t>
      </w:r>
      <w:proofErr w:type="spellEnd"/>
      <w:r w:rsidR="00485255" w:rsidRPr="00485255">
        <w:rPr>
          <w:rFonts w:ascii="Garamond" w:hAnsi="Garamond"/>
          <w:bCs/>
          <w:sz w:val="24"/>
        </w:rPr>
        <w:t xml:space="preserve">, C; Docking, TR; Durbin, R; Earl, D; </w:t>
      </w:r>
      <w:proofErr w:type="spellStart"/>
      <w:r w:rsidR="00485255" w:rsidRPr="00485255">
        <w:rPr>
          <w:rFonts w:ascii="Garamond" w:hAnsi="Garamond"/>
          <w:bCs/>
          <w:sz w:val="24"/>
        </w:rPr>
        <w:t>Emrich</w:t>
      </w:r>
      <w:proofErr w:type="spellEnd"/>
      <w:r w:rsidR="00485255" w:rsidRPr="00485255">
        <w:rPr>
          <w:rFonts w:ascii="Garamond" w:hAnsi="Garamond"/>
          <w:bCs/>
          <w:sz w:val="24"/>
        </w:rPr>
        <w:t xml:space="preserve">, S; </w:t>
      </w:r>
      <w:proofErr w:type="spellStart"/>
      <w:r w:rsidR="00485255" w:rsidRPr="00485255">
        <w:rPr>
          <w:rFonts w:ascii="Garamond" w:hAnsi="Garamond"/>
          <w:bCs/>
          <w:sz w:val="24"/>
        </w:rPr>
        <w:t>Fedotov</w:t>
      </w:r>
      <w:proofErr w:type="spellEnd"/>
      <w:r w:rsidR="00485255" w:rsidRPr="00485255">
        <w:rPr>
          <w:rFonts w:ascii="Garamond" w:hAnsi="Garamond"/>
          <w:bCs/>
          <w:sz w:val="24"/>
        </w:rPr>
        <w:t xml:space="preserve">, P; Fonseca, NA; </w:t>
      </w:r>
      <w:proofErr w:type="spellStart"/>
      <w:r w:rsidR="00485255" w:rsidRPr="00485255">
        <w:rPr>
          <w:rFonts w:ascii="Garamond" w:hAnsi="Garamond"/>
          <w:bCs/>
          <w:sz w:val="24"/>
        </w:rPr>
        <w:t>Ganapathy</w:t>
      </w:r>
      <w:proofErr w:type="spellEnd"/>
      <w:r w:rsidR="00485255" w:rsidRPr="00485255">
        <w:rPr>
          <w:rFonts w:ascii="Garamond" w:hAnsi="Garamond"/>
          <w:bCs/>
          <w:sz w:val="24"/>
        </w:rPr>
        <w:t xml:space="preserve">, G; Gibbs, RA; </w:t>
      </w:r>
      <w:proofErr w:type="spellStart"/>
      <w:r w:rsidR="00485255" w:rsidRPr="00485255">
        <w:rPr>
          <w:rFonts w:ascii="Garamond" w:hAnsi="Garamond"/>
          <w:bCs/>
          <w:sz w:val="24"/>
        </w:rPr>
        <w:t>Gnerre</w:t>
      </w:r>
      <w:proofErr w:type="spellEnd"/>
      <w:r w:rsidR="00485255" w:rsidRPr="00485255">
        <w:rPr>
          <w:rFonts w:ascii="Garamond" w:hAnsi="Garamond"/>
          <w:bCs/>
          <w:sz w:val="24"/>
        </w:rPr>
        <w:t xml:space="preserve">, S; </w:t>
      </w:r>
      <w:proofErr w:type="spellStart"/>
      <w:r w:rsidR="00485255" w:rsidRPr="00485255">
        <w:rPr>
          <w:rFonts w:ascii="Garamond" w:hAnsi="Garamond"/>
          <w:bCs/>
          <w:sz w:val="24"/>
        </w:rPr>
        <w:t>Godzaridis</w:t>
      </w:r>
      <w:proofErr w:type="spellEnd"/>
      <w:r w:rsidR="00485255" w:rsidRPr="00485255">
        <w:rPr>
          <w:rFonts w:ascii="Garamond" w:hAnsi="Garamond"/>
          <w:bCs/>
          <w:sz w:val="24"/>
        </w:rPr>
        <w:t xml:space="preserve">, É; Goldstein, S; </w:t>
      </w:r>
      <w:proofErr w:type="spellStart"/>
      <w:r w:rsidR="00485255" w:rsidRPr="00485255">
        <w:rPr>
          <w:rFonts w:ascii="Garamond" w:hAnsi="Garamond"/>
          <w:bCs/>
          <w:sz w:val="24"/>
        </w:rPr>
        <w:t>Haimel</w:t>
      </w:r>
      <w:proofErr w:type="spellEnd"/>
      <w:r w:rsidR="00485255" w:rsidRPr="00485255">
        <w:rPr>
          <w:rFonts w:ascii="Garamond" w:hAnsi="Garamond"/>
          <w:bCs/>
          <w:sz w:val="24"/>
        </w:rPr>
        <w:t xml:space="preserve">, M; Hall, G; Haussler, D; Hiatt, JB; Ho, IY; Howard, J; Hunt, M; </w:t>
      </w:r>
      <w:proofErr w:type="spellStart"/>
      <w:r w:rsidR="00485255" w:rsidRPr="00485255">
        <w:rPr>
          <w:rFonts w:ascii="Garamond" w:hAnsi="Garamond"/>
          <w:bCs/>
          <w:sz w:val="24"/>
        </w:rPr>
        <w:t>Jackman</w:t>
      </w:r>
      <w:proofErr w:type="spellEnd"/>
      <w:r w:rsidR="00485255" w:rsidRPr="00485255">
        <w:rPr>
          <w:rFonts w:ascii="Garamond" w:hAnsi="Garamond"/>
          <w:bCs/>
          <w:sz w:val="24"/>
        </w:rPr>
        <w:t xml:space="preserve">, SD; Jaffe, DB; Jarvis, E; Jiang, H; </w:t>
      </w:r>
      <w:proofErr w:type="spellStart"/>
      <w:r w:rsidR="00485255" w:rsidRPr="00485255">
        <w:rPr>
          <w:rFonts w:ascii="Garamond" w:hAnsi="Garamond"/>
          <w:bCs/>
          <w:sz w:val="24"/>
        </w:rPr>
        <w:t>Kazakov</w:t>
      </w:r>
      <w:proofErr w:type="spellEnd"/>
      <w:r w:rsidR="00485255" w:rsidRPr="00485255">
        <w:rPr>
          <w:rFonts w:ascii="Garamond" w:hAnsi="Garamond"/>
          <w:bCs/>
          <w:sz w:val="24"/>
        </w:rPr>
        <w:t xml:space="preserve">, S; Kersey, PJ; </w:t>
      </w:r>
      <w:proofErr w:type="spellStart"/>
      <w:r w:rsidR="00485255" w:rsidRPr="00485255">
        <w:rPr>
          <w:rFonts w:ascii="Garamond" w:hAnsi="Garamond"/>
          <w:bCs/>
          <w:sz w:val="24"/>
        </w:rPr>
        <w:t>Kitzman</w:t>
      </w:r>
      <w:proofErr w:type="spellEnd"/>
      <w:r w:rsidR="00485255" w:rsidRPr="00485255">
        <w:rPr>
          <w:rFonts w:ascii="Garamond" w:hAnsi="Garamond"/>
          <w:bCs/>
          <w:sz w:val="24"/>
        </w:rPr>
        <w:t xml:space="preserve">, JO; Knight, JR; Lam, T; </w:t>
      </w:r>
      <w:proofErr w:type="spellStart"/>
      <w:r w:rsidR="00485255" w:rsidRPr="00485255">
        <w:rPr>
          <w:rFonts w:ascii="Garamond" w:hAnsi="Garamond"/>
          <w:bCs/>
          <w:sz w:val="24"/>
        </w:rPr>
        <w:t>Lavenier</w:t>
      </w:r>
      <w:proofErr w:type="spellEnd"/>
      <w:r w:rsidR="00485255" w:rsidRPr="00485255">
        <w:rPr>
          <w:rFonts w:ascii="Garamond" w:hAnsi="Garamond"/>
          <w:bCs/>
          <w:sz w:val="24"/>
        </w:rPr>
        <w:t xml:space="preserve">, D; </w:t>
      </w:r>
      <w:proofErr w:type="spellStart"/>
      <w:r w:rsidR="00485255" w:rsidRPr="00485255">
        <w:rPr>
          <w:rFonts w:ascii="Garamond" w:hAnsi="Garamond"/>
          <w:bCs/>
          <w:sz w:val="24"/>
        </w:rPr>
        <w:t>Laviolette</w:t>
      </w:r>
      <w:proofErr w:type="spellEnd"/>
      <w:r w:rsidR="00485255" w:rsidRPr="00485255">
        <w:rPr>
          <w:rFonts w:ascii="Garamond" w:hAnsi="Garamond"/>
          <w:bCs/>
          <w:sz w:val="24"/>
        </w:rPr>
        <w:t xml:space="preserve">, F; Li, Y; Li, Z; Liu, B; Liu, Y; </w:t>
      </w:r>
      <w:proofErr w:type="spellStart"/>
      <w:r w:rsidR="00485255" w:rsidRPr="00485255">
        <w:rPr>
          <w:rFonts w:ascii="Garamond" w:hAnsi="Garamond"/>
          <w:bCs/>
          <w:sz w:val="24"/>
        </w:rPr>
        <w:t>Luo</w:t>
      </w:r>
      <w:proofErr w:type="spellEnd"/>
      <w:r w:rsidR="00485255" w:rsidRPr="00485255">
        <w:rPr>
          <w:rFonts w:ascii="Garamond" w:hAnsi="Garamond"/>
          <w:bCs/>
          <w:sz w:val="24"/>
        </w:rPr>
        <w:t xml:space="preserve">, R; </w:t>
      </w:r>
      <w:proofErr w:type="spellStart"/>
      <w:r w:rsidR="00485255" w:rsidRPr="00485255">
        <w:rPr>
          <w:rFonts w:ascii="Garamond" w:hAnsi="Garamond"/>
          <w:bCs/>
          <w:sz w:val="24"/>
        </w:rPr>
        <w:t>MacCallum</w:t>
      </w:r>
      <w:proofErr w:type="spellEnd"/>
      <w:r w:rsidR="00485255" w:rsidRPr="00485255">
        <w:rPr>
          <w:rFonts w:ascii="Garamond" w:hAnsi="Garamond"/>
          <w:bCs/>
          <w:sz w:val="24"/>
        </w:rPr>
        <w:t xml:space="preserve">, I; </w:t>
      </w:r>
      <w:proofErr w:type="spellStart"/>
      <w:r w:rsidR="00485255" w:rsidRPr="00485255">
        <w:rPr>
          <w:rFonts w:ascii="Garamond" w:hAnsi="Garamond"/>
          <w:bCs/>
          <w:sz w:val="24"/>
        </w:rPr>
        <w:t>MacManes</w:t>
      </w:r>
      <w:proofErr w:type="spellEnd"/>
      <w:r w:rsidR="00485255" w:rsidRPr="00485255">
        <w:rPr>
          <w:rFonts w:ascii="Garamond" w:hAnsi="Garamond"/>
          <w:bCs/>
          <w:sz w:val="24"/>
        </w:rPr>
        <w:t xml:space="preserve">, MD; </w:t>
      </w:r>
      <w:proofErr w:type="spellStart"/>
      <w:r w:rsidR="00485255" w:rsidRPr="00485255">
        <w:rPr>
          <w:rFonts w:ascii="Garamond" w:hAnsi="Garamond"/>
          <w:bCs/>
          <w:sz w:val="24"/>
        </w:rPr>
        <w:t>Maillet</w:t>
      </w:r>
      <w:proofErr w:type="spellEnd"/>
      <w:r w:rsidR="00485255" w:rsidRPr="00485255">
        <w:rPr>
          <w:rFonts w:ascii="Garamond" w:hAnsi="Garamond"/>
          <w:bCs/>
          <w:sz w:val="24"/>
        </w:rPr>
        <w:t xml:space="preserve">, N; </w:t>
      </w:r>
      <w:proofErr w:type="spellStart"/>
      <w:r w:rsidR="00485255" w:rsidRPr="00485255">
        <w:rPr>
          <w:rFonts w:ascii="Garamond" w:hAnsi="Garamond"/>
          <w:bCs/>
          <w:sz w:val="24"/>
        </w:rPr>
        <w:t>Melnikov</w:t>
      </w:r>
      <w:proofErr w:type="spellEnd"/>
      <w:r w:rsidR="00485255" w:rsidRPr="00485255">
        <w:rPr>
          <w:rFonts w:ascii="Garamond" w:hAnsi="Garamond"/>
          <w:bCs/>
          <w:sz w:val="24"/>
        </w:rPr>
        <w:t xml:space="preserve">, S; Naquin, D; </w:t>
      </w:r>
      <w:proofErr w:type="spellStart"/>
      <w:r w:rsidR="00485255" w:rsidRPr="00485255">
        <w:rPr>
          <w:rFonts w:ascii="Garamond" w:hAnsi="Garamond"/>
          <w:bCs/>
          <w:sz w:val="24"/>
        </w:rPr>
        <w:t>Ning</w:t>
      </w:r>
      <w:proofErr w:type="spellEnd"/>
      <w:r w:rsidR="00485255" w:rsidRPr="00485255">
        <w:rPr>
          <w:rFonts w:ascii="Garamond" w:hAnsi="Garamond"/>
          <w:bCs/>
          <w:sz w:val="24"/>
        </w:rPr>
        <w:t xml:space="preserve">, Z; Otto, TD; Paten, B; Paulo, OS; </w:t>
      </w:r>
      <w:proofErr w:type="spellStart"/>
      <w:r w:rsidR="00485255" w:rsidRPr="00485255">
        <w:rPr>
          <w:rFonts w:ascii="Garamond" w:hAnsi="Garamond"/>
          <w:bCs/>
          <w:sz w:val="24"/>
        </w:rPr>
        <w:t>Phillippy</w:t>
      </w:r>
      <w:proofErr w:type="spellEnd"/>
      <w:r w:rsidR="00485255" w:rsidRPr="00485255">
        <w:rPr>
          <w:rFonts w:ascii="Garamond" w:hAnsi="Garamond"/>
          <w:bCs/>
          <w:sz w:val="24"/>
        </w:rPr>
        <w:t xml:space="preserve">, AM; </w:t>
      </w:r>
      <w:proofErr w:type="spellStart"/>
      <w:r w:rsidR="00485255" w:rsidRPr="00485255">
        <w:rPr>
          <w:rFonts w:ascii="Garamond" w:hAnsi="Garamond"/>
          <w:bCs/>
          <w:sz w:val="24"/>
        </w:rPr>
        <w:t>Pina</w:t>
      </w:r>
      <w:proofErr w:type="spellEnd"/>
      <w:r w:rsidR="00485255" w:rsidRPr="00485255">
        <w:rPr>
          <w:rFonts w:ascii="Garamond" w:hAnsi="Garamond"/>
          <w:bCs/>
          <w:sz w:val="24"/>
        </w:rPr>
        <w:t xml:space="preserve">-Martins, F; Place, M; </w:t>
      </w:r>
      <w:proofErr w:type="spellStart"/>
      <w:r w:rsidR="00485255" w:rsidRPr="00485255">
        <w:rPr>
          <w:rFonts w:ascii="Garamond" w:hAnsi="Garamond"/>
          <w:bCs/>
          <w:sz w:val="24"/>
        </w:rPr>
        <w:t>Przybylski</w:t>
      </w:r>
      <w:proofErr w:type="spellEnd"/>
      <w:r w:rsidR="00485255" w:rsidRPr="00485255">
        <w:rPr>
          <w:rFonts w:ascii="Garamond" w:hAnsi="Garamond"/>
          <w:bCs/>
          <w:sz w:val="24"/>
        </w:rPr>
        <w:t xml:space="preserve">, D; Qin, X; </w:t>
      </w:r>
      <w:proofErr w:type="spellStart"/>
      <w:r w:rsidR="00485255" w:rsidRPr="00485255">
        <w:rPr>
          <w:rFonts w:ascii="Garamond" w:hAnsi="Garamond"/>
          <w:bCs/>
          <w:sz w:val="24"/>
        </w:rPr>
        <w:t>Qu</w:t>
      </w:r>
      <w:proofErr w:type="spellEnd"/>
      <w:r w:rsidR="00485255" w:rsidRPr="00485255">
        <w:rPr>
          <w:rFonts w:ascii="Garamond" w:hAnsi="Garamond"/>
          <w:bCs/>
          <w:sz w:val="24"/>
        </w:rPr>
        <w:t xml:space="preserve">, C; </w:t>
      </w:r>
      <w:proofErr w:type="spellStart"/>
      <w:r w:rsidR="00485255" w:rsidRPr="00485255">
        <w:rPr>
          <w:rFonts w:ascii="Garamond" w:hAnsi="Garamond"/>
          <w:bCs/>
          <w:sz w:val="24"/>
        </w:rPr>
        <w:t>Ribeiro</w:t>
      </w:r>
      <w:proofErr w:type="spellEnd"/>
      <w:r w:rsidR="00485255" w:rsidRPr="00485255">
        <w:rPr>
          <w:rFonts w:ascii="Garamond" w:hAnsi="Garamond"/>
          <w:bCs/>
          <w:sz w:val="24"/>
        </w:rPr>
        <w:t xml:space="preserve">, FJ; Richards, S; </w:t>
      </w:r>
      <w:proofErr w:type="spellStart"/>
      <w:r w:rsidR="00485255" w:rsidRPr="00485255">
        <w:rPr>
          <w:rFonts w:ascii="Garamond" w:hAnsi="Garamond"/>
          <w:bCs/>
          <w:sz w:val="24"/>
        </w:rPr>
        <w:t>Rokhsar</w:t>
      </w:r>
      <w:proofErr w:type="spellEnd"/>
      <w:r w:rsidR="00485255" w:rsidRPr="00485255">
        <w:rPr>
          <w:rFonts w:ascii="Garamond" w:hAnsi="Garamond"/>
          <w:bCs/>
          <w:sz w:val="24"/>
        </w:rPr>
        <w:t xml:space="preserve">, DS; Ruby, JG; </w:t>
      </w:r>
      <w:proofErr w:type="spellStart"/>
      <w:r w:rsidR="00485255" w:rsidRPr="00485255">
        <w:rPr>
          <w:rFonts w:ascii="Garamond" w:hAnsi="Garamond"/>
          <w:bCs/>
          <w:sz w:val="24"/>
        </w:rPr>
        <w:t>Scalabrin</w:t>
      </w:r>
      <w:proofErr w:type="spellEnd"/>
      <w:r w:rsidR="00485255" w:rsidRPr="00485255">
        <w:rPr>
          <w:rFonts w:ascii="Garamond" w:hAnsi="Garamond"/>
          <w:bCs/>
          <w:sz w:val="24"/>
        </w:rPr>
        <w:t xml:space="preserve">, S; Schatz, MC; Schwartz, DC; </w:t>
      </w:r>
      <w:proofErr w:type="spellStart"/>
      <w:r w:rsidR="00485255" w:rsidRPr="00485255">
        <w:rPr>
          <w:rFonts w:ascii="Garamond" w:hAnsi="Garamond"/>
          <w:bCs/>
          <w:sz w:val="24"/>
        </w:rPr>
        <w:t>Sergushichev</w:t>
      </w:r>
      <w:proofErr w:type="spellEnd"/>
      <w:r w:rsidR="00485255" w:rsidRPr="00485255">
        <w:rPr>
          <w:rFonts w:ascii="Garamond" w:hAnsi="Garamond"/>
          <w:bCs/>
          <w:sz w:val="24"/>
        </w:rPr>
        <w:t xml:space="preserve">, A; Sharpe, T; Shaw, TI; </w:t>
      </w:r>
      <w:proofErr w:type="spellStart"/>
      <w:r w:rsidR="00485255" w:rsidRPr="00485255">
        <w:rPr>
          <w:rFonts w:ascii="Garamond" w:hAnsi="Garamond"/>
          <w:bCs/>
          <w:sz w:val="24"/>
        </w:rPr>
        <w:t>Shendure</w:t>
      </w:r>
      <w:proofErr w:type="spellEnd"/>
      <w:r w:rsidR="00485255" w:rsidRPr="00485255">
        <w:rPr>
          <w:rFonts w:ascii="Garamond" w:hAnsi="Garamond"/>
          <w:bCs/>
          <w:sz w:val="24"/>
        </w:rPr>
        <w:t xml:space="preserve">, J; Shi, Y; Simpson, JT; Song, H; </w:t>
      </w:r>
      <w:proofErr w:type="spellStart"/>
      <w:r w:rsidR="00485255" w:rsidRPr="00485255">
        <w:rPr>
          <w:rFonts w:ascii="Garamond" w:hAnsi="Garamond"/>
          <w:bCs/>
          <w:sz w:val="24"/>
        </w:rPr>
        <w:t>Tsarev</w:t>
      </w:r>
      <w:proofErr w:type="spellEnd"/>
      <w:r w:rsidR="00485255" w:rsidRPr="00485255">
        <w:rPr>
          <w:rFonts w:ascii="Garamond" w:hAnsi="Garamond"/>
          <w:bCs/>
          <w:sz w:val="24"/>
        </w:rPr>
        <w:t xml:space="preserve">, F; </w:t>
      </w:r>
      <w:proofErr w:type="spellStart"/>
      <w:r w:rsidR="00485255" w:rsidRPr="00485255">
        <w:rPr>
          <w:rFonts w:ascii="Garamond" w:hAnsi="Garamond"/>
          <w:bCs/>
          <w:sz w:val="24"/>
        </w:rPr>
        <w:t>Vezzi</w:t>
      </w:r>
      <w:proofErr w:type="spellEnd"/>
      <w:r w:rsidR="00485255" w:rsidRPr="00485255">
        <w:rPr>
          <w:rFonts w:ascii="Garamond" w:hAnsi="Garamond"/>
          <w:bCs/>
          <w:sz w:val="24"/>
        </w:rPr>
        <w:t xml:space="preserve">, F; </w:t>
      </w:r>
      <w:proofErr w:type="spellStart"/>
      <w:r w:rsidR="00485255" w:rsidRPr="00485255">
        <w:rPr>
          <w:rFonts w:ascii="Garamond" w:hAnsi="Garamond"/>
          <w:bCs/>
          <w:sz w:val="24"/>
        </w:rPr>
        <w:t>Vicedomini</w:t>
      </w:r>
      <w:proofErr w:type="spellEnd"/>
      <w:r w:rsidR="00485255" w:rsidRPr="00485255">
        <w:rPr>
          <w:rFonts w:ascii="Garamond" w:hAnsi="Garamond"/>
          <w:bCs/>
          <w:sz w:val="24"/>
        </w:rPr>
        <w:t xml:space="preserve">, R; Vieira, BM; Wang, J; Worley, KC; Yin, S; </w:t>
      </w:r>
      <w:proofErr w:type="spellStart"/>
      <w:r w:rsidR="00485255" w:rsidRPr="00485255">
        <w:rPr>
          <w:rFonts w:ascii="Garamond" w:hAnsi="Garamond"/>
          <w:bCs/>
          <w:sz w:val="24"/>
        </w:rPr>
        <w:t>Yiu</w:t>
      </w:r>
      <w:proofErr w:type="spellEnd"/>
      <w:r w:rsidR="00485255" w:rsidRPr="00485255">
        <w:rPr>
          <w:rFonts w:ascii="Garamond" w:hAnsi="Garamond"/>
          <w:bCs/>
          <w:sz w:val="24"/>
        </w:rPr>
        <w:t xml:space="preserve">, S; Yuan, J; Zhang, G; Zhang, H; Zhou, S; </w:t>
      </w:r>
      <w:proofErr w:type="spellStart"/>
      <w:r w:rsidR="00485255" w:rsidRPr="00485255">
        <w:rPr>
          <w:rFonts w:ascii="Garamond" w:hAnsi="Garamond"/>
          <w:bCs/>
          <w:sz w:val="24"/>
        </w:rPr>
        <w:t>Korf</w:t>
      </w:r>
      <w:proofErr w:type="spellEnd"/>
      <w:r w:rsidR="00485255" w:rsidRPr="00485255">
        <w:rPr>
          <w:rFonts w:ascii="Garamond" w:hAnsi="Garamond"/>
          <w:bCs/>
          <w:sz w:val="24"/>
        </w:rPr>
        <w:t xml:space="preserve">, IF (2013): </w:t>
      </w:r>
      <w:r w:rsidR="00485255" w:rsidRPr="00485255">
        <w:rPr>
          <w:rFonts w:ascii="Garamond" w:hAnsi="Garamond"/>
          <w:b/>
          <w:bCs/>
          <w:sz w:val="24"/>
        </w:rPr>
        <w:t xml:space="preserve">Assemblathon 2 assemblies. </w:t>
      </w:r>
      <w:r w:rsidR="00485255" w:rsidRPr="00485255">
        <w:rPr>
          <w:rFonts w:ascii="Garamond" w:hAnsi="Garamond"/>
          <w:bCs/>
          <w:sz w:val="24"/>
        </w:rPr>
        <w:t>GigaScience Database. http://dx.doi.org/10.5524/100060</w:t>
      </w:r>
    </w:p>
    <w:p w14:paraId="5FC9CCB7" w14:textId="77777777" w:rsidR="000E097E" w:rsidRPr="008A081B" w:rsidRDefault="000E097E" w:rsidP="008A081B">
      <w:pPr>
        <w:pStyle w:val="Bibliography"/>
        <w:rPr>
          <w:rFonts w:ascii="Garamond" w:hAnsi="Garamond"/>
          <w:sz w:val="24"/>
        </w:rPr>
      </w:pPr>
      <w:r w:rsidRPr="008A081B">
        <w:rPr>
          <w:rFonts w:ascii="Garamond" w:hAnsi="Garamond"/>
          <w:sz w:val="24"/>
        </w:rPr>
        <w:lastRenderedPageBreak/>
        <w:t xml:space="preserve">14. Luo R, Liu B, Xie Y, Li Z, Huang W, Yuan J, He G, Chen Y, Pan Q, Liu Y, Tang J, Wu G, Zhang H, Shi Y, Liu Y, Yu C, Wang B, Lu Y, Han C, Cheung DW, Yiu S-M, Peng S, Xiaoqian Z, Liu G, Liao X, Li Y, Yang H, Wang J, Lam T-W, Wang J: </w:t>
      </w:r>
      <w:r w:rsidRPr="008A081B">
        <w:rPr>
          <w:rFonts w:ascii="Garamond" w:hAnsi="Garamond"/>
          <w:b/>
          <w:bCs/>
          <w:sz w:val="24"/>
        </w:rPr>
        <w:t>SOAPdenovo2: an empirically improved memory-efficient short-read de novo assembler</w:t>
      </w:r>
      <w:r w:rsidRPr="008A081B">
        <w:rPr>
          <w:rFonts w:ascii="Garamond" w:hAnsi="Garamond"/>
          <w:sz w:val="24"/>
        </w:rPr>
        <w:t xml:space="preserve">. </w:t>
      </w:r>
      <w:r w:rsidRPr="008A081B">
        <w:rPr>
          <w:rFonts w:ascii="Garamond" w:hAnsi="Garamond"/>
          <w:i/>
          <w:iCs/>
          <w:sz w:val="24"/>
        </w:rPr>
        <w:t>GigaScience</w:t>
      </w:r>
      <w:r w:rsidRPr="008A081B">
        <w:rPr>
          <w:rFonts w:ascii="Garamond" w:hAnsi="Garamond"/>
          <w:sz w:val="24"/>
        </w:rPr>
        <w:t xml:space="preserve"> 2012, </w:t>
      </w:r>
      <w:r w:rsidRPr="008A081B">
        <w:rPr>
          <w:rFonts w:ascii="Garamond" w:hAnsi="Garamond"/>
          <w:b/>
          <w:bCs/>
          <w:sz w:val="24"/>
        </w:rPr>
        <w:t>1</w:t>
      </w:r>
      <w:r w:rsidRPr="008A081B">
        <w:rPr>
          <w:rFonts w:ascii="Garamond" w:hAnsi="Garamond"/>
          <w:sz w:val="24"/>
        </w:rPr>
        <w:t>:18.</w:t>
      </w:r>
    </w:p>
    <w:p w14:paraId="5BBF83D0" w14:textId="77777777" w:rsidR="000E097E" w:rsidRPr="008A081B" w:rsidRDefault="000E097E" w:rsidP="008A081B">
      <w:pPr>
        <w:pStyle w:val="Bibliography"/>
        <w:rPr>
          <w:rFonts w:ascii="Garamond" w:hAnsi="Garamond"/>
          <w:sz w:val="24"/>
        </w:rPr>
      </w:pPr>
      <w:r w:rsidRPr="008A081B">
        <w:rPr>
          <w:rFonts w:ascii="Garamond" w:hAnsi="Garamond"/>
          <w:sz w:val="24"/>
        </w:rPr>
        <w:t xml:space="preserve">15. Dimalanta ET, Lim A, Runnheim R, Lamers C, Churas C, Forrest DK, de Pablo JJ, Graham MD, Coppersmith SN, Goldstein S, Schwartz DC: </w:t>
      </w:r>
      <w:r w:rsidRPr="008A081B">
        <w:rPr>
          <w:rFonts w:ascii="Garamond" w:hAnsi="Garamond"/>
          <w:b/>
          <w:bCs/>
          <w:sz w:val="24"/>
        </w:rPr>
        <w:t>A Microfluidic System for Large DNA Molecule Arrays</w:t>
      </w:r>
      <w:r w:rsidRPr="008A081B">
        <w:rPr>
          <w:rFonts w:ascii="Garamond" w:hAnsi="Garamond"/>
          <w:sz w:val="24"/>
        </w:rPr>
        <w:t xml:space="preserve">. </w:t>
      </w:r>
      <w:r w:rsidRPr="008A081B">
        <w:rPr>
          <w:rFonts w:ascii="Garamond" w:hAnsi="Garamond"/>
          <w:i/>
          <w:iCs/>
          <w:sz w:val="24"/>
        </w:rPr>
        <w:t>Anal Chem</w:t>
      </w:r>
      <w:r w:rsidRPr="008A081B">
        <w:rPr>
          <w:rFonts w:ascii="Garamond" w:hAnsi="Garamond"/>
          <w:sz w:val="24"/>
        </w:rPr>
        <w:t xml:space="preserve"> 2004, </w:t>
      </w:r>
      <w:r w:rsidRPr="008A081B">
        <w:rPr>
          <w:rFonts w:ascii="Garamond" w:hAnsi="Garamond"/>
          <w:b/>
          <w:bCs/>
          <w:sz w:val="24"/>
        </w:rPr>
        <w:t>76</w:t>
      </w:r>
      <w:r w:rsidRPr="008A081B">
        <w:rPr>
          <w:rFonts w:ascii="Garamond" w:hAnsi="Garamond"/>
          <w:sz w:val="24"/>
        </w:rPr>
        <w:t>:5293–5301.</w:t>
      </w:r>
    </w:p>
    <w:p w14:paraId="5D309BA7" w14:textId="77777777" w:rsidR="000E097E" w:rsidRPr="008A081B" w:rsidRDefault="000E097E" w:rsidP="008A081B">
      <w:pPr>
        <w:pStyle w:val="Bibliography"/>
        <w:rPr>
          <w:rFonts w:ascii="Garamond" w:hAnsi="Garamond"/>
          <w:sz w:val="24"/>
        </w:rPr>
      </w:pPr>
      <w:r w:rsidRPr="008A081B">
        <w:rPr>
          <w:rFonts w:ascii="Garamond" w:hAnsi="Garamond"/>
          <w:sz w:val="24"/>
        </w:rPr>
        <w:t xml:space="preserve">16. </w:t>
      </w:r>
      <w:r w:rsidRPr="008A081B">
        <w:rPr>
          <w:rFonts w:ascii="Garamond" w:hAnsi="Garamond"/>
          <w:b/>
          <w:bCs/>
          <w:sz w:val="24"/>
        </w:rPr>
        <w:t xml:space="preserve">Germinate &amp; Grow: A de Bruijn assembly algorithm for optical maps - F1000Posters </w:t>
      </w:r>
      <w:r w:rsidRPr="00485255">
        <w:rPr>
          <w:rFonts w:ascii="Garamond" w:hAnsi="Garamond"/>
          <w:bCs/>
          <w:sz w:val="24"/>
        </w:rPr>
        <w:t>[http://f1000.com/posters/browse/summary/1047]</w:t>
      </w:r>
      <w:r w:rsidR="00BE061B">
        <w:rPr>
          <w:rFonts w:ascii="Garamond" w:hAnsi="Garamond"/>
          <w:sz w:val="24"/>
        </w:rPr>
        <w:t xml:space="preserve">. </w:t>
      </w:r>
    </w:p>
    <w:p w14:paraId="2CD02E62" w14:textId="77777777" w:rsidR="008D43E2" w:rsidRPr="008A081B" w:rsidRDefault="00D74329" w:rsidP="008A08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Garamond" w:hAnsi="Garamond"/>
          <w:b/>
        </w:rPr>
      </w:pPr>
      <w:r w:rsidRPr="008A081B">
        <w:rPr>
          <w:rFonts w:ascii="Garamond" w:hAnsi="Garamond" w:cs="Garamond"/>
          <w:sz w:val="24"/>
          <w:szCs w:val="24"/>
        </w:rPr>
        <w:fldChar w:fldCharType="end"/>
      </w:r>
      <w:bookmarkStart w:id="0" w:name="_GoBack"/>
      <w:bookmarkEnd w:id="0"/>
    </w:p>
    <w:sectPr w:rsidR="008D43E2" w:rsidRPr="008A081B" w:rsidSect="006A13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597CC2" w14:textId="77777777" w:rsidR="00122808" w:rsidRDefault="00122808" w:rsidP="00024480">
      <w:pPr>
        <w:spacing w:after="0" w:line="240" w:lineRule="auto"/>
      </w:pPr>
      <w:r>
        <w:separator/>
      </w:r>
    </w:p>
  </w:endnote>
  <w:endnote w:type="continuationSeparator" w:id="0">
    <w:p w14:paraId="72C4EF17" w14:textId="77777777" w:rsidR="00122808" w:rsidRDefault="00122808" w:rsidP="000244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Segoe UI">
    <w:charset w:val="00"/>
    <w:family w:val="swiss"/>
    <w:pitch w:val="variable"/>
    <w:sig w:usb0="E00022FF" w:usb1="C000205B" w:usb2="00000009" w:usb3="00000000" w:csb0="000001DF"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041D7" w14:textId="77777777" w:rsidR="00122808" w:rsidRDefault="00122808" w:rsidP="00024480">
      <w:pPr>
        <w:spacing w:after="0" w:line="240" w:lineRule="auto"/>
      </w:pPr>
      <w:r>
        <w:separator/>
      </w:r>
    </w:p>
  </w:footnote>
  <w:footnote w:type="continuationSeparator" w:id="0">
    <w:p w14:paraId="6A090618" w14:textId="77777777" w:rsidR="00122808" w:rsidRDefault="00122808" w:rsidP="0002448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837293"/>
    <w:multiLevelType w:val="hybridMultilevel"/>
    <w:tmpl w:val="E326AA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1799F"/>
    <w:rsid w:val="00024480"/>
    <w:rsid w:val="00043095"/>
    <w:rsid w:val="00077EC5"/>
    <w:rsid w:val="000E097E"/>
    <w:rsid w:val="00117E2F"/>
    <w:rsid w:val="00122808"/>
    <w:rsid w:val="00156131"/>
    <w:rsid w:val="00187BD5"/>
    <w:rsid w:val="001A0BB0"/>
    <w:rsid w:val="001F456F"/>
    <w:rsid w:val="00203202"/>
    <w:rsid w:val="0021799F"/>
    <w:rsid w:val="00242884"/>
    <w:rsid w:val="00246725"/>
    <w:rsid w:val="002A758E"/>
    <w:rsid w:val="002B4839"/>
    <w:rsid w:val="002D30DC"/>
    <w:rsid w:val="002E5038"/>
    <w:rsid w:val="002F135B"/>
    <w:rsid w:val="00345A2C"/>
    <w:rsid w:val="003828CB"/>
    <w:rsid w:val="003D5F4E"/>
    <w:rsid w:val="00400F69"/>
    <w:rsid w:val="004030E6"/>
    <w:rsid w:val="0045388C"/>
    <w:rsid w:val="00485255"/>
    <w:rsid w:val="004B1FA3"/>
    <w:rsid w:val="005321C6"/>
    <w:rsid w:val="00557CDA"/>
    <w:rsid w:val="00565441"/>
    <w:rsid w:val="00566A13"/>
    <w:rsid w:val="005A4422"/>
    <w:rsid w:val="005A6955"/>
    <w:rsid w:val="005F516E"/>
    <w:rsid w:val="00624DB5"/>
    <w:rsid w:val="00642FA4"/>
    <w:rsid w:val="00656D50"/>
    <w:rsid w:val="0068548D"/>
    <w:rsid w:val="006A1312"/>
    <w:rsid w:val="006A292C"/>
    <w:rsid w:val="006C1EE9"/>
    <w:rsid w:val="006F4F07"/>
    <w:rsid w:val="00725C23"/>
    <w:rsid w:val="007C357E"/>
    <w:rsid w:val="00846756"/>
    <w:rsid w:val="00863002"/>
    <w:rsid w:val="008A081B"/>
    <w:rsid w:val="008C3157"/>
    <w:rsid w:val="008D43E2"/>
    <w:rsid w:val="00913A2A"/>
    <w:rsid w:val="0094688A"/>
    <w:rsid w:val="00966252"/>
    <w:rsid w:val="00974127"/>
    <w:rsid w:val="0098134B"/>
    <w:rsid w:val="009D2BEB"/>
    <w:rsid w:val="009E54A2"/>
    <w:rsid w:val="00A01D13"/>
    <w:rsid w:val="00A437B6"/>
    <w:rsid w:val="00AA42B2"/>
    <w:rsid w:val="00B21B14"/>
    <w:rsid w:val="00BD7AF8"/>
    <w:rsid w:val="00BE061B"/>
    <w:rsid w:val="00C35104"/>
    <w:rsid w:val="00C41FF6"/>
    <w:rsid w:val="00CB21CF"/>
    <w:rsid w:val="00CD1057"/>
    <w:rsid w:val="00CF5EF9"/>
    <w:rsid w:val="00D252C1"/>
    <w:rsid w:val="00D37C66"/>
    <w:rsid w:val="00D51787"/>
    <w:rsid w:val="00D74329"/>
    <w:rsid w:val="00D97D3B"/>
    <w:rsid w:val="00E02C86"/>
    <w:rsid w:val="00E04C92"/>
    <w:rsid w:val="00E8389C"/>
    <w:rsid w:val="00EA6A17"/>
    <w:rsid w:val="00EE2FAF"/>
    <w:rsid w:val="00EF17F5"/>
    <w:rsid w:val="00F03796"/>
    <w:rsid w:val="00F36471"/>
    <w:rsid w:val="00FB45BE"/>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356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038"/>
  </w:style>
  <w:style w:type="paragraph" w:styleId="Heading1">
    <w:name w:val="heading 1"/>
    <w:basedOn w:val="Normal"/>
    <w:next w:val="Normal"/>
    <w:link w:val="Heading1Char"/>
    <w:uiPriority w:val="9"/>
    <w:qFormat/>
    <w:rsid w:val="009D2B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24480"/>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97D3B"/>
    <w:rPr>
      <w:sz w:val="18"/>
      <w:szCs w:val="18"/>
    </w:rPr>
  </w:style>
  <w:style w:type="paragraph" w:styleId="CommentText">
    <w:name w:val="annotation text"/>
    <w:basedOn w:val="Normal"/>
    <w:link w:val="CommentTextChar"/>
    <w:uiPriority w:val="99"/>
    <w:semiHidden/>
    <w:unhideWhenUsed/>
    <w:rsid w:val="00D97D3B"/>
    <w:pPr>
      <w:spacing w:after="0" w:line="240" w:lineRule="auto"/>
    </w:pPr>
    <w:rPr>
      <w:sz w:val="24"/>
      <w:szCs w:val="24"/>
    </w:rPr>
  </w:style>
  <w:style w:type="character" w:customStyle="1" w:styleId="CommentTextChar">
    <w:name w:val="Comment Text Char"/>
    <w:basedOn w:val="DefaultParagraphFont"/>
    <w:link w:val="CommentText"/>
    <w:uiPriority w:val="99"/>
    <w:semiHidden/>
    <w:rsid w:val="00D97D3B"/>
    <w:rPr>
      <w:rFonts w:eastAsiaTheme="minorEastAsia"/>
      <w:sz w:val="24"/>
      <w:szCs w:val="24"/>
      <w:lang w:val="en-US"/>
    </w:rPr>
  </w:style>
  <w:style w:type="paragraph" w:styleId="BalloonText">
    <w:name w:val="Balloon Text"/>
    <w:basedOn w:val="Normal"/>
    <w:link w:val="BalloonTextChar"/>
    <w:uiPriority w:val="99"/>
    <w:semiHidden/>
    <w:unhideWhenUsed/>
    <w:rsid w:val="00D97D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7D3B"/>
    <w:rPr>
      <w:rFonts w:ascii="Tahoma" w:hAnsi="Tahoma" w:cs="Tahoma"/>
      <w:sz w:val="16"/>
      <w:szCs w:val="16"/>
    </w:rPr>
  </w:style>
  <w:style w:type="character" w:styleId="Hyperlink">
    <w:name w:val="Hyperlink"/>
    <w:basedOn w:val="DefaultParagraphFont"/>
    <w:uiPriority w:val="99"/>
    <w:unhideWhenUsed/>
    <w:rsid w:val="00D97D3B"/>
    <w:rPr>
      <w:color w:val="0000FF" w:themeColor="hyperlink"/>
      <w:u w:val="single"/>
    </w:rPr>
  </w:style>
  <w:style w:type="paragraph" w:styleId="ListParagraph">
    <w:name w:val="List Paragraph"/>
    <w:basedOn w:val="Normal"/>
    <w:uiPriority w:val="34"/>
    <w:qFormat/>
    <w:rsid w:val="00D97D3B"/>
    <w:pPr>
      <w:spacing w:after="0" w:line="240" w:lineRule="auto"/>
      <w:ind w:left="720"/>
      <w:contextualSpacing/>
    </w:pPr>
    <w:rPr>
      <w:sz w:val="24"/>
      <w:szCs w:val="24"/>
    </w:rPr>
  </w:style>
  <w:style w:type="paragraph" w:styleId="CommentSubject">
    <w:name w:val="annotation subject"/>
    <w:basedOn w:val="CommentText"/>
    <w:next w:val="CommentText"/>
    <w:link w:val="CommentSubjectChar"/>
    <w:uiPriority w:val="99"/>
    <w:semiHidden/>
    <w:unhideWhenUsed/>
    <w:rsid w:val="00D97D3B"/>
    <w:pPr>
      <w:spacing w:after="200"/>
    </w:pPr>
    <w:rPr>
      <w:rFonts w:eastAsiaTheme="minorHAnsi"/>
      <w:b/>
      <w:bCs/>
      <w:sz w:val="20"/>
      <w:szCs w:val="20"/>
      <w:lang w:val="en-GB"/>
    </w:rPr>
  </w:style>
  <w:style w:type="character" w:customStyle="1" w:styleId="CommentSubjectChar">
    <w:name w:val="Comment Subject Char"/>
    <w:basedOn w:val="CommentTextChar"/>
    <w:link w:val="CommentSubject"/>
    <w:uiPriority w:val="99"/>
    <w:semiHidden/>
    <w:rsid w:val="00D97D3B"/>
    <w:rPr>
      <w:rFonts w:eastAsiaTheme="minorEastAsia"/>
      <w:b/>
      <w:bCs/>
      <w:sz w:val="20"/>
      <w:szCs w:val="20"/>
      <w:lang w:val="en-US"/>
    </w:rPr>
  </w:style>
  <w:style w:type="character" w:customStyle="1" w:styleId="Heading2Char">
    <w:name w:val="Heading 2 Char"/>
    <w:basedOn w:val="DefaultParagraphFont"/>
    <w:link w:val="Heading2"/>
    <w:uiPriority w:val="9"/>
    <w:rsid w:val="00024480"/>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024480"/>
    <w:rPr>
      <w:b/>
      <w:bCs/>
    </w:rPr>
  </w:style>
  <w:style w:type="paragraph" w:styleId="FootnoteText">
    <w:name w:val="footnote text"/>
    <w:basedOn w:val="Normal"/>
    <w:link w:val="FootnoteTextChar"/>
    <w:uiPriority w:val="99"/>
    <w:unhideWhenUsed/>
    <w:rsid w:val="00024480"/>
    <w:pPr>
      <w:spacing w:after="0" w:line="240" w:lineRule="auto"/>
    </w:pPr>
    <w:rPr>
      <w:sz w:val="24"/>
      <w:szCs w:val="24"/>
    </w:rPr>
  </w:style>
  <w:style w:type="character" w:customStyle="1" w:styleId="FootnoteTextChar">
    <w:name w:val="Footnote Text Char"/>
    <w:basedOn w:val="DefaultParagraphFont"/>
    <w:link w:val="FootnoteText"/>
    <w:uiPriority w:val="99"/>
    <w:rsid w:val="00024480"/>
    <w:rPr>
      <w:sz w:val="24"/>
      <w:szCs w:val="24"/>
    </w:rPr>
  </w:style>
  <w:style w:type="character" w:styleId="FootnoteReference">
    <w:name w:val="footnote reference"/>
    <w:basedOn w:val="DefaultParagraphFont"/>
    <w:uiPriority w:val="99"/>
    <w:unhideWhenUsed/>
    <w:rsid w:val="00024480"/>
    <w:rPr>
      <w:vertAlign w:val="superscript"/>
    </w:rPr>
  </w:style>
  <w:style w:type="table" w:styleId="LightGrid-Accent3">
    <w:name w:val="Light Grid Accent 3"/>
    <w:basedOn w:val="TableNormal"/>
    <w:uiPriority w:val="62"/>
    <w:rsid w:val="00024480"/>
    <w:pPr>
      <w:spacing w:after="0" w:line="240" w:lineRule="auto"/>
    </w:pPr>
    <w:rPr>
      <w:sz w:val="24"/>
      <w:szCs w:val="24"/>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Bibliography">
    <w:name w:val="Bibliography"/>
    <w:basedOn w:val="Normal"/>
    <w:next w:val="Normal"/>
    <w:uiPriority w:val="37"/>
    <w:unhideWhenUsed/>
    <w:rsid w:val="006F4F07"/>
    <w:pPr>
      <w:spacing w:after="240" w:line="240" w:lineRule="auto"/>
    </w:pPr>
  </w:style>
  <w:style w:type="paragraph" w:styleId="NoSpacing">
    <w:name w:val="No Spacing"/>
    <w:uiPriority w:val="1"/>
    <w:qFormat/>
    <w:rsid w:val="009D2BEB"/>
    <w:pPr>
      <w:spacing w:after="0" w:line="240" w:lineRule="auto"/>
    </w:pPr>
  </w:style>
  <w:style w:type="character" w:customStyle="1" w:styleId="Heading1Char">
    <w:name w:val="Heading 1 Char"/>
    <w:basedOn w:val="DefaultParagraphFont"/>
    <w:link w:val="Heading1"/>
    <w:uiPriority w:val="9"/>
    <w:rsid w:val="009D2BE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2B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24480"/>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97D3B"/>
    <w:rPr>
      <w:sz w:val="18"/>
      <w:szCs w:val="18"/>
    </w:rPr>
  </w:style>
  <w:style w:type="paragraph" w:styleId="CommentText">
    <w:name w:val="annotation text"/>
    <w:basedOn w:val="Normal"/>
    <w:link w:val="CommentTextChar"/>
    <w:uiPriority w:val="99"/>
    <w:semiHidden/>
    <w:unhideWhenUsed/>
    <w:rsid w:val="00D97D3B"/>
    <w:pPr>
      <w:spacing w:after="0" w:line="240" w:lineRule="auto"/>
    </w:pPr>
    <w:rPr>
      <w:sz w:val="24"/>
      <w:szCs w:val="24"/>
    </w:rPr>
  </w:style>
  <w:style w:type="character" w:customStyle="1" w:styleId="CommentTextChar">
    <w:name w:val="Comment Text Char"/>
    <w:basedOn w:val="DefaultParagraphFont"/>
    <w:link w:val="CommentText"/>
    <w:uiPriority w:val="99"/>
    <w:semiHidden/>
    <w:rsid w:val="00D97D3B"/>
    <w:rPr>
      <w:rFonts w:eastAsiaTheme="minorEastAsia"/>
      <w:sz w:val="24"/>
      <w:szCs w:val="24"/>
      <w:lang w:val="en-US"/>
    </w:rPr>
  </w:style>
  <w:style w:type="paragraph" w:styleId="BalloonText">
    <w:name w:val="Balloon Text"/>
    <w:basedOn w:val="Normal"/>
    <w:link w:val="BalloonTextChar"/>
    <w:uiPriority w:val="99"/>
    <w:semiHidden/>
    <w:unhideWhenUsed/>
    <w:rsid w:val="00D97D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7D3B"/>
    <w:rPr>
      <w:rFonts w:ascii="Tahoma" w:hAnsi="Tahoma" w:cs="Tahoma"/>
      <w:sz w:val="16"/>
      <w:szCs w:val="16"/>
    </w:rPr>
  </w:style>
  <w:style w:type="character" w:styleId="Hyperlink">
    <w:name w:val="Hyperlink"/>
    <w:basedOn w:val="DefaultParagraphFont"/>
    <w:uiPriority w:val="99"/>
    <w:unhideWhenUsed/>
    <w:rsid w:val="00D97D3B"/>
    <w:rPr>
      <w:color w:val="0000FF" w:themeColor="hyperlink"/>
      <w:u w:val="single"/>
    </w:rPr>
  </w:style>
  <w:style w:type="paragraph" w:styleId="ListParagraph">
    <w:name w:val="List Paragraph"/>
    <w:basedOn w:val="Normal"/>
    <w:uiPriority w:val="34"/>
    <w:qFormat/>
    <w:rsid w:val="00D97D3B"/>
    <w:pPr>
      <w:spacing w:after="0" w:line="240" w:lineRule="auto"/>
      <w:ind w:left="720"/>
      <w:contextualSpacing/>
    </w:pPr>
    <w:rPr>
      <w:sz w:val="24"/>
      <w:szCs w:val="24"/>
    </w:rPr>
  </w:style>
  <w:style w:type="paragraph" w:styleId="CommentSubject">
    <w:name w:val="annotation subject"/>
    <w:basedOn w:val="CommentText"/>
    <w:next w:val="CommentText"/>
    <w:link w:val="CommentSubjectChar"/>
    <w:uiPriority w:val="99"/>
    <w:semiHidden/>
    <w:unhideWhenUsed/>
    <w:rsid w:val="00D97D3B"/>
    <w:pPr>
      <w:spacing w:after="200"/>
    </w:pPr>
    <w:rPr>
      <w:rFonts w:eastAsiaTheme="minorHAnsi"/>
      <w:b/>
      <w:bCs/>
      <w:sz w:val="20"/>
      <w:szCs w:val="20"/>
      <w:lang w:val="en-GB"/>
    </w:rPr>
  </w:style>
  <w:style w:type="character" w:customStyle="1" w:styleId="CommentSubjectChar">
    <w:name w:val="Comment Subject Char"/>
    <w:basedOn w:val="CommentTextChar"/>
    <w:link w:val="CommentSubject"/>
    <w:uiPriority w:val="99"/>
    <w:semiHidden/>
    <w:rsid w:val="00D97D3B"/>
    <w:rPr>
      <w:rFonts w:eastAsiaTheme="minorEastAsia"/>
      <w:b/>
      <w:bCs/>
      <w:sz w:val="20"/>
      <w:szCs w:val="20"/>
      <w:lang w:val="en-US"/>
    </w:rPr>
  </w:style>
  <w:style w:type="character" w:customStyle="1" w:styleId="Heading2Char">
    <w:name w:val="Heading 2 Char"/>
    <w:basedOn w:val="DefaultParagraphFont"/>
    <w:link w:val="Heading2"/>
    <w:uiPriority w:val="9"/>
    <w:rsid w:val="00024480"/>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024480"/>
    <w:rPr>
      <w:b/>
      <w:bCs/>
    </w:rPr>
  </w:style>
  <w:style w:type="paragraph" w:styleId="FootnoteText">
    <w:name w:val="footnote text"/>
    <w:basedOn w:val="Normal"/>
    <w:link w:val="FootnoteTextChar"/>
    <w:uiPriority w:val="99"/>
    <w:unhideWhenUsed/>
    <w:rsid w:val="00024480"/>
    <w:pPr>
      <w:spacing w:after="0" w:line="240" w:lineRule="auto"/>
    </w:pPr>
    <w:rPr>
      <w:sz w:val="24"/>
      <w:szCs w:val="24"/>
    </w:rPr>
  </w:style>
  <w:style w:type="character" w:customStyle="1" w:styleId="FootnoteTextChar">
    <w:name w:val="Footnote Text Char"/>
    <w:basedOn w:val="DefaultParagraphFont"/>
    <w:link w:val="FootnoteText"/>
    <w:uiPriority w:val="99"/>
    <w:rsid w:val="00024480"/>
    <w:rPr>
      <w:sz w:val="24"/>
      <w:szCs w:val="24"/>
    </w:rPr>
  </w:style>
  <w:style w:type="character" w:styleId="FootnoteReference">
    <w:name w:val="footnote reference"/>
    <w:basedOn w:val="DefaultParagraphFont"/>
    <w:uiPriority w:val="99"/>
    <w:unhideWhenUsed/>
    <w:rsid w:val="00024480"/>
    <w:rPr>
      <w:vertAlign w:val="superscript"/>
    </w:rPr>
  </w:style>
  <w:style w:type="table" w:styleId="LightGrid-Accent3">
    <w:name w:val="Light Grid Accent 3"/>
    <w:basedOn w:val="TableNormal"/>
    <w:uiPriority w:val="62"/>
    <w:rsid w:val="00024480"/>
    <w:pPr>
      <w:spacing w:after="0" w:line="240" w:lineRule="auto"/>
    </w:pPr>
    <w:rPr>
      <w:sz w:val="24"/>
      <w:szCs w:val="24"/>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Bibliography">
    <w:name w:val="Bibliography"/>
    <w:basedOn w:val="Normal"/>
    <w:next w:val="Normal"/>
    <w:uiPriority w:val="37"/>
    <w:unhideWhenUsed/>
    <w:rsid w:val="006F4F07"/>
    <w:pPr>
      <w:spacing w:after="240" w:line="240" w:lineRule="auto"/>
    </w:pPr>
  </w:style>
  <w:style w:type="paragraph" w:styleId="NoSpacing">
    <w:name w:val="No Spacing"/>
    <w:uiPriority w:val="1"/>
    <w:qFormat/>
    <w:rsid w:val="009D2BEB"/>
    <w:pPr>
      <w:spacing w:after="0" w:line="240" w:lineRule="auto"/>
    </w:pPr>
  </w:style>
  <w:style w:type="character" w:customStyle="1" w:styleId="Heading1Char">
    <w:name w:val="Heading 1 Char"/>
    <w:basedOn w:val="DefaultParagraphFont"/>
    <w:link w:val="Heading1"/>
    <w:uiPriority w:val="9"/>
    <w:rsid w:val="009D2BE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cbi.nlm.nih.gov/genome/10765" TargetMode="External"/><Relationship Id="rId9" Type="http://schemas.openxmlformats.org/officeDocument/2006/relationships/hyperlink" Target="http://genome.ucsc.edu/cgi-bin/hgGateway?hgsid=334955181&amp;clade=vertebrate&amp;org=Budgerigar&amp;db=0"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7255</Words>
  <Characters>41359</Characters>
  <Application>Microsoft Macintosh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48517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Nogoy</dc:creator>
  <cp:lastModifiedBy>Scott Edmunds</cp:lastModifiedBy>
  <cp:revision>4</cp:revision>
  <cp:lastPrinted>2014-05-30T17:53:00Z</cp:lastPrinted>
  <dcterms:created xsi:type="dcterms:W3CDTF">2014-06-03T03:05:00Z</dcterms:created>
  <dcterms:modified xsi:type="dcterms:W3CDTF">2014-06-03T15:30:00Z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zotero-version="4.0.20"&gt;&lt;session id="18z4olD6"/&gt;&lt;style id="http://www.zotero.org/styles/gigascience" hasBibliography="1" bibliographyStyleHasBeenSet="1"/&gt;&lt;prefs&gt;&lt;pref name="fieldType" value="Field"/&gt;&lt;pref name="storeReferences" valu</vt:lpwstr>
  </property>
  <property fmtid="{D5CDD505-2E9C-101B-9397-08002B2CF9AE}" pid="3" name="ZOTERO_PREF_2">
    <vt:lpwstr>e="true"/&gt;&lt;pref name="automaticJournalAbbreviations" value="true"/&gt;&lt;pref name="noteType" value="0"/&gt;&lt;/prefs&gt;&lt;/data&gt;</vt:lpwstr>
  </property>
</Properties>
</file>