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EF1231" w14:textId="4483E9AF" w:rsidR="008E2F2C" w:rsidRPr="00E6577D" w:rsidRDefault="0036083B" w:rsidP="00E6577D">
      <w:pPr>
        <w:jc w:val="center"/>
        <w:rPr>
          <w:b/>
        </w:rPr>
      </w:pPr>
      <w:bookmarkStart w:id="0" w:name="_GoBack"/>
      <w:bookmarkEnd w:id="0"/>
      <w:r w:rsidRPr="0036083B">
        <w:rPr>
          <w:b/>
        </w:rPr>
        <w:t xml:space="preserve">Supplemental </w:t>
      </w:r>
      <w:r w:rsidR="0033268A">
        <w:rPr>
          <w:b/>
        </w:rPr>
        <w:t>l</w:t>
      </w:r>
      <w:r w:rsidRPr="0036083B">
        <w:rPr>
          <w:b/>
        </w:rPr>
        <w:t xml:space="preserve">iterature </w:t>
      </w:r>
      <w:r w:rsidR="0033268A">
        <w:rPr>
          <w:b/>
        </w:rPr>
        <w:t>c</w:t>
      </w:r>
      <w:r w:rsidRPr="0036083B">
        <w:rPr>
          <w:b/>
        </w:rPr>
        <w:t>ited</w:t>
      </w:r>
      <w:r>
        <w:rPr>
          <w:b/>
        </w:rPr>
        <w:t>*</w:t>
      </w:r>
      <w:r>
        <w:fldChar w:fldCharType="begin"/>
      </w:r>
      <w:r>
        <w:instrText xml:space="preserve"> ADDIN EN.REFLIST </w:instrText>
      </w:r>
      <w:r>
        <w:fldChar w:fldCharType="separate"/>
      </w:r>
    </w:p>
    <w:p w14:paraId="482D1507" w14:textId="77777777" w:rsidR="00E6577D" w:rsidRPr="00C26606" w:rsidRDefault="00E6577D" w:rsidP="00E6577D"/>
    <w:p w14:paraId="2A6FAE94" w14:textId="4AC02E68" w:rsidR="008150F3" w:rsidRPr="00C26606" w:rsidRDefault="008150F3" w:rsidP="008150F3">
      <w:pPr>
        <w:ind w:left="720" w:hanging="720"/>
        <w:rPr>
          <w:rFonts w:ascii="Cambria" w:hAnsi="Cambria"/>
          <w:noProof/>
        </w:rPr>
      </w:pPr>
      <w:bookmarkStart w:id="1" w:name="_ENREF_24"/>
      <w:r w:rsidRPr="00C26606">
        <w:rPr>
          <w:rFonts w:ascii="Cambria" w:hAnsi="Cambria"/>
          <w:noProof/>
        </w:rPr>
        <w:t>Ahn D, You KH, Kim CH (2012) Evolution of the tbx6/16 subfamily genes in vertebrates: insights from zebrafish. Mol Biol Evol 29: 3959-3983.</w:t>
      </w:r>
      <w:bookmarkEnd w:id="1"/>
    </w:p>
    <w:p w14:paraId="24673CCA" w14:textId="37A7EF7C" w:rsidR="008150F3" w:rsidRPr="00C26606" w:rsidRDefault="008150F3" w:rsidP="00C26606">
      <w:pPr>
        <w:ind w:left="720" w:hanging="720"/>
        <w:rPr>
          <w:rFonts w:ascii="Cambria" w:hAnsi="Cambria"/>
          <w:noProof/>
        </w:rPr>
      </w:pPr>
      <w:r w:rsidRPr="00C26606">
        <w:rPr>
          <w:rFonts w:ascii="Cambria" w:hAnsi="Cambria"/>
          <w:noProof/>
        </w:rPr>
        <w:t>Alon LT, Pietrokovski S, Barkan S, Avrahami L, Kaidanovich-Beilin O, et al. (2011) Selective loss of glycogen synthase kinase-3alpha in birds reveals distinct roles for GSK-3 isozymes in tau phosphorylation. FEBS Lett 585: 1158-1162.</w:t>
      </w:r>
      <w:r w:rsidR="00E6577D" w:rsidRPr="00C26606">
        <w:fldChar w:fldCharType="begin"/>
      </w:r>
      <w:r w:rsidR="00E6577D" w:rsidRPr="00C26606">
        <w:instrText xml:space="preserve"> ADDIN EN.REFLIST </w:instrText>
      </w:r>
      <w:r w:rsidR="00E6577D" w:rsidRPr="00C26606">
        <w:fldChar w:fldCharType="separate"/>
      </w:r>
      <w:bookmarkStart w:id="2" w:name="_ENREF_1"/>
    </w:p>
    <w:p w14:paraId="73A40EDF" w14:textId="77777777" w:rsidR="008150F3" w:rsidRPr="00C26606" w:rsidRDefault="00E6577D" w:rsidP="008150F3">
      <w:pPr>
        <w:ind w:left="720" w:hanging="720"/>
        <w:rPr>
          <w:rFonts w:ascii="Cambria" w:hAnsi="Cambria"/>
          <w:noProof/>
        </w:rPr>
      </w:pPr>
      <w:r w:rsidRPr="00C26606">
        <w:rPr>
          <w:rFonts w:ascii="Cambria" w:hAnsi="Cambria"/>
          <w:noProof/>
        </w:rPr>
        <w:t>Blaschke UK, Hedbom E, Bruckner P (1996) Distinct isoforms of chicken decorin contain either one or two dermatan sulfate chains. J Biol Chem 271: 30347-30353.</w:t>
      </w:r>
      <w:bookmarkEnd w:id="2"/>
      <w:r w:rsidR="008150F3" w:rsidRPr="00C26606">
        <w:rPr>
          <w:rFonts w:ascii="Cambria" w:hAnsi="Cambria"/>
          <w:noProof/>
        </w:rPr>
        <w:t xml:space="preserve"> </w:t>
      </w:r>
    </w:p>
    <w:p w14:paraId="51B4F552" w14:textId="26343497" w:rsidR="00E61CF1" w:rsidRPr="00C26606" w:rsidRDefault="00E61CF1" w:rsidP="008150F3">
      <w:pPr>
        <w:ind w:left="720" w:hanging="720"/>
        <w:rPr>
          <w:rFonts w:ascii="Cambria" w:hAnsi="Cambria"/>
          <w:noProof/>
        </w:rPr>
      </w:pPr>
      <w:bookmarkStart w:id="3" w:name="_ENREF_22"/>
      <w:r w:rsidRPr="00C26606">
        <w:rPr>
          <w:rFonts w:ascii="Cambria" w:hAnsi="Cambria"/>
          <w:noProof/>
        </w:rPr>
        <w:t>Braun EJ, Sweazea KL (2008) Glucose regulation in birds. Comp Biochem Physiol B Biochem Mol Biol 151: 1-9.</w:t>
      </w:r>
    </w:p>
    <w:p w14:paraId="24B832A7" w14:textId="77777777" w:rsidR="008150F3" w:rsidRPr="00C26606" w:rsidRDefault="008150F3" w:rsidP="008150F3">
      <w:pPr>
        <w:ind w:left="720" w:hanging="720"/>
        <w:rPr>
          <w:rFonts w:ascii="Cambria" w:hAnsi="Cambria"/>
          <w:noProof/>
        </w:rPr>
      </w:pPr>
      <w:r w:rsidRPr="00C26606">
        <w:rPr>
          <w:rFonts w:ascii="Cambria" w:hAnsi="Cambria"/>
          <w:noProof/>
        </w:rPr>
        <w:t>Carre W, Wang X, Porter TE, Nys Y, Tang J, et al. (2006) Chicken genomics resource: sequencing and annotation of 35,407 ESTs from single and multiple tissue cDNA libraries and CAP3 assembly of a chicken gene index. Physiol Genomics 25: 514-524.</w:t>
      </w:r>
      <w:bookmarkEnd w:id="3"/>
    </w:p>
    <w:p w14:paraId="41258023" w14:textId="77DB7167" w:rsidR="008150F3" w:rsidRPr="00C26606" w:rsidRDefault="008150F3" w:rsidP="008150F3">
      <w:pPr>
        <w:ind w:left="720" w:hanging="720"/>
        <w:rPr>
          <w:rFonts w:ascii="Cambria" w:hAnsi="Cambria"/>
          <w:noProof/>
        </w:rPr>
      </w:pPr>
      <w:r w:rsidRPr="00C26606">
        <w:rPr>
          <w:rFonts w:ascii="Cambria" w:hAnsi="Cambria"/>
          <w:noProof/>
        </w:rPr>
        <w:t>Christie GR, Williams DJ, Macisaac F, Dickinson RJ, Rosewell I, et al. (2005) The dual-specificity protein phosphatase DUSP9/MKP-4 is essential for placental function but is not required for normal embryonic development. Mol Cell Biol 25: 8323-8333.</w:t>
      </w:r>
    </w:p>
    <w:p w14:paraId="59AF70AB" w14:textId="31BB2F92" w:rsidR="00E61CF1" w:rsidRPr="00C26606" w:rsidRDefault="00E61CF1" w:rsidP="00E61CF1">
      <w:pPr>
        <w:tabs>
          <w:tab w:val="left" w:pos="6660"/>
        </w:tabs>
        <w:ind w:left="720" w:hanging="720"/>
        <w:rPr>
          <w:rFonts w:ascii="Cambria" w:hAnsi="Cambria"/>
          <w:noProof/>
        </w:rPr>
      </w:pPr>
      <w:r w:rsidRPr="00C26606">
        <w:rPr>
          <w:rFonts w:ascii="Cambria" w:hAnsi="Cambria"/>
          <w:noProof/>
        </w:rPr>
        <w:t>Dolbeer R, Link M, Woronecki P (1988) Naphthalene shows no repellency for starlings. Wildl Soc Bull 16: 62-64.</w:t>
      </w:r>
    </w:p>
    <w:p w14:paraId="21B8B7CD" w14:textId="4ECAC0A3" w:rsidR="008150F3" w:rsidRPr="00C26606" w:rsidRDefault="008150F3" w:rsidP="008150F3">
      <w:pPr>
        <w:ind w:left="720" w:hanging="720"/>
        <w:rPr>
          <w:rFonts w:ascii="Cambria" w:hAnsi="Cambria"/>
          <w:noProof/>
        </w:rPr>
      </w:pPr>
      <w:bookmarkStart w:id="4" w:name="_ENREF_21"/>
      <w:bookmarkStart w:id="5" w:name="_ENREF_19"/>
      <w:r w:rsidRPr="00C26606">
        <w:rPr>
          <w:rFonts w:ascii="Cambria" w:hAnsi="Cambria"/>
          <w:noProof/>
        </w:rPr>
        <w:t>Gutierrez-Caballero C, Herran Y, Sanchez-Martin M, Suja JA, Barbero JL, et al. (2011) Identification and molecular characterization of the mammalian alpha-kleisin RAD21L. Cell Cycle 10: 1477-1487.</w:t>
      </w:r>
      <w:bookmarkEnd w:id="4"/>
    </w:p>
    <w:p w14:paraId="51C8704B" w14:textId="41C2BC7C" w:rsidR="008150F3" w:rsidRPr="00C26606" w:rsidRDefault="00C26606" w:rsidP="008150F3">
      <w:pPr>
        <w:ind w:left="720" w:hanging="720"/>
        <w:rPr>
          <w:rFonts w:ascii="Cambria" w:hAnsi="Cambria"/>
          <w:noProof/>
        </w:rPr>
      </w:pPr>
      <w:r w:rsidRPr="00C26606">
        <w:rPr>
          <w:rFonts w:ascii="Cambria" w:hAnsi="Cambria"/>
          <w:noProof/>
        </w:rPr>
        <w:t>Hä</w:t>
      </w:r>
      <w:r w:rsidR="008150F3" w:rsidRPr="00C26606">
        <w:rPr>
          <w:rFonts w:ascii="Cambria" w:hAnsi="Cambria"/>
          <w:noProof/>
        </w:rPr>
        <w:t>tinen T, Holm L, Airaksinen MS (2007) Loss of neurturin in frog--comparative genomics study of GDNF family ligand-receptor pairs. Mol Cell Neurosci 34: 155-167.</w:t>
      </w:r>
      <w:bookmarkEnd w:id="5"/>
    </w:p>
    <w:p w14:paraId="147A8156" w14:textId="6DA80514" w:rsidR="008150F3" w:rsidRPr="00C26606" w:rsidRDefault="008150F3" w:rsidP="008150F3">
      <w:pPr>
        <w:ind w:left="720" w:hanging="720"/>
        <w:rPr>
          <w:rFonts w:ascii="Cambria" w:hAnsi="Cambria"/>
          <w:noProof/>
        </w:rPr>
      </w:pPr>
      <w:bookmarkStart w:id="6" w:name="_ENREF_31"/>
      <w:r w:rsidRPr="00C26606">
        <w:rPr>
          <w:rFonts w:ascii="Cambria" w:hAnsi="Cambria"/>
          <w:noProof/>
        </w:rPr>
        <w:t>Hoch RV, Rubenstein JL, Pleasure S (2009) Genes and signaling events that establish regional patterning of the mammalian forebrain. Semin Cell Dev Biol 20: 378-386.</w:t>
      </w:r>
      <w:bookmarkEnd w:id="6"/>
    </w:p>
    <w:p w14:paraId="3A1C9AFB" w14:textId="1AB5F08A" w:rsidR="008150F3" w:rsidRPr="00C26606" w:rsidRDefault="008150F3" w:rsidP="008150F3">
      <w:pPr>
        <w:ind w:left="720" w:hanging="720"/>
        <w:rPr>
          <w:rFonts w:ascii="Cambria" w:hAnsi="Cambria"/>
          <w:noProof/>
        </w:rPr>
      </w:pPr>
      <w:r w:rsidRPr="00C26606">
        <w:rPr>
          <w:rFonts w:ascii="Cambria" w:hAnsi="Cambria"/>
          <w:noProof/>
        </w:rPr>
        <w:t>Hultqvist G, Ocampo Daza D, Larhammar D, Kilimann MW (2012) Evolution of the vertebrate paralemmin gene family: ancient origin of gene duplicates suggests distinct functions. PLoS One 7: e41850.</w:t>
      </w:r>
    </w:p>
    <w:p w14:paraId="151190CD" w14:textId="53612DA5" w:rsidR="008150F3" w:rsidRPr="00C26606" w:rsidRDefault="008150F3" w:rsidP="008150F3">
      <w:pPr>
        <w:ind w:left="720" w:hanging="720"/>
        <w:rPr>
          <w:rFonts w:ascii="Cambria" w:hAnsi="Cambria"/>
          <w:noProof/>
        </w:rPr>
      </w:pPr>
      <w:bookmarkStart w:id="7" w:name="_ENREF_26"/>
      <w:r w:rsidRPr="00C26606">
        <w:rPr>
          <w:rFonts w:ascii="Cambria" w:hAnsi="Cambria"/>
          <w:noProof/>
        </w:rPr>
        <w:t>Hutson S (2001) Structure and function of branched chain aminotransferases. Prog Nucleic Acid Res Mol Biol 70: 175-206.</w:t>
      </w:r>
      <w:bookmarkEnd w:id="7"/>
    </w:p>
    <w:p w14:paraId="6C8B4647" w14:textId="77777777" w:rsidR="008150F3" w:rsidRPr="00C26606" w:rsidRDefault="008150F3" w:rsidP="008150F3">
      <w:pPr>
        <w:ind w:left="720" w:hanging="720"/>
        <w:rPr>
          <w:rFonts w:ascii="Cambria" w:hAnsi="Cambria"/>
          <w:noProof/>
        </w:rPr>
      </w:pPr>
      <w:bookmarkStart w:id="8" w:name="_ENREF_6"/>
      <w:bookmarkStart w:id="9" w:name="_ENREF_13"/>
      <w:r w:rsidRPr="00C26606">
        <w:rPr>
          <w:rFonts w:ascii="Cambria" w:hAnsi="Cambria"/>
          <w:noProof/>
        </w:rPr>
        <w:t>Ka S, Markljung E, Ring H, Albert FW, Harun-Or-Rashid M, et al. (2013) Expression of carnitine palmitoyl-CoA transferase-1B is influenced by a cis-acting eQTL in two chicken lines selected for high and low body weight. Physiol Genomics 45: 367-376.</w:t>
      </w:r>
      <w:bookmarkStart w:id="10" w:name="_ENREF_46"/>
      <w:bookmarkEnd w:id="8"/>
      <w:r w:rsidRPr="00C26606">
        <w:rPr>
          <w:rFonts w:ascii="Cambria" w:hAnsi="Cambria"/>
          <w:noProof/>
        </w:rPr>
        <w:t xml:space="preserve"> </w:t>
      </w:r>
    </w:p>
    <w:p w14:paraId="1CA5D456" w14:textId="77777777" w:rsidR="008150F3" w:rsidRPr="00C26606" w:rsidRDefault="008150F3" w:rsidP="008150F3">
      <w:pPr>
        <w:ind w:left="720" w:hanging="720"/>
        <w:rPr>
          <w:rFonts w:ascii="Cambria" w:hAnsi="Cambria"/>
          <w:noProof/>
        </w:rPr>
      </w:pPr>
      <w:bookmarkStart w:id="11" w:name="_ENREF_20"/>
      <w:bookmarkEnd w:id="9"/>
      <w:bookmarkEnd w:id="10"/>
      <w:r w:rsidRPr="00C26606">
        <w:rPr>
          <w:rFonts w:ascii="Cambria" w:hAnsi="Cambria"/>
          <w:noProof/>
        </w:rPr>
        <w:t>Lagerstrom MC, Hellstrom AR, Gloriam DE, Larsson TP, Schioth HB, et al. (2006) The G protein-coupled receptor subset of the chicken genome. PLoS Comput Biol 2: e54.</w:t>
      </w:r>
      <w:bookmarkStart w:id="12" w:name="_ENREF_23"/>
      <w:bookmarkEnd w:id="11"/>
      <w:r w:rsidRPr="00C26606">
        <w:rPr>
          <w:rFonts w:ascii="Cambria" w:hAnsi="Cambria"/>
          <w:noProof/>
        </w:rPr>
        <w:t xml:space="preserve"> 23. </w:t>
      </w:r>
    </w:p>
    <w:p w14:paraId="69B3A8D4" w14:textId="77777777" w:rsidR="008150F3" w:rsidRPr="00C26606" w:rsidRDefault="008150F3" w:rsidP="008150F3">
      <w:pPr>
        <w:ind w:left="720" w:hanging="720"/>
        <w:rPr>
          <w:rFonts w:ascii="Cambria" w:hAnsi="Cambria"/>
          <w:noProof/>
        </w:rPr>
      </w:pPr>
      <w:r w:rsidRPr="00C26606">
        <w:rPr>
          <w:rFonts w:ascii="Cambria" w:hAnsi="Cambria"/>
          <w:noProof/>
        </w:rPr>
        <w:t>Lardelli M (2003) The evolutionary relationships of zebrafish genes tbx6, tbx16/spadetail and mga. Dev Genes Evol 213: 519-522.</w:t>
      </w:r>
      <w:bookmarkEnd w:id="12"/>
    </w:p>
    <w:p w14:paraId="1D57B343" w14:textId="77777777" w:rsidR="008150F3" w:rsidRPr="00C26606" w:rsidRDefault="008150F3" w:rsidP="008150F3">
      <w:pPr>
        <w:ind w:left="720" w:hanging="720"/>
        <w:rPr>
          <w:rFonts w:ascii="Cambria" w:hAnsi="Cambria"/>
          <w:noProof/>
        </w:rPr>
      </w:pPr>
      <w:r w:rsidRPr="00C26606">
        <w:rPr>
          <w:rFonts w:ascii="Cambria" w:hAnsi="Cambria"/>
          <w:noProof/>
        </w:rPr>
        <w:t xml:space="preserve">Lemoine M, Dupont J, Guillory V, Tesseraud S, Blesbois E (2009) Potential involvement of several signaling pathways in initiation of the chicken acrosome reaction. Biol Reprod 81: 657-665. </w:t>
      </w:r>
    </w:p>
    <w:p w14:paraId="36E3ACB1" w14:textId="2A56C264" w:rsidR="008150F3" w:rsidRPr="00C26606" w:rsidRDefault="008150F3" w:rsidP="008150F3">
      <w:pPr>
        <w:ind w:left="720" w:hanging="720"/>
        <w:rPr>
          <w:rFonts w:ascii="Cambria" w:hAnsi="Cambria"/>
          <w:noProof/>
        </w:rPr>
      </w:pPr>
      <w:r w:rsidRPr="00C26606">
        <w:rPr>
          <w:rFonts w:ascii="Cambria" w:hAnsi="Cambria"/>
          <w:noProof/>
        </w:rPr>
        <w:t>Littman MP, Wiley CA, Raducha MG, Henthorn PS (2013) Glomerulopathy and mutations in NPHS1 and KIRREL2 in soft-coated Wheaten Terrier dogs. Mamm Genome 24: 119-126.</w:t>
      </w:r>
    </w:p>
    <w:p w14:paraId="3D1B98F1" w14:textId="77777777" w:rsidR="008150F3" w:rsidRPr="00C26606" w:rsidRDefault="008150F3" w:rsidP="008150F3">
      <w:pPr>
        <w:ind w:left="720" w:hanging="720"/>
        <w:rPr>
          <w:rFonts w:ascii="Cambria" w:hAnsi="Cambria"/>
          <w:noProof/>
        </w:rPr>
      </w:pPr>
      <w:bookmarkStart w:id="13" w:name="_ENREF_27"/>
      <w:bookmarkStart w:id="14" w:name="_ENREF_5"/>
      <w:r w:rsidRPr="00C26606">
        <w:rPr>
          <w:rFonts w:ascii="Cambria" w:hAnsi="Cambria"/>
          <w:noProof/>
        </w:rPr>
        <w:t>Makarchikov AF, Lakaye B, Gulyai IE, Czerniecki J, Coumans B, et al. (2003) Thiamine triphosphate and thiamine triphosphatase activities: from bacteria to mammals. Cell Mol Life Sci 60: 1477-1488.</w:t>
      </w:r>
    </w:p>
    <w:bookmarkEnd w:id="13"/>
    <w:p w14:paraId="048C8D3B" w14:textId="71E29A9A" w:rsidR="00E6577D" w:rsidRPr="00C26606" w:rsidRDefault="008150F3" w:rsidP="008150F3">
      <w:pPr>
        <w:ind w:left="720" w:hanging="720"/>
        <w:rPr>
          <w:rFonts w:ascii="Cambria" w:hAnsi="Cambria"/>
          <w:noProof/>
        </w:rPr>
      </w:pPr>
      <w:r w:rsidRPr="00C26606">
        <w:rPr>
          <w:rFonts w:ascii="Cambria" w:hAnsi="Cambria"/>
          <w:noProof/>
        </w:rPr>
        <w:t>Minchin RF, Boyd MR (1983) Localization of metabolic activation and deactivation systems in the lung: significance to the pulmonary toxicity of xenobiotics. Annu Rev Pharmacol Toxicol 23: 217-238.</w:t>
      </w:r>
      <w:bookmarkEnd w:id="14"/>
    </w:p>
    <w:p w14:paraId="609048E1" w14:textId="51FD8BE0" w:rsidR="00E61CF1" w:rsidRPr="00C26606" w:rsidRDefault="00E61CF1" w:rsidP="00E61CF1">
      <w:pPr>
        <w:ind w:left="720" w:hanging="720"/>
        <w:rPr>
          <w:rFonts w:ascii="Cambria" w:hAnsi="Cambria"/>
          <w:noProof/>
        </w:rPr>
      </w:pPr>
      <w:bookmarkStart w:id="15" w:name="_ENREF_18"/>
      <w:bookmarkStart w:id="16" w:name="_ENREF_4"/>
      <w:r w:rsidRPr="00C26606">
        <w:rPr>
          <w:rFonts w:ascii="Cambria" w:hAnsi="Cambria"/>
          <w:noProof/>
        </w:rPr>
        <w:t>Miner JH (2012) Life without nephrin: it's for the birds. J Am Soc Nephrol 23: 369-371.</w:t>
      </w:r>
    </w:p>
    <w:p w14:paraId="56DA67AD" w14:textId="0323F33C" w:rsidR="008150F3" w:rsidRPr="00C26606" w:rsidRDefault="008150F3" w:rsidP="008150F3">
      <w:pPr>
        <w:ind w:left="720" w:hanging="720"/>
        <w:rPr>
          <w:rFonts w:ascii="Cambria" w:hAnsi="Cambria"/>
          <w:noProof/>
        </w:rPr>
      </w:pPr>
      <w:bookmarkStart w:id="17" w:name="_ENREF_25"/>
      <w:bookmarkEnd w:id="15"/>
      <w:r w:rsidRPr="00C26606">
        <w:rPr>
          <w:rFonts w:ascii="Cambria" w:hAnsi="Cambria"/>
          <w:noProof/>
        </w:rPr>
        <w:t>Shang P, Hoogerbrugge J, Baarends WM, Grootegoed JA (2013) Evolution of testis-specific kinases TSSK1B and TSSK2 in primates. Andrology 1: 160-168.</w:t>
      </w:r>
      <w:bookmarkEnd w:id="17"/>
    </w:p>
    <w:p w14:paraId="4986E3B5" w14:textId="763345E1" w:rsidR="008150F3" w:rsidRPr="00C26606" w:rsidRDefault="008150F3" w:rsidP="008150F3">
      <w:pPr>
        <w:ind w:left="720" w:hanging="720"/>
        <w:rPr>
          <w:rFonts w:ascii="Cambria" w:hAnsi="Cambria"/>
          <w:noProof/>
        </w:rPr>
      </w:pPr>
      <w:bookmarkStart w:id="18" w:name="_ENREF_14"/>
      <w:r w:rsidRPr="00C26606">
        <w:rPr>
          <w:rFonts w:ascii="Cambria" w:hAnsi="Cambria"/>
          <w:noProof/>
        </w:rPr>
        <w:t>Simsa S, Genina O, Ornan EM (2007) Matrix metalloproteinase expression and localization in turkey (Meleagris gallopavo) during the endochondral ossification process. J Anim Sci 85: 1393-1401</w:t>
      </w:r>
      <w:bookmarkEnd w:id="18"/>
      <w:r w:rsidRPr="00C26606">
        <w:rPr>
          <w:rFonts w:ascii="Cambria" w:hAnsi="Cambria"/>
          <w:noProof/>
        </w:rPr>
        <w:t>.</w:t>
      </w:r>
    </w:p>
    <w:p w14:paraId="65B6E054" w14:textId="5220FE03" w:rsidR="00E6577D" w:rsidRPr="00C26606" w:rsidRDefault="00E6577D" w:rsidP="00E6577D">
      <w:pPr>
        <w:ind w:left="720" w:hanging="720"/>
        <w:rPr>
          <w:rFonts w:ascii="Cambria" w:hAnsi="Cambria"/>
          <w:noProof/>
        </w:rPr>
      </w:pPr>
      <w:r w:rsidRPr="00C26606">
        <w:rPr>
          <w:rFonts w:ascii="Cambria" w:hAnsi="Cambria"/>
          <w:noProof/>
        </w:rPr>
        <w:lastRenderedPageBreak/>
        <w:t>Skiba-Cassy S, Collin A, Chartrin P, Medale F, Simon J, et al. (2007) Chicken liver and muscle carnitine palmitoyltransferase 1: nutritional regulation of messengers. Comp Biochem Physiol B Biochem Mol Biol 147: 278-287.</w:t>
      </w:r>
      <w:bookmarkEnd w:id="16"/>
    </w:p>
    <w:p w14:paraId="0218D984" w14:textId="1BCAAE21" w:rsidR="00E6577D" w:rsidRPr="00C26606" w:rsidRDefault="008150F3" w:rsidP="008150F3">
      <w:pPr>
        <w:ind w:left="720" w:hanging="720"/>
        <w:rPr>
          <w:rFonts w:ascii="Cambria" w:hAnsi="Cambria"/>
          <w:noProof/>
        </w:rPr>
      </w:pPr>
      <w:bookmarkStart w:id="19" w:name="_ENREF_12"/>
      <w:r w:rsidRPr="00C26606">
        <w:rPr>
          <w:rFonts w:ascii="Cambria" w:hAnsi="Cambria"/>
          <w:noProof/>
        </w:rPr>
        <w:t>Spicer AP, McDonald JA (1998) Characterization and molecular evolution of a vertebrate hyaluronan synthase gene family. J Biol Chem 273: 1923-1932.</w:t>
      </w:r>
      <w:bookmarkEnd w:id="19"/>
      <w:r w:rsidRPr="00C26606">
        <w:rPr>
          <w:rFonts w:ascii="Cambria" w:hAnsi="Cambria"/>
          <w:noProof/>
        </w:rPr>
        <w:t xml:space="preserve"> </w:t>
      </w:r>
    </w:p>
    <w:p w14:paraId="2728A7C1" w14:textId="248FB7BE" w:rsidR="00E6577D" w:rsidRPr="00C26606" w:rsidRDefault="00E6577D" w:rsidP="008150F3">
      <w:pPr>
        <w:ind w:left="720" w:hanging="720"/>
        <w:rPr>
          <w:rFonts w:ascii="Cambria" w:hAnsi="Cambria"/>
          <w:noProof/>
        </w:rPr>
      </w:pPr>
      <w:bookmarkStart w:id="20" w:name="_ENREF_15"/>
      <w:r w:rsidRPr="00C26606">
        <w:rPr>
          <w:rFonts w:ascii="Cambria" w:hAnsi="Cambria"/>
          <w:noProof/>
        </w:rPr>
        <w:t>V</w:t>
      </w:r>
      <w:r w:rsidR="00C26606" w:rsidRPr="00C26606">
        <w:rPr>
          <w:rFonts w:ascii="Cambria" w:hAnsi="Cambria"/>
          <w:noProof/>
        </w:rPr>
        <w:t>ö</w:t>
      </w:r>
      <w:r w:rsidRPr="00C26606">
        <w:rPr>
          <w:rFonts w:ascii="Cambria" w:hAnsi="Cambria"/>
          <w:noProof/>
        </w:rPr>
        <w:t>lker LA, Petry M, Abdelsabour-Khalaf M, Schweizer H, Yusuf F, et al. (2012) Comparative analysis of Neph gene expression in mouse and chicken development. Histochem Cell Biol 137: 355-366.</w:t>
      </w:r>
      <w:bookmarkEnd w:id="20"/>
    </w:p>
    <w:p w14:paraId="69C688A3" w14:textId="1CCE8F13" w:rsidR="00A81013" w:rsidRPr="00C26606" w:rsidRDefault="00E6577D" w:rsidP="00A81013">
      <w:pPr>
        <w:ind w:left="720" w:hanging="720"/>
        <w:rPr>
          <w:rFonts w:ascii="Cambria" w:hAnsi="Cambria"/>
          <w:noProof/>
        </w:rPr>
      </w:pPr>
      <w:r w:rsidRPr="00C26606">
        <w:fldChar w:fldCharType="end"/>
      </w:r>
      <w:r w:rsidR="00A81013" w:rsidRPr="00C26606">
        <w:rPr>
          <w:rFonts w:ascii="Cambria" w:hAnsi="Cambria"/>
          <w:noProof/>
        </w:rPr>
        <w:t>Whittle BJ, Hamid S, Lidbury P, Rosam AC (1985) Specificity between the anti-aggregatory actions of prostacyclin, prostaglandin E1 and D2 on platelets. Adv Exp Med Biol 192: 109-125.</w:t>
      </w:r>
    </w:p>
    <w:p w14:paraId="60C7AC33" w14:textId="467EE58F" w:rsidR="008150F3" w:rsidRPr="00C26606" w:rsidRDefault="008150F3" w:rsidP="008150F3">
      <w:pPr>
        <w:ind w:left="720" w:hanging="720"/>
        <w:rPr>
          <w:rFonts w:ascii="Cambria" w:hAnsi="Cambria"/>
          <w:noProof/>
        </w:rPr>
      </w:pPr>
      <w:bookmarkStart w:id="21" w:name="_ENREF_10"/>
      <w:bookmarkStart w:id="22" w:name="_ENREF_3"/>
      <w:r w:rsidRPr="00C26606">
        <w:rPr>
          <w:rFonts w:ascii="Cambria" w:hAnsi="Cambria"/>
          <w:noProof/>
        </w:rPr>
        <w:t>Wu G, Chung-Bok MI, Vincent N, Kowalski TJ, Choi YH, et al. (1998) Distribution of phosphate-activated glutaminase isozymes in the chicken: absence from liver but presence of high activity in pectoralis muscle. Comp Biochem Physiol B Biochem Mol Biol 120: 285-290.</w:t>
      </w:r>
      <w:bookmarkEnd w:id="21"/>
    </w:p>
    <w:p w14:paraId="4E85DD43" w14:textId="2842E8A5" w:rsidR="008150F3" w:rsidRPr="00C26606" w:rsidRDefault="008150F3" w:rsidP="008150F3">
      <w:pPr>
        <w:ind w:left="720" w:hanging="720"/>
        <w:rPr>
          <w:rFonts w:ascii="Cambria" w:hAnsi="Cambria"/>
          <w:noProof/>
        </w:rPr>
      </w:pPr>
      <w:r w:rsidRPr="00C26606">
        <w:rPr>
          <w:rFonts w:ascii="Cambria" w:hAnsi="Cambria"/>
          <w:noProof/>
        </w:rPr>
        <w:t>Xavier CP, Eichinger L, Fernandez MP, Morgan RO, Clemen CS (2008) Evolutionary and functional diversity of coronin proteins. Subcell Biochem 48: 98-109.</w:t>
      </w:r>
      <w:bookmarkEnd w:id="22"/>
    </w:p>
    <w:p w14:paraId="0A63873D" w14:textId="09E5AEE0" w:rsidR="008150F3" w:rsidRPr="00C26606" w:rsidRDefault="008150F3" w:rsidP="008150F3">
      <w:pPr>
        <w:ind w:left="720" w:hanging="720"/>
        <w:rPr>
          <w:rFonts w:ascii="Cambria" w:hAnsi="Cambria"/>
          <w:noProof/>
        </w:rPr>
      </w:pPr>
      <w:bookmarkStart w:id="23" w:name="_ENREF_30"/>
      <w:r w:rsidRPr="00C26606">
        <w:rPr>
          <w:rFonts w:ascii="Cambria" w:hAnsi="Cambria"/>
          <w:noProof/>
        </w:rPr>
        <w:t>Yamamoto M, Meno C, Sakai Y, Shiratori H, Mochida K, et al. (2001) The transcription factor FoxH1 (FAST) mediates Nodal signaling during anterior-posterior patterning and node formation in the mouse. Genes Dev 15: 1242-1256.</w:t>
      </w:r>
      <w:bookmarkEnd w:id="23"/>
    </w:p>
    <w:p w14:paraId="3F7E4269" w14:textId="77777777" w:rsidR="00A81013" w:rsidRPr="00C26606" w:rsidRDefault="00A81013" w:rsidP="00E6577D">
      <w:pPr>
        <w:ind w:left="720" w:hanging="720"/>
        <w:rPr>
          <w:rFonts w:ascii="Cambria" w:hAnsi="Cambria"/>
          <w:noProof/>
        </w:rPr>
      </w:pPr>
    </w:p>
    <w:p w14:paraId="391BB05A" w14:textId="4A027454" w:rsidR="0036083B" w:rsidRPr="00C26606" w:rsidRDefault="0036083B" w:rsidP="0036083B">
      <w:pPr>
        <w:rPr>
          <w:noProof/>
        </w:rPr>
      </w:pPr>
      <w:r w:rsidRPr="00C26606">
        <w:rPr>
          <w:noProof/>
        </w:rPr>
        <w:t xml:space="preserve">* </w:t>
      </w:r>
      <w:r w:rsidR="00A81013" w:rsidRPr="00C26606">
        <w:rPr>
          <w:noProof/>
        </w:rPr>
        <w:t xml:space="preserve">References </w:t>
      </w:r>
      <w:r w:rsidR="0033268A">
        <w:rPr>
          <w:noProof/>
        </w:rPr>
        <w:t>c</w:t>
      </w:r>
      <w:r w:rsidR="00A81013" w:rsidRPr="00C26606">
        <w:rPr>
          <w:noProof/>
        </w:rPr>
        <w:t xml:space="preserve">ited in </w:t>
      </w:r>
      <w:r w:rsidRPr="00C26606">
        <w:rPr>
          <w:noProof/>
        </w:rPr>
        <w:t>Table</w:t>
      </w:r>
      <w:r w:rsidR="008E2F2C" w:rsidRPr="00C26606">
        <w:rPr>
          <w:noProof/>
        </w:rPr>
        <w:t>s</w:t>
      </w:r>
      <w:r w:rsidR="00E61CF1" w:rsidRPr="00C26606">
        <w:rPr>
          <w:noProof/>
        </w:rPr>
        <w:t xml:space="preserve"> </w:t>
      </w:r>
      <w:r w:rsidR="001F0EB4">
        <w:rPr>
          <w:noProof/>
        </w:rPr>
        <w:t>S</w:t>
      </w:r>
      <w:r w:rsidR="00E61CF1" w:rsidRPr="00C26606">
        <w:rPr>
          <w:noProof/>
        </w:rPr>
        <w:t>7</w:t>
      </w:r>
      <w:r w:rsidR="006E399D" w:rsidRPr="00C26606">
        <w:rPr>
          <w:noProof/>
        </w:rPr>
        <w:t xml:space="preserve"> and </w:t>
      </w:r>
      <w:r w:rsidR="001F0EB4">
        <w:rPr>
          <w:noProof/>
        </w:rPr>
        <w:t>S</w:t>
      </w:r>
      <w:r w:rsidR="006E399D" w:rsidRPr="00C26606">
        <w:rPr>
          <w:noProof/>
        </w:rPr>
        <w:t>15</w:t>
      </w:r>
      <w:r w:rsidR="001F0EB4">
        <w:rPr>
          <w:noProof/>
        </w:rPr>
        <w:t xml:space="preserve"> in Additional file 1.</w:t>
      </w:r>
    </w:p>
    <w:p w14:paraId="11402CFF" w14:textId="6D790EE9" w:rsidR="00A81013" w:rsidRDefault="0036083B" w:rsidP="0036083B">
      <w:r>
        <w:fldChar w:fldCharType="end"/>
      </w:r>
    </w:p>
    <w:sectPr w:rsidR="00A81013" w:rsidSect="0086476D">
      <w:pgSz w:w="12240" w:h="15840"/>
      <w:pgMar w:top="1008" w:right="720" w:bottom="1008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0&lt;/ScanUnformatted&gt;&lt;ScanChanges&gt;1&lt;/ScanChanges&gt;&lt;Suspended&gt;0&lt;/Suspended&gt;&lt;/ENInstantFormat&gt;"/>
    <w:docVar w:name="EN.Layout" w:val="&lt;ENLayout&gt;&lt;Style&gt;Genome Research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pr222eevlp0td8evrw55vtr4xdvvdt2zxva5&quot;&gt;BirdSongLibrary9.0&lt;record-ids&gt;&lt;item&gt;4500&lt;/item&gt;&lt;item&gt;4537&lt;/item&gt;&lt;item&gt;4599&lt;/item&gt;&lt;item&gt;4607&lt;/item&gt;&lt;item&gt;4617&lt;/item&gt;&lt;item&gt;4619&lt;/item&gt;&lt;item&gt;4620&lt;/item&gt;&lt;item&gt;4627&lt;/item&gt;&lt;item&gt;4631&lt;/item&gt;&lt;item&gt;4634&lt;/item&gt;&lt;item&gt;4635&lt;/item&gt;&lt;item&gt;4637&lt;/item&gt;&lt;item&gt;4639&lt;/item&gt;&lt;item&gt;4640&lt;/item&gt;&lt;item&gt;4641&lt;/item&gt;&lt;item&gt;4643&lt;/item&gt;&lt;item&gt;4644&lt;/item&gt;&lt;item&gt;4645&lt;/item&gt;&lt;item&gt;4646&lt;/item&gt;&lt;item&gt;4647&lt;/item&gt;&lt;item&gt;4654&lt;/item&gt;&lt;item&gt;4657&lt;/item&gt;&lt;item&gt;4663&lt;/item&gt;&lt;item&gt;4666&lt;/item&gt;&lt;item&gt;4668&lt;/item&gt;&lt;/record-ids&gt;&lt;/item&gt;&lt;/Libraries&gt;"/>
  </w:docVars>
  <w:rsids>
    <w:rsidRoot w:val="006D757E"/>
    <w:rsid w:val="000144C2"/>
    <w:rsid w:val="001859D9"/>
    <w:rsid w:val="001F0EB4"/>
    <w:rsid w:val="0024208B"/>
    <w:rsid w:val="0033268A"/>
    <w:rsid w:val="00332C17"/>
    <w:rsid w:val="0036083B"/>
    <w:rsid w:val="003971E3"/>
    <w:rsid w:val="005B39CF"/>
    <w:rsid w:val="006D757E"/>
    <w:rsid w:val="006E399D"/>
    <w:rsid w:val="00716141"/>
    <w:rsid w:val="008150F3"/>
    <w:rsid w:val="0082436C"/>
    <w:rsid w:val="0086476D"/>
    <w:rsid w:val="008E2F2C"/>
    <w:rsid w:val="00A81013"/>
    <w:rsid w:val="00B94EE6"/>
    <w:rsid w:val="00C26606"/>
    <w:rsid w:val="00E61CF1"/>
    <w:rsid w:val="00E6577D"/>
    <w:rsid w:val="00E82697"/>
    <w:rsid w:val="00EE3E4E"/>
    <w:rsid w:val="00F3423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7D98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420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420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5327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Lovell</dc:creator>
  <cp:lastModifiedBy>Rosengarten, Angie</cp:lastModifiedBy>
  <cp:revision>2</cp:revision>
  <dcterms:created xsi:type="dcterms:W3CDTF">2015-02-11T23:40:00Z</dcterms:created>
  <dcterms:modified xsi:type="dcterms:W3CDTF">2015-02-11T23:40:00Z</dcterms:modified>
</cp:coreProperties>
</file>