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FC5" w:rsidRPr="001C7A24" w:rsidRDefault="001C7A24" w:rsidP="00212FC5">
      <w:pPr>
        <w:spacing w:after="0" w:line="240" w:lineRule="auto"/>
        <w:rPr>
          <w:rFonts w:cstheme="minorHAnsi"/>
        </w:rPr>
      </w:pPr>
      <w:r w:rsidRPr="001C7A24">
        <w:rPr>
          <w:rFonts w:cstheme="minorHAnsi"/>
          <w:b/>
        </w:rPr>
        <w:t>S2</w:t>
      </w:r>
      <w:r w:rsidR="00212FC5" w:rsidRPr="001C7A24">
        <w:rPr>
          <w:rFonts w:cstheme="minorHAnsi"/>
          <w:b/>
        </w:rPr>
        <w:t xml:space="preserve"> Table</w:t>
      </w:r>
      <w:r w:rsidR="00212FC5" w:rsidRPr="001C7A24">
        <w:rPr>
          <w:rFonts w:cstheme="minorHAnsi"/>
        </w:rPr>
        <w:t xml:space="preserve">. </w:t>
      </w:r>
      <w:r w:rsidR="00D8217C" w:rsidRPr="001C7A24">
        <w:rPr>
          <w:rFonts w:cstheme="minorHAnsi"/>
        </w:rPr>
        <w:t>Dietary assessment methods for CHARGE cohorts</w:t>
      </w:r>
      <w:r w:rsidR="00212FC5" w:rsidRPr="001C7A24">
        <w:rPr>
          <w:rFonts w:cstheme="minorHAnsi"/>
        </w:rPr>
        <w:t>.</w:t>
      </w:r>
    </w:p>
    <w:tbl>
      <w:tblPr>
        <w:tblW w:w="5000" w:type="pct"/>
        <w:tblLayout w:type="fixed"/>
        <w:tblLook w:val="04A0" w:firstRow="1" w:lastRow="0" w:firstColumn="1" w:lastColumn="0" w:noHBand="0" w:noVBand="1"/>
      </w:tblPr>
      <w:tblGrid>
        <w:gridCol w:w="2583"/>
        <w:gridCol w:w="7296"/>
        <w:gridCol w:w="3647"/>
      </w:tblGrid>
      <w:tr w:rsidR="00216AAD" w:rsidRPr="001C7A24" w:rsidTr="001C7A24">
        <w:trPr>
          <w:trHeight w:val="255"/>
          <w:tblHeader/>
        </w:trPr>
        <w:tc>
          <w:tcPr>
            <w:tcW w:w="9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AD" w:rsidRPr="001C7A24" w:rsidRDefault="00216AAD" w:rsidP="00216AAD">
            <w:pPr>
              <w:spacing w:after="0" w:line="240" w:lineRule="auto"/>
              <w:rPr>
                <w:rFonts w:eastAsia="Times New Roman" w:cstheme="minorHAnsi"/>
                <w:b/>
                <w:bCs/>
                <w:color w:val="000000"/>
                <w:sz w:val="20"/>
                <w:szCs w:val="20"/>
              </w:rPr>
            </w:pPr>
            <w:r w:rsidRPr="001C7A24">
              <w:rPr>
                <w:rFonts w:eastAsia="Times New Roman" w:cstheme="minorHAnsi"/>
                <w:b/>
                <w:bCs/>
                <w:color w:val="000000"/>
                <w:sz w:val="20"/>
                <w:szCs w:val="20"/>
              </w:rPr>
              <w:t>Study</w:t>
            </w:r>
          </w:p>
        </w:tc>
        <w:tc>
          <w:tcPr>
            <w:tcW w:w="2697" w:type="pct"/>
            <w:tcBorders>
              <w:top w:val="single" w:sz="4" w:space="0" w:color="auto"/>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b/>
                <w:bCs/>
                <w:color w:val="000000"/>
                <w:sz w:val="20"/>
                <w:szCs w:val="20"/>
              </w:rPr>
            </w:pPr>
            <w:r w:rsidRPr="001C7A24">
              <w:rPr>
                <w:rFonts w:eastAsia="Times New Roman" w:cstheme="minorHAnsi"/>
                <w:b/>
                <w:bCs/>
                <w:color w:val="000000"/>
                <w:sz w:val="20"/>
                <w:szCs w:val="20"/>
              </w:rPr>
              <w:t xml:space="preserve">Description </w:t>
            </w:r>
          </w:p>
        </w:tc>
        <w:tc>
          <w:tcPr>
            <w:tcW w:w="1348" w:type="pct"/>
            <w:tcBorders>
              <w:top w:val="single" w:sz="4" w:space="0" w:color="auto"/>
              <w:left w:val="nil"/>
              <w:bottom w:val="single" w:sz="4" w:space="0" w:color="auto"/>
              <w:right w:val="single" w:sz="4" w:space="0" w:color="auto"/>
            </w:tcBorders>
            <w:shd w:val="clear" w:color="auto" w:fill="auto"/>
            <w:noWrap/>
            <w:vAlign w:val="center"/>
            <w:hideMark/>
          </w:tcPr>
          <w:p w:rsidR="00216AAD" w:rsidRPr="001C7A24" w:rsidRDefault="00216AAD" w:rsidP="00216AAD">
            <w:pPr>
              <w:spacing w:after="0" w:line="240" w:lineRule="auto"/>
              <w:rPr>
                <w:rFonts w:eastAsia="Times New Roman" w:cstheme="minorHAnsi"/>
                <w:b/>
                <w:bCs/>
                <w:color w:val="000000"/>
                <w:sz w:val="20"/>
                <w:szCs w:val="20"/>
              </w:rPr>
            </w:pPr>
            <w:r w:rsidRPr="001C7A24">
              <w:rPr>
                <w:rFonts w:eastAsia="Times New Roman" w:cstheme="minorHAnsi"/>
                <w:b/>
                <w:bCs/>
                <w:color w:val="000000"/>
                <w:sz w:val="20"/>
                <w:szCs w:val="20"/>
              </w:rPr>
              <w:t xml:space="preserve">FFQ Line items / Top contributing Food Groups  </w:t>
            </w:r>
          </w:p>
        </w:tc>
      </w:tr>
      <w:tr w:rsidR="00216AAD" w:rsidRPr="001C7A24" w:rsidTr="00216AAD">
        <w:trPr>
          <w:trHeight w:val="288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Atherosclerosis Risk in Communities (ARIC) USA</w:t>
            </w:r>
          </w:p>
        </w:tc>
        <w:tc>
          <w:tcPr>
            <w:tcW w:w="2697"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An interviewer-administered, 66-item semi-quantitative FFQ that was modified from the validated Willett 61-item FFQ (19) (modifications described elsewhere (20)).  Participants were asked to indicate how often, on average, they consumed various foods and beverages over the past year according to 9 frequency categories, ranging from never or &lt;1 time/</w:t>
            </w:r>
            <w:proofErr w:type="spellStart"/>
            <w:r w:rsidRPr="001C7A24">
              <w:rPr>
                <w:rFonts w:eastAsia="Times New Roman" w:cstheme="minorHAnsi"/>
                <w:color w:val="000000"/>
                <w:sz w:val="20"/>
                <w:szCs w:val="20"/>
              </w:rPr>
              <w:t>mo</w:t>
            </w:r>
            <w:proofErr w:type="spellEnd"/>
            <w:r w:rsidRPr="001C7A24">
              <w:rPr>
                <w:rFonts w:eastAsia="Times New Roman" w:cstheme="minorHAnsi"/>
                <w:color w:val="000000"/>
                <w:sz w:val="20"/>
                <w:szCs w:val="20"/>
              </w:rPr>
              <w:t xml:space="preserve"> to ≥6 times/d. Standard portion sizes given as a reference for intake estimation. Supplementary questions included regarding frequency of fried food consumption and brand name of the breakfast cereal most commonly consumed (open-ended response). Dietary information was judged as unreliable and excluded from further analysis if total energy intake was estimated to be &lt;500 or &gt;3600 kcal for women and &lt;600 or &gt;4200 kcal for men or if 10 or more items of the FFQ were unanswered.</w:t>
            </w:r>
            <w:r w:rsidRPr="001C7A24">
              <w:rPr>
                <w:rFonts w:eastAsia="Times New Roman" w:cstheme="minorHAnsi"/>
                <w:color w:val="000000"/>
                <w:sz w:val="20"/>
                <w:szCs w:val="20"/>
              </w:rPr>
              <w:br/>
            </w:r>
            <w:r w:rsidRPr="001C7A24">
              <w:rPr>
                <w:rFonts w:eastAsia="Times New Roman" w:cstheme="minorHAnsi"/>
                <w:color w:val="000000"/>
                <w:sz w:val="20"/>
                <w:szCs w:val="20"/>
              </w:rPr>
              <w:br/>
              <w:t xml:space="preserve">Related References: Willett WC, et al. Am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Jul 1985</w:t>
            </w:r>
            <w:proofErr w:type="gramStart"/>
            <w:r w:rsidRPr="001C7A24">
              <w:rPr>
                <w:rFonts w:eastAsia="Times New Roman" w:cstheme="minorHAnsi"/>
                <w:color w:val="000000"/>
                <w:sz w:val="20"/>
                <w:szCs w:val="20"/>
              </w:rPr>
              <w:t>;122</w:t>
            </w:r>
            <w:proofErr w:type="gramEnd"/>
            <w:r w:rsidRPr="001C7A24">
              <w:rPr>
                <w:rFonts w:eastAsia="Times New Roman" w:cstheme="minorHAnsi"/>
                <w:color w:val="000000"/>
                <w:sz w:val="20"/>
                <w:szCs w:val="20"/>
              </w:rPr>
              <w:t>(1):51-65. (19</w:t>
            </w:r>
            <w:proofErr w:type="gramStart"/>
            <w:r w:rsidRPr="001C7A24">
              <w:rPr>
                <w:rFonts w:eastAsia="Times New Roman" w:cstheme="minorHAnsi"/>
                <w:color w:val="000000"/>
                <w:sz w:val="20"/>
                <w:szCs w:val="20"/>
              </w:rPr>
              <w:t>)</w:t>
            </w:r>
            <w:proofErr w:type="gramEnd"/>
            <w:r w:rsidRPr="001C7A24">
              <w:rPr>
                <w:rFonts w:eastAsia="Times New Roman" w:cstheme="minorHAnsi"/>
                <w:color w:val="000000"/>
                <w:sz w:val="20"/>
                <w:szCs w:val="20"/>
              </w:rPr>
              <w:br/>
              <w:t>Stevens J et al. Nutrition Research 1996;16: 735-745. (20)</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4 items: </w:t>
            </w:r>
            <w:r w:rsidRPr="001C7A24">
              <w:rPr>
                <w:rFonts w:eastAsia="Times New Roman" w:cstheme="minorHAnsi"/>
                <w:color w:val="000000"/>
                <w:sz w:val="20"/>
                <w:szCs w:val="20"/>
              </w:rPr>
              <w:br/>
              <w:t>canned tuna fish; dark meat fish; other fish; shrimp, lobster, scallops</w:t>
            </w:r>
          </w:p>
        </w:tc>
      </w:tr>
      <w:tr w:rsidR="00216AAD" w:rsidRPr="001C7A24" w:rsidTr="00216AAD">
        <w:trPr>
          <w:trHeight w:val="1920"/>
        </w:trPr>
        <w:tc>
          <w:tcPr>
            <w:tcW w:w="955" w:type="pct"/>
            <w:tcBorders>
              <w:top w:val="single" w:sz="4" w:space="0" w:color="auto"/>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Cardiovascular Health Study (CHS) USA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Usual dietary intake was assessed using a picture-sort version of the National Cancer Institute FFQ.  This is a 99-item, self-administered FFQ.  Participants were asked to indicate how often, on average, they consumed various foods and beverages over the past year according to 9 frequency categories, ranging from never to &gt;5 times per week..  Portion sizes were illustrated by color pictures or laminated 4 X 6 in (10 X 15 cm) index card with a black-and white line drawing. Dietary information was judged as unreliable and excluded from further analysis if calculated total kilocalories were &lt; 500 or &gt; 5000 kcal/d.</w:t>
            </w:r>
            <w:r w:rsidRPr="001C7A24">
              <w:rPr>
                <w:rFonts w:eastAsia="Times New Roman" w:cstheme="minorHAnsi"/>
                <w:color w:val="000000"/>
                <w:sz w:val="20"/>
                <w:szCs w:val="20"/>
              </w:rPr>
              <w:br/>
              <w:t xml:space="preserve">Related References: Kumanyika S, et al. J Am Diet Assoc. 1996 Feb;96(2):137-44. (16)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2 line items:   1) tuna fish/tuna salad/tuna casserole and 2) other fish, broiled or baked. </w:t>
            </w:r>
          </w:p>
        </w:tc>
      </w:tr>
      <w:tr w:rsidR="00216AAD" w:rsidRPr="001C7A24" w:rsidTr="00216AAD">
        <w:trPr>
          <w:trHeight w:val="4080"/>
        </w:trPr>
        <w:tc>
          <w:tcPr>
            <w:tcW w:w="955" w:type="pct"/>
            <w:tcBorders>
              <w:top w:val="nil"/>
              <w:left w:val="single" w:sz="12" w:space="0" w:color="auto"/>
              <w:bottom w:val="single" w:sz="4" w:space="0" w:color="auto"/>
              <w:right w:val="single" w:sz="4" w:space="0" w:color="auto"/>
            </w:tcBorders>
            <w:shd w:val="clear" w:color="auto" w:fill="auto"/>
            <w:noWrap/>
            <w:vAlign w:val="bottom"/>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Dietary, Lifestyle, and Genetic Determinants of Obesity and Metabolic Syndrome (DILGOM)</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Food consumption over the previous 12 months was assessed with a validated self-administered FFQ updated for this study. The average use of 132 food items and mixed dishes were recorded by nine frequency categories ranged from never or seldom to at least six times a day. The portion size was fixed for each food item and mixed dish (e.g., slice and glass). Reporting additional items consumed frequently but not listed in the FFQ was also allowed. The participants completed the FFQ at the study site, where a trained study nurse reviewed the questionnaire. Exclusions were made due to incompletely filled FFQs (n = 74) and daily energy intake cut-offs corresponding to 0.5 % at both ends of the daily energy intake distributions for men and women (n = 48). The average daily intakes of food groups and nutrients were calculated by the national food composition database, </w:t>
            </w:r>
            <w:proofErr w:type="spellStart"/>
            <w:r w:rsidRPr="001C7A24">
              <w:rPr>
                <w:rFonts w:eastAsia="Times New Roman" w:cstheme="minorHAnsi"/>
                <w:color w:val="000000"/>
                <w:sz w:val="20"/>
                <w:szCs w:val="20"/>
              </w:rPr>
              <w:t>Fineli</w:t>
            </w:r>
            <w:proofErr w:type="spellEnd"/>
            <w:r w:rsidRPr="001C7A24">
              <w:rPr>
                <w:rFonts w:eastAsia="Times New Roman" w:cstheme="minorHAnsi"/>
                <w:color w:val="000000"/>
                <w:sz w:val="20"/>
                <w:szCs w:val="20"/>
              </w:rPr>
              <w:t xml:space="preserve"> (http://www.fineli.fi/index.php), using in-house software.</w:t>
            </w:r>
            <w:r w:rsidRPr="001C7A24">
              <w:rPr>
                <w:rFonts w:eastAsia="Times New Roman" w:cstheme="minorHAnsi"/>
                <w:color w:val="000000"/>
                <w:sz w:val="20"/>
                <w:szCs w:val="20"/>
              </w:rPr>
              <w:br/>
              <w:t>References</w:t>
            </w:r>
            <w:proofErr w:type="gramStart"/>
            <w:r w:rsidRPr="001C7A24">
              <w:rPr>
                <w:rFonts w:eastAsia="Times New Roman" w:cstheme="minorHAnsi"/>
                <w:color w:val="000000"/>
                <w:sz w:val="20"/>
                <w:szCs w:val="20"/>
              </w:rPr>
              <w:t>:</w:t>
            </w:r>
            <w:proofErr w:type="gramEnd"/>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Virtanen M, </w:t>
            </w:r>
            <w:proofErr w:type="spellStart"/>
            <w:r w:rsidRPr="001C7A24">
              <w:rPr>
                <w:rFonts w:eastAsia="Times New Roman" w:cstheme="minorHAnsi"/>
                <w:color w:val="000000"/>
                <w:sz w:val="20"/>
                <w:szCs w:val="20"/>
              </w:rPr>
              <w:t>Mikkonen</w:t>
            </w:r>
            <w:proofErr w:type="spellEnd"/>
            <w:r w:rsidRPr="001C7A24">
              <w:rPr>
                <w:rFonts w:eastAsia="Times New Roman" w:cstheme="minorHAnsi"/>
                <w:color w:val="000000"/>
                <w:sz w:val="20"/>
                <w:szCs w:val="20"/>
              </w:rPr>
              <w:t xml:space="preserve"> T, </w:t>
            </w:r>
            <w:proofErr w:type="spellStart"/>
            <w:r w:rsidRPr="001C7A24">
              <w:rPr>
                <w:rFonts w:eastAsia="Times New Roman" w:cstheme="minorHAnsi"/>
                <w:color w:val="000000"/>
                <w:sz w:val="20"/>
                <w:szCs w:val="20"/>
              </w:rPr>
              <w:t>Pietinen</w:t>
            </w:r>
            <w:proofErr w:type="spellEnd"/>
            <w:r w:rsidRPr="001C7A24">
              <w:rPr>
                <w:rFonts w:eastAsia="Times New Roman" w:cstheme="minorHAnsi"/>
                <w:color w:val="000000"/>
                <w:sz w:val="20"/>
                <w:szCs w:val="20"/>
              </w:rPr>
              <w:t xml:space="preserve"> P. Reproducibility and validity of a food frequency questionnaire in a case-control study on breast cancer.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1996</w:t>
            </w:r>
            <w:proofErr w:type="gramStart"/>
            <w:r w:rsidRPr="001C7A24">
              <w:rPr>
                <w:rFonts w:eastAsia="Times New Roman" w:cstheme="minorHAnsi"/>
                <w:color w:val="000000"/>
                <w:sz w:val="20"/>
                <w:szCs w:val="20"/>
              </w:rPr>
              <w:t>;49:401</w:t>
            </w:r>
            <w:proofErr w:type="gramEnd"/>
            <w:r w:rsidRPr="001C7A24">
              <w:rPr>
                <w:rFonts w:eastAsia="Times New Roman" w:cstheme="minorHAnsi"/>
                <w:color w:val="000000"/>
                <w:sz w:val="20"/>
                <w:szCs w:val="20"/>
              </w:rPr>
              <w:t>-409.</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Paalanen</w:t>
            </w:r>
            <w:proofErr w:type="spellEnd"/>
            <w:r w:rsidRPr="001C7A24">
              <w:rPr>
                <w:rFonts w:eastAsia="Times New Roman" w:cstheme="minorHAnsi"/>
                <w:color w:val="000000"/>
                <w:sz w:val="20"/>
                <w:szCs w:val="20"/>
              </w:rPr>
              <w:t xml:space="preserve"> L,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Virtanen MJ, </w:t>
            </w:r>
            <w:proofErr w:type="spellStart"/>
            <w:r w:rsidRPr="001C7A24">
              <w:rPr>
                <w:rFonts w:eastAsia="Times New Roman" w:cstheme="minorHAnsi"/>
                <w:color w:val="000000"/>
                <w:sz w:val="20"/>
                <w:szCs w:val="20"/>
              </w:rPr>
              <w:t>Knekt</w:t>
            </w:r>
            <w:proofErr w:type="spellEnd"/>
            <w:r w:rsidRPr="001C7A24">
              <w:rPr>
                <w:rFonts w:eastAsia="Times New Roman" w:cstheme="minorHAnsi"/>
                <w:color w:val="000000"/>
                <w:sz w:val="20"/>
                <w:szCs w:val="20"/>
              </w:rPr>
              <w:t xml:space="preserve"> P, </w:t>
            </w:r>
            <w:proofErr w:type="spellStart"/>
            <w:r w:rsidRPr="001C7A24">
              <w:rPr>
                <w:rFonts w:eastAsia="Times New Roman" w:cstheme="minorHAnsi"/>
                <w:color w:val="000000"/>
                <w:sz w:val="20"/>
                <w:szCs w:val="20"/>
              </w:rPr>
              <w:t>Räsänen</w:t>
            </w:r>
            <w:proofErr w:type="spellEnd"/>
            <w:r w:rsidRPr="001C7A24">
              <w:rPr>
                <w:rFonts w:eastAsia="Times New Roman" w:cstheme="minorHAnsi"/>
                <w:color w:val="000000"/>
                <w:sz w:val="20"/>
                <w:szCs w:val="20"/>
              </w:rPr>
              <w:t xml:space="preserve"> L, </w:t>
            </w:r>
            <w:proofErr w:type="spellStart"/>
            <w:r w:rsidRPr="001C7A24">
              <w:rPr>
                <w:rFonts w:eastAsia="Times New Roman" w:cstheme="minorHAnsi"/>
                <w:color w:val="000000"/>
                <w:sz w:val="20"/>
                <w:szCs w:val="20"/>
              </w:rPr>
              <w:t>Montonen</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Pietinen</w:t>
            </w:r>
            <w:proofErr w:type="spellEnd"/>
            <w:r w:rsidRPr="001C7A24">
              <w:rPr>
                <w:rFonts w:eastAsia="Times New Roman" w:cstheme="minorHAnsi"/>
                <w:color w:val="000000"/>
                <w:sz w:val="20"/>
                <w:szCs w:val="20"/>
              </w:rPr>
              <w:t xml:space="preserve"> P. Validity of a food frequency questionnaire varied by age and body mass index.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2006 Sep</w:t>
            </w:r>
            <w:proofErr w:type="gramStart"/>
            <w:r w:rsidRPr="001C7A24">
              <w:rPr>
                <w:rFonts w:eastAsia="Times New Roman" w:cstheme="minorHAnsi"/>
                <w:color w:val="000000"/>
                <w:sz w:val="20"/>
                <w:szCs w:val="20"/>
              </w:rPr>
              <w:t>;59</w:t>
            </w:r>
            <w:proofErr w:type="gramEnd"/>
            <w:r w:rsidRPr="001C7A24">
              <w:rPr>
                <w:rFonts w:eastAsia="Times New Roman" w:cstheme="minorHAnsi"/>
                <w:color w:val="000000"/>
                <w:sz w:val="20"/>
                <w:szCs w:val="20"/>
              </w:rPr>
              <w:t>(9):994-1001</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Reinivuo</w:t>
            </w:r>
            <w:proofErr w:type="spellEnd"/>
            <w:r w:rsidRPr="001C7A24">
              <w:rPr>
                <w:rFonts w:eastAsia="Times New Roman" w:cstheme="minorHAnsi"/>
                <w:color w:val="000000"/>
                <w:sz w:val="20"/>
                <w:szCs w:val="20"/>
              </w:rPr>
              <w:t xml:space="preserve"> H, </w:t>
            </w:r>
            <w:proofErr w:type="spellStart"/>
            <w:r w:rsidRPr="001C7A24">
              <w:rPr>
                <w:rFonts w:eastAsia="Times New Roman" w:cstheme="minorHAnsi"/>
                <w:color w:val="000000"/>
                <w:sz w:val="20"/>
                <w:szCs w:val="20"/>
              </w:rPr>
              <w:t>Hirvonen</w:t>
            </w:r>
            <w:proofErr w:type="spellEnd"/>
            <w:r w:rsidRPr="001C7A24">
              <w:rPr>
                <w:rFonts w:eastAsia="Times New Roman" w:cstheme="minorHAnsi"/>
                <w:color w:val="000000"/>
                <w:sz w:val="20"/>
                <w:szCs w:val="20"/>
              </w:rPr>
              <w:t xml:space="preserve"> T, </w:t>
            </w:r>
            <w:proofErr w:type="spellStart"/>
            <w:r w:rsidRPr="001C7A24">
              <w:rPr>
                <w:rFonts w:eastAsia="Times New Roman" w:cstheme="minorHAnsi"/>
                <w:color w:val="000000"/>
                <w:sz w:val="20"/>
                <w:szCs w:val="20"/>
              </w:rPr>
              <w:t>Ovaskainen</w:t>
            </w:r>
            <w:proofErr w:type="spellEnd"/>
            <w:r w:rsidRPr="001C7A24">
              <w:rPr>
                <w:rFonts w:eastAsia="Times New Roman" w:cstheme="minorHAnsi"/>
                <w:color w:val="000000"/>
                <w:sz w:val="20"/>
                <w:szCs w:val="20"/>
              </w:rPr>
              <w:t xml:space="preserve"> ML, </w:t>
            </w:r>
            <w:proofErr w:type="spellStart"/>
            <w:r w:rsidRPr="001C7A24">
              <w:rPr>
                <w:rFonts w:eastAsia="Times New Roman" w:cstheme="minorHAnsi"/>
                <w:color w:val="000000"/>
                <w:sz w:val="20"/>
                <w:szCs w:val="20"/>
              </w:rPr>
              <w:t>Korhonen</w:t>
            </w:r>
            <w:proofErr w:type="spellEnd"/>
            <w:r w:rsidRPr="001C7A24">
              <w:rPr>
                <w:rFonts w:eastAsia="Times New Roman" w:cstheme="minorHAnsi"/>
                <w:color w:val="000000"/>
                <w:sz w:val="20"/>
                <w:szCs w:val="20"/>
              </w:rPr>
              <w:t xml:space="preserve"> T, </w:t>
            </w:r>
            <w:proofErr w:type="spellStart"/>
            <w:r w:rsidRPr="001C7A24">
              <w:rPr>
                <w:rFonts w:eastAsia="Times New Roman" w:cstheme="minorHAnsi"/>
                <w:color w:val="000000"/>
                <w:sz w:val="20"/>
                <w:szCs w:val="20"/>
              </w:rPr>
              <w:t>Valsta</w:t>
            </w:r>
            <w:proofErr w:type="spellEnd"/>
            <w:r w:rsidRPr="001C7A24">
              <w:rPr>
                <w:rFonts w:eastAsia="Times New Roman" w:cstheme="minorHAnsi"/>
                <w:color w:val="000000"/>
                <w:sz w:val="20"/>
                <w:szCs w:val="20"/>
              </w:rPr>
              <w:t xml:space="preserve"> LM. Dietary survey methodology of FINDIET 2007 with a risk assessment perspective. Public Health </w:t>
            </w:r>
            <w:proofErr w:type="spellStart"/>
            <w:r w:rsidRPr="001C7A24">
              <w:rPr>
                <w:rFonts w:eastAsia="Times New Roman" w:cstheme="minorHAnsi"/>
                <w:color w:val="000000"/>
                <w:sz w:val="20"/>
                <w:szCs w:val="20"/>
              </w:rPr>
              <w:t>Nutr</w:t>
            </w:r>
            <w:proofErr w:type="spellEnd"/>
            <w:r w:rsidRPr="001C7A24">
              <w:rPr>
                <w:rFonts w:eastAsia="Times New Roman" w:cstheme="minorHAnsi"/>
                <w:color w:val="000000"/>
                <w:sz w:val="20"/>
                <w:szCs w:val="20"/>
              </w:rPr>
              <w:t xml:space="preserve"> 2010</w:t>
            </w:r>
            <w:proofErr w:type="gramStart"/>
            <w:r w:rsidRPr="001C7A24">
              <w:rPr>
                <w:rFonts w:eastAsia="Times New Roman" w:cstheme="minorHAnsi"/>
                <w:color w:val="000000"/>
                <w:sz w:val="20"/>
                <w:szCs w:val="20"/>
              </w:rPr>
              <w:t>;13:915</w:t>
            </w:r>
            <w:proofErr w:type="gramEnd"/>
            <w:r w:rsidRPr="001C7A24">
              <w:rPr>
                <w:rFonts w:eastAsia="Times New Roman" w:cstheme="minorHAnsi"/>
                <w:color w:val="000000"/>
                <w:sz w:val="20"/>
                <w:szCs w:val="20"/>
              </w:rPr>
              <w:t>-919.</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Fish soup</w:t>
            </w:r>
            <w:r w:rsidRPr="001C7A24">
              <w:rPr>
                <w:rFonts w:eastAsia="Times New Roman" w:cstheme="minorHAnsi"/>
                <w:color w:val="000000"/>
                <w:sz w:val="20"/>
                <w:szCs w:val="20"/>
              </w:rPr>
              <w:br/>
              <w:t>Frozen fish or fish fingers</w:t>
            </w:r>
            <w:r w:rsidRPr="001C7A24">
              <w:rPr>
                <w:rFonts w:eastAsia="Times New Roman" w:cstheme="minorHAnsi"/>
                <w:color w:val="000000"/>
                <w:sz w:val="20"/>
                <w:szCs w:val="20"/>
              </w:rPr>
              <w:br/>
              <w:t>Salmon or rainbow trout</w:t>
            </w:r>
            <w:r w:rsidRPr="001C7A24">
              <w:rPr>
                <w:rFonts w:eastAsia="Times New Roman" w:cstheme="minorHAnsi"/>
                <w:color w:val="000000"/>
                <w:sz w:val="20"/>
                <w:szCs w:val="20"/>
              </w:rPr>
              <w:br/>
              <w:t>Baltic herring</w:t>
            </w:r>
            <w:r w:rsidRPr="001C7A24">
              <w:rPr>
                <w:rFonts w:eastAsia="Times New Roman" w:cstheme="minorHAnsi"/>
                <w:color w:val="000000"/>
                <w:sz w:val="20"/>
                <w:szCs w:val="20"/>
              </w:rPr>
              <w:br/>
              <w:t xml:space="preserve">Pikeperch, whitefish, perch, </w:t>
            </w:r>
            <w:proofErr w:type="spellStart"/>
            <w:r w:rsidRPr="001C7A24">
              <w:rPr>
                <w:rFonts w:eastAsia="Times New Roman" w:cstheme="minorHAnsi"/>
                <w:color w:val="000000"/>
                <w:sz w:val="20"/>
                <w:szCs w:val="20"/>
              </w:rPr>
              <w:t>vendace</w:t>
            </w:r>
            <w:proofErr w:type="spellEnd"/>
            <w:r w:rsidRPr="001C7A24">
              <w:rPr>
                <w:rFonts w:eastAsia="Times New Roman" w:cstheme="minorHAnsi"/>
                <w:color w:val="000000"/>
                <w:sz w:val="20"/>
                <w:szCs w:val="20"/>
              </w:rPr>
              <w:t xml:space="preserve"> or pike</w:t>
            </w:r>
            <w:r w:rsidRPr="001C7A24">
              <w:rPr>
                <w:rFonts w:eastAsia="Times New Roman" w:cstheme="minorHAnsi"/>
                <w:color w:val="000000"/>
                <w:sz w:val="20"/>
                <w:szCs w:val="20"/>
              </w:rPr>
              <w:br/>
              <w:t>Smoked fish (e.g. whitefish, salmon or rainbow trout)</w:t>
            </w:r>
            <w:r w:rsidRPr="001C7A24">
              <w:rPr>
                <w:rFonts w:eastAsia="Times New Roman" w:cstheme="minorHAnsi"/>
                <w:color w:val="000000"/>
                <w:sz w:val="20"/>
                <w:szCs w:val="20"/>
              </w:rPr>
              <w:br/>
              <w:t>Spiced or salted fish</w:t>
            </w:r>
            <w:r w:rsidRPr="001C7A24">
              <w:rPr>
                <w:rFonts w:eastAsia="Times New Roman" w:cstheme="minorHAnsi"/>
                <w:color w:val="000000"/>
                <w:sz w:val="20"/>
                <w:szCs w:val="20"/>
              </w:rPr>
              <w:br/>
              <w:t>Tuna or other canned fish</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Kalakukko</w:t>
            </w:r>
            <w:proofErr w:type="spellEnd"/>
            <w:r w:rsidRPr="001C7A24">
              <w:rPr>
                <w:rFonts w:eastAsia="Times New Roman" w:cstheme="minorHAnsi"/>
                <w:color w:val="000000"/>
                <w:sz w:val="20"/>
                <w:szCs w:val="20"/>
              </w:rPr>
              <w:t xml:space="preserve"> [rye bread fish pasty]</w:t>
            </w:r>
            <w:r w:rsidRPr="001C7A24">
              <w:rPr>
                <w:rFonts w:eastAsia="Times New Roman" w:cstheme="minorHAnsi"/>
                <w:color w:val="000000"/>
                <w:sz w:val="20"/>
                <w:szCs w:val="20"/>
              </w:rPr>
              <w:br/>
              <w:t>Shrimp or crayfish</w:t>
            </w:r>
          </w:p>
        </w:tc>
      </w:tr>
      <w:tr w:rsidR="00216AAD" w:rsidRPr="001C7A24" w:rsidTr="00216AAD">
        <w:trPr>
          <w:trHeight w:val="765"/>
        </w:trPr>
        <w:tc>
          <w:tcPr>
            <w:tcW w:w="955" w:type="pct"/>
            <w:tcBorders>
              <w:top w:val="nil"/>
              <w:left w:val="single" w:sz="12" w:space="0" w:color="auto"/>
              <w:bottom w:val="single" w:sz="4" w:space="0" w:color="auto"/>
              <w:right w:val="single" w:sz="4" w:space="0" w:color="auto"/>
            </w:tcBorders>
            <w:shd w:val="clear" w:color="auto" w:fill="auto"/>
            <w:noWrap/>
            <w:vAlign w:val="bottom"/>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Estonian Biobank</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 questionnaire administered by trained interviewers. Participants were asked to indicate how often, on average, they consumed various foods and beverages over the past year according to 4 frequency categories: never; 1-2 times/week; 3-5 times/week, ≥6 times/week.</w:t>
            </w:r>
          </w:p>
        </w:tc>
        <w:tc>
          <w:tcPr>
            <w:tcW w:w="1348" w:type="pct"/>
            <w:tcBorders>
              <w:top w:val="nil"/>
              <w:left w:val="nil"/>
              <w:bottom w:val="single" w:sz="4" w:space="0" w:color="auto"/>
              <w:right w:val="single" w:sz="4" w:space="0" w:color="auto"/>
            </w:tcBorders>
            <w:shd w:val="clear" w:color="auto" w:fill="auto"/>
            <w:noWrap/>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w:t>
            </w:r>
          </w:p>
        </w:tc>
      </w:tr>
      <w:tr w:rsidR="00216AAD" w:rsidRPr="001C7A24" w:rsidTr="00216AAD">
        <w:trPr>
          <w:trHeight w:val="240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Family Heart Study (</w:t>
            </w:r>
            <w:proofErr w:type="spellStart"/>
            <w:r w:rsidRPr="001C7A24">
              <w:rPr>
                <w:rFonts w:eastAsia="Times New Roman" w:cstheme="minorHAnsi"/>
                <w:color w:val="000000"/>
                <w:sz w:val="20"/>
                <w:szCs w:val="20"/>
              </w:rPr>
              <w:t>FamHS</w:t>
            </w:r>
            <w:proofErr w:type="spellEnd"/>
            <w:r w:rsidRPr="001C7A24">
              <w:rPr>
                <w:rFonts w:eastAsia="Times New Roman" w:cstheme="minorHAnsi"/>
                <w:color w:val="000000"/>
                <w:sz w:val="20"/>
                <w:szCs w:val="20"/>
              </w:rPr>
              <w:t>) USA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 66-item questionnaire modified from the Willet FFQ administered by trained interviewers. Participants were asked to indicate how often, on average, they consumed various foods and beverages over the past year according to 9 frequency categories, ranging from never or &lt;1 time/</w:t>
            </w:r>
            <w:proofErr w:type="spellStart"/>
            <w:r w:rsidRPr="001C7A24">
              <w:rPr>
                <w:rFonts w:eastAsia="Times New Roman" w:cstheme="minorHAnsi"/>
                <w:color w:val="000000"/>
                <w:sz w:val="20"/>
                <w:szCs w:val="20"/>
              </w:rPr>
              <w:t>mo</w:t>
            </w:r>
            <w:proofErr w:type="spellEnd"/>
            <w:r w:rsidRPr="001C7A24">
              <w:rPr>
                <w:rFonts w:eastAsia="Times New Roman" w:cstheme="minorHAnsi"/>
                <w:color w:val="000000"/>
                <w:sz w:val="20"/>
                <w:szCs w:val="20"/>
              </w:rPr>
              <w:t xml:space="preserve"> to ≥6 times/d. Portion sizes were specified. Dietary information was judged as unreliable and excluded from further analysis if reported energy intakes were &lt;3347.2kJ/day (799.3 kcal/day) or &gt;17572.8 kJ/day (4196.4 kcal/day) for men and &lt;2510.4 kJ/d (599.5 kcal/day) or &gt;14644 kJ/day (3497 kcal/day) for women.</w:t>
            </w:r>
            <w:r w:rsidRPr="001C7A24">
              <w:rPr>
                <w:rFonts w:eastAsia="Times New Roman" w:cstheme="minorHAnsi"/>
                <w:color w:val="000000"/>
                <w:sz w:val="20"/>
                <w:szCs w:val="20"/>
              </w:rPr>
              <w:br/>
            </w:r>
            <w:r w:rsidRPr="001C7A24">
              <w:rPr>
                <w:rFonts w:eastAsia="Times New Roman" w:cstheme="minorHAnsi"/>
                <w:color w:val="000000"/>
                <w:sz w:val="20"/>
                <w:szCs w:val="20"/>
              </w:rPr>
              <w:br/>
              <w:t xml:space="preserve">Related References: Stein AD et al. Am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1992</w:t>
            </w:r>
            <w:proofErr w:type="gramStart"/>
            <w:r w:rsidRPr="001C7A24">
              <w:rPr>
                <w:rFonts w:eastAsia="Times New Roman" w:cstheme="minorHAnsi"/>
                <w:color w:val="000000"/>
                <w:sz w:val="20"/>
                <w:szCs w:val="20"/>
              </w:rPr>
              <w:t>;135</w:t>
            </w:r>
            <w:proofErr w:type="gramEnd"/>
            <w:r w:rsidRPr="001C7A24">
              <w:rPr>
                <w:rFonts w:eastAsia="Times New Roman" w:cstheme="minorHAnsi"/>
                <w:color w:val="000000"/>
                <w:sz w:val="20"/>
                <w:szCs w:val="20"/>
              </w:rPr>
              <w:t>(6):667-677. (21</w:t>
            </w:r>
            <w:proofErr w:type="gramStart"/>
            <w:r w:rsidRPr="001C7A24">
              <w:rPr>
                <w:rFonts w:eastAsia="Times New Roman" w:cstheme="minorHAnsi"/>
                <w:color w:val="000000"/>
                <w:sz w:val="20"/>
                <w:szCs w:val="20"/>
              </w:rPr>
              <w:t>)</w:t>
            </w:r>
            <w:proofErr w:type="gramEnd"/>
            <w:r w:rsidRPr="001C7A24">
              <w:rPr>
                <w:rFonts w:eastAsia="Times New Roman" w:cstheme="minorHAnsi"/>
                <w:color w:val="000000"/>
                <w:sz w:val="20"/>
                <w:szCs w:val="20"/>
              </w:rPr>
              <w:br/>
              <w:t xml:space="preserve">Willett WC, et al. Am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Jul 1985</w:t>
            </w:r>
            <w:proofErr w:type="gramStart"/>
            <w:r w:rsidRPr="001C7A24">
              <w:rPr>
                <w:rFonts w:eastAsia="Times New Roman" w:cstheme="minorHAnsi"/>
                <w:color w:val="000000"/>
                <w:sz w:val="20"/>
                <w:szCs w:val="20"/>
              </w:rPr>
              <w:t>;122</w:t>
            </w:r>
            <w:proofErr w:type="gramEnd"/>
            <w:r w:rsidRPr="001C7A24">
              <w:rPr>
                <w:rFonts w:eastAsia="Times New Roman" w:cstheme="minorHAnsi"/>
                <w:color w:val="000000"/>
                <w:sz w:val="20"/>
                <w:szCs w:val="20"/>
              </w:rPr>
              <w:t>(1):51-65. (19)</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br/>
              <w:t xml:space="preserve">4 items: </w:t>
            </w:r>
            <w:r w:rsidRPr="001C7A24">
              <w:rPr>
                <w:rFonts w:eastAsia="Times New Roman" w:cstheme="minorHAnsi"/>
                <w:color w:val="000000"/>
                <w:sz w:val="20"/>
                <w:szCs w:val="20"/>
              </w:rPr>
              <w:br/>
              <w:t>canned tuna fish</w:t>
            </w:r>
            <w:r w:rsidRPr="001C7A24">
              <w:rPr>
                <w:rFonts w:eastAsia="Times New Roman" w:cstheme="minorHAnsi"/>
                <w:color w:val="000000"/>
                <w:sz w:val="20"/>
                <w:szCs w:val="20"/>
              </w:rPr>
              <w:br/>
              <w:t>dark meat fish (salmon, mackerel, swordfish, sardines,</w:t>
            </w:r>
            <w:r w:rsidRPr="001C7A24">
              <w:rPr>
                <w:rFonts w:eastAsia="Times New Roman" w:cstheme="minorHAnsi"/>
                <w:color w:val="000000"/>
                <w:sz w:val="20"/>
                <w:szCs w:val="20"/>
              </w:rPr>
              <w:br/>
              <w:t>bluefish)</w:t>
            </w:r>
            <w:r w:rsidRPr="001C7A24">
              <w:rPr>
                <w:rFonts w:eastAsia="Times New Roman" w:cstheme="minorHAnsi"/>
                <w:color w:val="000000"/>
                <w:sz w:val="20"/>
                <w:szCs w:val="20"/>
              </w:rPr>
              <w:br/>
              <w:t xml:space="preserve">Other fish (cod, perch, catfish, </w:t>
            </w:r>
            <w:proofErr w:type="spellStart"/>
            <w:r w:rsidRPr="001C7A24">
              <w:rPr>
                <w:rFonts w:eastAsia="Times New Roman" w:cstheme="minorHAnsi"/>
                <w:color w:val="000000"/>
                <w:sz w:val="20"/>
                <w:szCs w:val="20"/>
              </w:rPr>
              <w:t>etc</w:t>
            </w:r>
            <w:proofErr w:type="spellEnd"/>
            <w:r w:rsidRPr="001C7A24">
              <w:rPr>
                <w:rFonts w:eastAsia="Times New Roman" w:cstheme="minorHAnsi"/>
                <w:color w:val="000000"/>
                <w:sz w:val="20"/>
                <w:szCs w:val="20"/>
              </w:rPr>
              <w:t>)</w:t>
            </w:r>
            <w:r w:rsidRPr="001C7A24">
              <w:rPr>
                <w:rFonts w:eastAsia="Times New Roman" w:cstheme="minorHAnsi"/>
                <w:color w:val="000000"/>
                <w:sz w:val="20"/>
                <w:szCs w:val="20"/>
              </w:rPr>
              <w:br/>
              <w:t>Shrimp, lobster, scallops</w:t>
            </w:r>
          </w:p>
        </w:tc>
      </w:tr>
      <w:tr w:rsidR="00216AAD" w:rsidRPr="001C7A24" w:rsidTr="00216AAD">
        <w:trPr>
          <w:trHeight w:val="264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Framingham Heart Study (FHS) USA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 self-administered 126-item FFQ. Participants were asked to indicate how often, on average, they consumed various foods and beverages over the past year according to 9 frequency categories, ranging from never or &lt;1 time/</w:t>
            </w:r>
            <w:proofErr w:type="spellStart"/>
            <w:r w:rsidRPr="001C7A24">
              <w:rPr>
                <w:rFonts w:eastAsia="Times New Roman" w:cstheme="minorHAnsi"/>
                <w:color w:val="000000"/>
                <w:sz w:val="20"/>
                <w:szCs w:val="20"/>
              </w:rPr>
              <w:t>mo</w:t>
            </w:r>
            <w:proofErr w:type="spellEnd"/>
            <w:r w:rsidRPr="001C7A24">
              <w:rPr>
                <w:rFonts w:eastAsia="Times New Roman" w:cstheme="minorHAnsi"/>
                <w:color w:val="000000"/>
                <w:sz w:val="20"/>
                <w:szCs w:val="20"/>
              </w:rPr>
              <w:t xml:space="preserve"> to ≥6 times/d. Portion sizes were specified. Separate questions about the use of vitamin and mineral supplements and the type of breakfast cereal most commonly consumed were also included in the FFQ.  Dietary information was judged as unreliable and excluded from further analysis if reported energy intakes were &lt; 2.51 MJ/d (600 kcal/d) or &gt; 16.74 MJ/d (4000 kcal/d) for women and &gt; 17.57 MJ/d (4200 kcal/d) for men or if &gt;= 12 food items were left blank.</w:t>
            </w:r>
            <w:r w:rsidRPr="001C7A24">
              <w:rPr>
                <w:rFonts w:eastAsia="Times New Roman" w:cstheme="minorHAnsi"/>
                <w:color w:val="000000"/>
                <w:sz w:val="20"/>
                <w:szCs w:val="20"/>
              </w:rPr>
              <w:br/>
            </w:r>
            <w:r w:rsidRPr="001C7A24">
              <w:rPr>
                <w:rFonts w:eastAsia="Times New Roman" w:cstheme="minorHAnsi"/>
                <w:color w:val="000000"/>
                <w:sz w:val="20"/>
                <w:szCs w:val="20"/>
              </w:rPr>
              <w:br/>
              <w:t xml:space="preserve">Related References: </w:t>
            </w:r>
            <w:proofErr w:type="spellStart"/>
            <w:r w:rsidRPr="001C7A24">
              <w:rPr>
                <w:rFonts w:eastAsia="Times New Roman" w:cstheme="minorHAnsi"/>
                <w:color w:val="000000"/>
                <w:sz w:val="20"/>
                <w:szCs w:val="20"/>
              </w:rPr>
              <w:t>Rimm</w:t>
            </w:r>
            <w:proofErr w:type="spellEnd"/>
            <w:r w:rsidRPr="001C7A24">
              <w:rPr>
                <w:rFonts w:eastAsia="Times New Roman" w:cstheme="minorHAnsi"/>
                <w:color w:val="000000"/>
                <w:sz w:val="20"/>
                <w:szCs w:val="20"/>
              </w:rPr>
              <w:t xml:space="preserve"> et al. Am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1992</w:t>
            </w:r>
            <w:proofErr w:type="gramStart"/>
            <w:r w:rsidRPr="001C7A24">
              <w:rPr>
                <w:rFonts w:eastAsia="Times New Roman" w:cstheme="minorHAnsi"/>
                <w:color w:val="000000"/>
                <w:sz w:val="20"/>
                <w:szCs w:val="20"/>
              </w:rPr>
              <w:t>;135:1114</w:t>
            </w:r>
            <w:proofErr w:type="gramEnd"/>
            <w:r w:rsidRPr="001C7A24">
              <w:rPr>
                <w:rFonts w:eastAsia="Times New Roman" w:cstheme="minorHAnsi"/>
                <w:color w:val="000000"/>
                <w:sz w:val="20"/>
                <w:szCs w:val="20"/>
              </w:rPr>
              <w:t>–26, 1127–36. (17</w:t>
            </w:r>
            <w:proofErr w:type="gramStart"/>
            <w:r w:rsidRPr="001C7A24">
              <w:rPr>
                <w:rFonts w:eastAsia="Times New Roman" w:cstheme="minorHAnsi"/>
                <w:color w:val="000000"/>
                <w:sz w:val="20"/>
                <w:szCs w:val="20"/>
              </w:rPr>
              <w:t>)</w:t>
            </w:r>
            <w:proofErr w:type="gramEnd"/>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Salvini</w:t>
            </w:r>
            <w:proofErr w:type="spellEnd"/>
            <w:r w:rsidRPr="001C7A24">
              <w:rPr>
                <w:rFonts w:eastAsia="Times New Roman" w:cstheme="minorHAnsi"/>
                <w:color w:val="000000"/>
                <w:sz w:val="20"/>
                <w:szCs w:val="20"/>
              </w:rPr>
              <w:t xml:space="preserve"> S et al. </w:t>
            </w:r>
            <w:proofErr w:type="spellStart"/>
            <w:r w:rsidRPr="001C7A24">
              <w:rPr>
                <w:rFonts w:eastAsia="Times New Roman" w:cstheme="minorHAnsi"/>
                <w:color w:val="000000"/>
                <w:sz w:val="20"/>
                <w:szCs w:val="20"/>
              </w:rPr>
              <w:t>Int</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1989;18:858–67. (18)</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br/>
              <w:t xml:space="preserve">4 items: </w:t>
            </w:r>
            <w:r w:rsidRPr="001C7A24">
              <w:rPr>
                <w:rFonts w:eastAsia="Times New Roman" w:cstheme="minorHAnsi"/>
                <w:color w:val="000000"/>
                <w:sz w:val="20"/>
                <w:szCs w:val="20"/>
              </w:rPr>
              <w:br/>
              <w:t>1. canned tuna fish</w:t>
            </w:r>
            <w:r w:rsidRPr="001C7A24">
              <w:rPr>
                <w:rFonts w:eastAsia="Times New Roman" w:cstheme="minorHAnsi"/>
                <w:color w:val="000000"/>
                <w:sz w:val="20"/>
                <w:szCs w:val="20"/>
              </w:rPr>
              <w:br/>
              <w:t xml:space="preserve">2. </w:t>
            </w:r>
            <w:proofErr w:type="gramStart"/>
            <w:r w:rsidRPr="001C7A24">
              <w:rPr>
                <w:rFonts w:eastAsia="Times New Roman" w:cstheme="minorHAnsi"/>
                <w:color w:val="000000"/>
                <w:sz w:val="20"/>
                <w:szCs w:val="20"/>
              </w:rPr>
              <w:t>dark</w:t>
            </w:r>
            <w:proofErr w:type="gramEnd"/>
            <w:r w:rsidRPr="001C7A24">
              <w:rPr>
                <w:rFonts w:eastAsia="Times New Roman" w:cstheme="minorHAnsi"/>
                <w:color w:val="000000"/>
                <w:sz w:val="20"/>
                <w:szCs w:val="20"/>
              </w:rPr>
              <w:t xml:space="preserve"> meat fish e.g. mackerel, salmon, sardines, bluefish, swordfish)</w:t>
            </w:r>
            <w:r w:rsidRPr="001C7A24">
              <w:rPr>
                <w:rFonts w:eastAsia="Times New Roman" w:cstheme="minorHAnsi"/>
                <w:color w:val="000000"/>
                <w:sz w:val="20"/>
                <w:szCs w:val="20"/>
              </w:rPr>
              <w:br/>
              <w:t xml:space="preserve">3. </w:t>
            </w:r>
            <w:proofErr w:type="gramStart"/>
            <w:r w:rsidRPr="001C7A24">
              <w:rPr>
                <w:rFonts w:eastAsia="Times New Roman" w:cstheme="minorHAnsi"/>
                <w:color w:val="000000"/>
                <w:sz w:val="20"/>
                <w:szCs w:val="20"/>
              </w:rPr>
              <w:t>other</w:t>
            </w:r>
            <w:proofErr w:type="gramEnd"/>
            <w:r w:rsidRPr="001C7A24">
              <w:rPr>
                <w:rFonts w:eastAsia="Times New Roman" w:cstheme="minorHAnsi"/>
                <w:color w:val="000000"/>
                <w:sz w:val="20"/>
                <w:szCs w:val="20"/>
              </w:rPr>
              <w:t xml:space="preserve"> fish</w:t>
            </w:r>
            <w:r w:rsidRPr="001C7A24">
              <w:rPr>
                <w:rFonts w:eastAsia="Times New Roman" w:cstheme="minorHAnsi"/>
                <w:color w:val="000000"/>
                <w:sz w:val="20"/>
                <w:szCs w:val="20"/>
              </w:rPr>
              <w:br/>
              <w:t>4. shrimp, lobster, scallops as a main dish</w:t>
            </w:r>
          </w:p>
        </w:tc>
      </w:tr>
      <w:tr w:rsidR="00216AAD" w:rsidRPr="001C7A24" w:rsidTr="00164521">
        <w:trPr>
          <w:trHeight w:val="2400"/>
        </w:trPr>
        <w:tc>
          <w:tcPr>
            <w:tcW w:w="955" w:type="pct"/>
            <w:tcBorders>
              <w:top w:val="nil"/>
              <w:left w:val="single" w:sz="12" w:space="0" w:color="auto"/>
              <w:bottom w:val="single" w:sz="4" w:space="0" w:color="auto"/>
              <w:right w:val="single" w:sz="4" w:space="0" w:color="auto"/>
            </w:tcBorders>
            <w:shd w:val="clear" w:color="auto" w:fill="auto"/>
            <w:noWrap/>
            <w:vAlign w:val="center"/>
            <w:hideMark/>
          </w:tcPr>
          <w:p w:rsidR="00216AAD" w:rsidRPr="001C7A24" w:rsidRDefault="00216AAD" w:rsidP="00164521">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Helsinki Birth Cohort Study (HBCS)</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Diet was assessed with a validated, self-administered 128-item FFQ. The FFQ was designed to assess the ordinary diet over the previous 12 mo. The subjects were asked to indicate the average intake frequency of each food item and mixed dish. The 9 possible frequency categories ranged from never or seldom to ≥6 times/d. The portion sizes were fixed, </w:t>
            </w:r>
            <w:proofErr w:type="spellStart"/>
            <w:r w:rsidRPr="001C7A24">
              <w:rPr>
                <w:rFonts w:eastAsia="Times New Roman" w:cstheme="minorHAnsi"/>
                <w:color w:val="000000"/>
                <w:sz w:val="20"/>
                <w:szCs w:val="20"/>
              </w:rPr>
              <w:t>eg</w:t>
            </w:r>
            <w:proofErr w:type="spellEnd"/>
            <w:r w:rsidRPr="001C7A24">
              <w:rPr>
                <w:rFonts w:eastAsia="Times New Roman" w:cstheme="minorHAnsi"/>
                <w:color w:val="000000"/>
                <w:sz w:val="20"/>
                <w:szCs w:val="20"/>
              </w:rPr>
              <w:t xml:space="preserve">, a glass or a slice of bread. </w:t>
            </w:r>
            <w:r w:rsidR="00164521" w:rsidRPr="001C7A24">
              <w:rPr>
                <w:rFonts w:eastAsia="Times New Roman" w:cstheme="minorHAnsi"/>
                <w:color w:val="000000"/>
                <w:sz w:val="20"/>
                <w:szCs w:val="20"/>
              </w:rPr>
              <w:t xml:space="preserve">Food and nutrient intake was calculated using the Finnish Food Composition Database, </w:t>
            </w:r>
            <w:proofErr w:type="spellStart"/>
            <w:r w:rsidR="00164521" w:rsidRPr="001C7A24">
              <w:rPr>
                <w:rFonts w:eastAsia="Times New Roman" w:cstheme="minorHAnsi"/>
                <w:color w:val="000000"/>
                <w:sz w:val="20"/>
                <w:szCs w:val="20"/>
              </w:rPr>
              <w:t>Fineli</w:t>
            </w:r>
            <w:proofErr w:type="spellEnd"/>
            <w:r w:rsidR="00164521" w:rsidRPr="001C7A24">
              <w:rPr>
                <w:rFonts w:eastAsia="Times New Roman" w:cstheme="minorHAnsi"/>
                <w:color w:val="000000"/>
                <w:sz w:val="20"/>
                <w:szCs w:val="20"/>
              </w:rPr>
              <w:t xml:space="preserve">. </w:t>
            </w:r>
            <w:r w:rsidRPr="001C7A24">
              <w:rPr>
                <w:rFonts w:eastAsia="Times New Roman" w:cstheme="minorHAnsi"/>
                <w:color w:val="000000"/>
                <w:sz w:val="20"/>
                <w:szCs w:val="20"/>
              </w:rPr>
              <w:t xml:space="preserve">Dietary information was judged as unreliable and excluded from further analysis if reported energy intakes were &lt;650 or &gt;6100 kcal/d, corresponding to 0.5% at each end of the </w:t>
            </w:r>
            <w:proofErr w:type="spellStart"/>
            <w:r w:rsidRPr="001C7A24">
              <w:rPr>
                <w:rFonts w:eastAsia="Times New Roman" w:cstheme="minorHAnsi"/>
                <w:color w:val="000000"/>
                <w:sz w:val="20"/>
                <w:szCs w:val="20"/>
              </w:rPr>
              <w:t>selfreported</w:t>
            </w:r>
            <w:proofErr w:type="spellEnd"/>
            <w:r w:rsidRPr="001C7A24">
              <w:rPr>
                <w:rFonts w:eastAsia="Times New Roman" w:cstheme="minorHAnsi"/>
                <w:color w:val="000000"/>
                <w:sz w:val="20"/>
                <w:szCs w:val="20"/>
              </w:rPr>
              <w:t xml:space="preserve"> daily energy intake scale or if ≥12 food items were left blank.</w:t>
            </w:r>
            <w:r w:rsidRPr="001C7A24">
              <w:rPr>
                <w:rFonts w:eastAsia="Times New Roman" w:cstheme="minorHAnsi"/>
                <w:color w:val="000000"/>
                <w:sz w:val="20"/>
                <w:szCs w:val="20"/>
              </w:rPr>
              <w:br/>
              <w:t xml:space="preserve">Related References: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et al.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1996</w:t>
            </w:r>
            <w:proofErr w:type="gramStart"/>
            <w:r w:rsidRPr="001C7A24">
              <w:rPr>
                <w:rFonts w:eastAsia="Times New Roman" w:cstheme="minorHAnsi"/>
                <w:color w:val="000000"/>
                <w:sz w:val="20"/>
                <w:szCs w:val="20"/>
              </w:rPr>
              <w:t>;49:401</w:t>
            </w:r>
            <w:proofErr w:type="gramEnd"/>
            <w:r w:rsidRPr="001C7A24">
              <w:rPr>
                <w:rFonts w:eastAsia="Times New Roman" w:cstheme="minorHAnsi"/>
                <w:color w:val="000000"/>
                <w:sz w:val="20"/>
                <w:szCs w:val="20"/>
              </w:rPr>
              <w:t xml:space="preserve">-9. </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Paalanen</w:t>
            </w:r>
            <w:proofErr w:type="spellEnd"/>
            <w:r w:rsidRPr="001C7A24">
              <w:rPr>
                <w:rFonts w:eastAsia="Times New Roman" w:cstheme="minorHAnsi"/>
                <w:color w:val="000000"/>
                <w:sz w:val="20"/>
                <w:szCs w:val="20"/>
              </w:rPr>
              <w:t xml:space="preserve"> et al.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2006</w:t>
            </w:r>
            <w:proofErr w:type="gramStart"/>
            <w:r w:rsidRPr="001C7A24">
              <w:rPr>
                <w:rFonts w:eastAsia="Times New Roman" w:cstheme="minorHAnsi"/>
                <w:color w:val="000000"/>
                <w:sz w:val="20"/>
                <w:szCs w:val="20"/>
              </w:rPr>
              <w:t>;59:994</w:t>
            </w:r>
            <w:proofErr w:type="gramEnd"/>
            <w:r w:rsidRPr="001C7A24">
              <w:rPr>
                <w:rFonts w:eastAsia="Times New Roman" w:cstheme="minorHAnsi"/>
                <w:color w:val="000000"/>
                <w:sz w:val="20"/>
                <w:szCs w:val="20"/>
              </w:rPr>
              <w:t>-1001.</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Fish soup</w:t>
            </w:r>
            <w:r w:rsidRPr="001C7A24">
              <w:rPr>
                <w:rFonts w:eastAsia="Times New Roman" w:cstheme="minorHAnsi"/>
                <w:color w:val="000000"/>
                <w:sz w:val="20"/>
                <w:szCs w:val="20"/>
              </w:rPr>
              <w:br/>
              <w:t>Frozen fish or fish fingers</w:t>
            </w:r>
            <w:r w:rsidRPr="001C7A24">
              <w:rPr>
                <w:rFonts w:eastAsia="Times New Roman" w:cstheme="minorHAnsi"/>
                <w:color w:val="000000"/>
                <w:sz w:val="20"/>
                <w:szCs w:val="20"/>
              </w:rPr>
              <w:br/>
              <w:t>Salmon or rainbow trout</w:t>
            </w:r>
            <w:r w:rsidRPr="001C7A24">
              <w:rPr>
                <w:rFonts w:eastAsia="Times New Roman" w:cstheme="minorHAnsi"/>
                <w:color w:val="000000"/>
                <w:sz w:val="20"/>
                <w:szCs w:val="20"/>
              </w:rPr>
              <w:br/>
              <w:t>Baltic herring</w:t>
            </w:r>
            <w:r w:rsidRPr="001C7A24">
              <w:rPr>
                <w:rFonts w:eastAsia="Times New Roman" w:cstheme="minorHAnsi"/>
                <w:color w:val="000000"/>
                <w:sz w:val="20"/>
                <w:szCs w:val="20"/>
              </w:rPr>
              <w:br/>
              <w:t xml:space="preserve">Pikeperch, whitefish, perch, </w:t>
            </w:r>
            <w:proofErr w:type="spellStart"/>
            <w:r w:rsidRPr="001C7A24">
              <w:rPr>
                <w:rFonts w:eastAsia="Times New Roman" w:cstheme="minorHAnsi"/>
                <w:color w:val="000000"/>
                <w:sz w:val="20"/>
                <w:szCs w:val="20"/>
              </w:rPr>
              <w:t>vendace</w:t>
            </w:r>
            <w:proofErr w:type="spellEnd"/>
            <w:r w:rsidRPr="001C7A24">
              <w:rPr>
                <w:rFonts w:eastAsia="Times New Roman" w:cstheme="minorHAnsi"/>
                <w:color w:val="000000"/>
                <w:sz w:val="20"/>
                <w:szCs w:val="20"/>
              </w:rPr>
              <w:t xml:space="preserve"> or pike</w:t>
            </w:r>
            <w:r w:rsidRPr="001C7A24">
              <w:rPr>
                <w:rFonts w:eastAsia="Times New Roman" w:cstheme="minorHAnsi"/>
                <w:color w:val="000000"/>
                <w:sz w:val="20"/>
                <w:szCs w:val="20"/>
              </w:rPr>
              <w:br/>
              <w:t>Spiced or salted fish</w:t>
            </w:r>
            <w:r w:rsidRPr="001C7A24">
              <w:rPr>
                <w:rFonts w:eastAsia="Times New Roman" w:cstheme="minorHAnsi"/>
                <w:color w:val="000000"/>
                <w:sz w:val="20"/>
                <w:szCs w:val="20"/>
              </w:rPr>
              <w:br/>
              <w:t>Tuna or other canned fish</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Kalakukko</w:t>
            </w:r>
            <w:proofErr w:type="spellEnd"/>
            <w:r w:rsidRPr="001C7A24">
              <w:rPr>
                <w:rFonts w:eastAsia="Times New Roman" w:cstheme="minorHAnsi"/>
                <w:color w:val="000000"/>
                <w:sz w:val="20"/>
                <w:szCs w:val="20"/>
              </w:rPr>
              <w:t xml:space="preserve"> (rye bread fish pasty)</w:t>
            </w:r>
            <w:r w:rsidRPr="001C7A24">
              <w:rPr>
                <w:rFonts w:eastAsia="Times New Roman" w:cstheme="minorHAnsi"/>
                <w:color w:val="000000"/>
                <w:sz w:val="20"/>
                <w:szCs w:val="20"/>
              </w:rPr>
              <w:br/>
              <w:t>Shrimp or crayfish</w:t>
            </w:r>
          </w:p>
        </w:tc>
      </w:tr>
      <w:tr w:rsidR="00216AAD" w:rsidRPr="001C7A24" w:rsidTr="00216AAD">
        <w:trPr>
          <w:trHeight w:val="216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Health, Aging and Body Composition (Health ABC). USA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A 108-item interviewer-administered FFQ (Block Dietary Data Systems, Berkeley, CA).   Participants were asked to indicate how often, on average, they consumed various foods and beverages over the past year according to nine frequency categories, ranging from “never” to “every day”. Portion size information was collected by trained interviewers using wood blocks, food models, standard kitchen measures, and flash cards to help participants estimate portion sizes.  Individuals with serious errors (skipped &gt;15% of items or reported &lt;3 or &gt;20 foods/day) on the FFQ and those who reported energy intakes less than 500 kcal/d or greater than 3,500 kcal/d in women and less than 800 kcal/d or greater than 4,000 kcal/d in men were excluded.   </w:t>
            </w:r>
            <w:r w:rsidRPr="001C7A24">
              <w:rPr>
                <w:rFonts w:eastAsia="Times New Roman" w:cstheme="minorHAnsi"/>
                <w:color w:val="000000"/>
                <w:sz w:val="20"/>
                <w:szCs w:val="20"/>
              </w:rPr>
              <w:br/>
              <w:t xml:space="preserve">Related References:  Houston et al. Am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Nutr</w:t>
            </w:r>
            <w:proofErr w:type="spellEnd"/>
            <w:r w:rsidRPr="001C7A24">
              <w:rPr>
                <w:rFonts w:eastAsia="Times New Roman" w:cstheme="minorHAnsi"/>
                <w:color w:val="000000"/>
                <w:sz w:val="20"/>
                <w:szCs w:val="20"/>
              </w:rPr>
              <w:t xml:space="preserve">. 2008; 87(1):150-5. (15)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4 items --                                                              1: shellfish like shrimp, scallops, crab    2: tuna, tuna salad, tuna casserole             3: fried fish or fish sandwich                      4: other fish, broiled or baked</w:t>
            </w:r>
          </w:p>
        </w:tc>
      </w:tr>
      <w:tr w:rsidR="00216AAD" w:rsidRPr="001C7A24" w:rsidTr="00216AAD">
        <w:trPr>
          <w:trHeight w:val="1440"/>
        </w:trPr>
        <w:tc>
          <w:tcPr>
            <w:tcW w:w="9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HPFS</w:t>
            </w:r>
          </w:p>
        </w:tc>
        <w:tc>
          <w:tcPr>
            <w:tcW w:w="2697"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Fish intake was assessed as described for NHS. For the present analysis, we included the participants mean total fish intakes of the 1986 and 1990 FFQs.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1: canned tuna fish</w:t>
            </w:r>
            <w:r w:rsidRPr="001C7A24">
              <w:rPr>
                <w:rFonts w:eastAsia="Times New Roman" w:cstheme="minorHAnsi"/>
                <w:color w:val="000000"/>
                <w:sz w:val="20"/>
                <w:szCs w:val="20"/>
              </w:rPr>
              <w:br/>
              <w:t>2: dark meat fish</w:t>
            </w:r>
            <w:r w:rsidRPr="001C7A24">
              <w:rPr>
                <w:rFonts w:eastAsia="Times New Roman" w:cstheme="minorHAnsi"/>
                <w:color w:val="000000"/>
                <w:sz w:val="20"/>
                <w:szCs w:val="20"/>
              </w:rPr>
              <w:br/>
              <w:t>3: other fish</w:t>
            </w:r>
            <w:r w:rsidRPr="001C7A24">
              <w:rPr>
                <w:rFonts w:eastAsia="Times New Roman" w:cstheme="minorHAnsi"/>
                <w:color w:val="000000"/>
                <w:sz w:val="20"/>
                <w:szCs w:val="20"/>
              </w:rPr>
              <w:br/>
              <w:t>4: shrimp, lobster, scallops as a main dish</w:t>
            </w:r>
          </w:p>
        </w:tc>
      </w:tr>
      <w:tr w:rsidR="00216AAD" w:rsidRPr="001C7A24" w:rsidTr="00216AAD">
        <w:trPr>
          <w:trHeight w:val="552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H2000</w:t>
            </w:r>
          </w:p>
        </w:tc>
        <w:tc>
          <w:tcPr>
            <w:tcW w:w="2697"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Dietary data were collected using food frequency questionnaire of the preceding year. It consisted of 128 commonly used or </w:t>
            </w:r>
            <w:proofErr w:type="spellStart"/>
            <w:r w:rsidRPr="001C7A24">
              <w:rPr>
                <w:rFonts w:eastAsia="Times New Roman" w:cstheme="minorHAnsi"/>
                <w:color w:val="000000"/>
                <w:sz w:val="20"/>
                <w:szCs w:val="20"/>
              </w:rPr>
              <w:t>nutrionally</w:t>
            </w:r>
            <w:proofErr w:type="spellEnd"/>
            <w:r w:rsidRPr="001C7A24">
              <w:rPr>
                <w:rFonts w:eastAsia="Times New Roman" w:cstheme="minorHAnsi"/>
                <w:color w:val="000000"/>
                <w:sz w:val="20"/>
                <w:szCs w:val="20"/>
              </w:rPr>
              <w:t xml:space="preserve"> important food items and mixed dishes. Validity of this FFQ meets the requirements of epidemiological studies (1, 2). The items were grouped under 12 sub-headings one of them being fish dishes. Nine frequency categories ranged from “never or rarely” to “six or more times per day”. The portion sizes were fixed and if possible, specified using natural units (e.g. serving slice, glass, </w:t>
            </w:r>
            <w:proofErr w:type="gramStart"/>
            <w:r w:rsidRPr="001C7A24">
              <w:rPr>
                <w:rFonts w:eastAsia="Times New Roman" w:cstheme="minorHAnsi"/>
                <w:color w:val="000000"/>
                <w:sz w:val="20"/>
                <w:szCs w:val="20"/>
              </w:rPr>
              <w:t>cup</w:t>
            </w:r>
            <w:proofErr w:type="gramEnd"/>
            <w:r w:rsidRPr="001C7A24">
              <w:rPr>
                <w:rFonts w:eastAsia="Times New Roman" w:cstheme="minorHAnsi"/>
                <w:color w:val="000000"/>
                <w:sz w:val="20"/>
                <w:szCs w:val="20"/>
              </w:rPr>
              <w:t>). Fish consumption was converted into grams per day by multiplying the food consumption frequency by fixed portion sizes. Food and nutrient intake was calculated using the Finnish Food Composition Database (http://www.fineli.fi/index.php). Fasting blood samples were collected to measure serum concentrations of fatty acids in a Health 2000 Sub-study (3). Serum fatty acids composition was analyzed using a gas chromatograph (4). The fish-derived long-chain n-3 fatty acids (</w:t>
            </w:r>
            <w:proofErr w:type="spellStart"/>
            <w:r w:rsidRPr="001C7A24">
              <w:rPr>
                <w:rFonts w:eastAsia="Times New Roman" w:cstheme="minorHAnsi"/>
                <w:color w:val="000000"/>
                <w:sz w:val="20"/>
                <w:szCs w:val="20"/>
              </w:rPr>
              <w:t>eicosapentaenoic</w:t>
            </w:r>
            <w:proofErr w:type="spellEnd"/>
            <w:r w:rsidRPr="001C7A24">
              <w:rPr>
                <w:rFonts w:eastAsia="Times New Roman" w:cstheme="minorHAnsi"/>
                <w:color w:val="000000"/>
                <w:sz w:val="20"/>
                <w:szCs w:val="20"/>
              </w:rPr>
              <w:t xml:space="preserve"> acid, docosahexaenoic acid and </w:t>
            </w:r>
            <w:proofErr w:type="spellStart"/>
            <w:r w:rsidRPr="001C7A24">
              <w:rPr>
                <w:rFonts w:eastAsia="Times New Roman" w:cstheme="minorHAnsi"/>
                <w:color w:val="000000"/>
                <w:sz w:val="20"/>
                <w:szCs w:val="20"/>
              </w:rPr>
              <w:t>docosapentaenoic</w:t>
            </w:r>
            <w:proofErr w:type="spellEnd"/>
            <w:r w:rsidRPr="001C7A24">
              <w:rPr>
                <w:rFonts w:eastAsia="Times New Roman" w:cstheme="minorHAnsi"/>
                <w:color w:val="000000"/>
                <w:sz w:val="20"/>
                <w:szCs w:val="20"/>
              </w:rPr>
              <w:t xml:space="preserve"> acid) were expressed in mg/L and as proportions from total fatty acids.</w:t>
            </w:r>
            <w:r w:rsidRPr="001C7A24">
              <w:rPr>
                <w:rFonts w:eastAsia="Times New Roman" w:cstheme="minorHAnsi"/>
                <w:color w:val="000000"/>
                <w:sz w:val="20"/>
                <w:szCs w:val="20"/>
              </w:rPr>
              <w:br/>
              <w:t>References</w:t>
            </w:r>
            <w:proofErr w:type="gramStart"/>
            <w:r w:rsidRPr="001C7A24">
              <w:rPr>
                <w:rFonts w:eastAsia="Times New Roman" w:cstheme="minorHAnsi"/>
                <w:color w:val="000000"/>
                <w:sz w:val="20"/>
                <w:szCs w:val="20"/>
              </w:rPr>
              <w:t>:</w:t>
            </w:r>
            <w:proofErr w:type="gramEnd"/>
            <w:r w:rsidRPr="001C7A24">
              <w:rPr>
                <w:rFonts w:eastAsia="Times New Roman" w:cstheme="minorHAnsi"/>
                <w:color w:val="000000"/>
                <w:sz w:val="20"/>
                <w:szCs w:val="20"/>
              </w:rPr>
              <w:br/>
              <w:t xml:space="preserve">1. </w:t>
            </w:r>
            <w:proofErr w:type="spellStart"/>
            <w:r w:rsidRPr="001C7A24">
              <w:rPr>
                <w:rFonts w:eastAsia="Times New Roman" w:cstheme="minorHAnsi"/>
                <w:color w:val="000000"/>
                <w:sz w:val="20"/>
                <w:szCs w:val="20"/>
              </w:rPr>
              <w:t>Paalanen</w:t>
            </w:r>
            <w:proofErr w:type="spellEnd"/>
            <w:r w:rsidRPr="001C7A24">
              <w:rPr>
                <w:rFonts w:eastAsia="Times New Roman" w:cstheme="minorHAnsi"/>
                <w:color w:val="000000"/>
                <w:sz w:val="20"/>
                <w:szCs w:val="20"/>
              </w:rPr>
              <w:t xml:space="preserve"> L,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Virtanen MJ, </w:t>
            </w:r>
            <w:proofErr w:type="spellStart"/>
            <w:r w:rsidRPr="001C7A24">
              <w:rPr>
                <w:rFonts w:eastAsia="Times New Roman" w:cstheme="minorHAnsi"/>
                <w:color w:val="000000"/>
                <w:sz w:val="20"/>
                <w:szCs w:val="20"/>
              </w:rPr>
              <w:t>Knekt</w:t>
            </w:r>
            <w:proofErr w:type="spellEnd"/>
            <w:r w:rsidRPr="001C7A24">
              <w:rPr>
                <w:rFonts w:eastAsia="Times New Roman" w:cstheme="minorHAnsi"/>
                <w:color w:val="000000"/>
                <w:sz w:val="20"/>
                <w:szCs w:val="20"/>
              </w:rPr>
              <w:t xml:space="preserve"> P, </w:t>
            </w:r>
            <w:proofErr w:type="spellStart"/>
            <w:r w:rsidRPr="001C7A24">
              <w:rPr>
                <w:rFonts w:eastAsia="Times New Roman" w:cstheme="minorHAnsi"/>
                <w:color w:val="000000"/>
                <w:sz w:val="20"/>
                <w:szCs w:val="20"/>
              </w:rPr>
              <w:t>Räsänen</w:t>
            </w:r>
            <w:proofErr w:type="spellEnd"/>
            <w:r w:rsidRPr="001C7A24">
              <w:rPr>
                <w:rFonts w:eastAsia="Times New Roman" w:cstheme="minorHAnsi"/>
                <w:color w:val="000000"/>
                <w:sz w:val="20"/>
                <w:szCs w:val="20"/>
              </w:rPr>
              <w:t xml:space="preserve"> L, et al. (2006) Validity of a food frequency questionnaire varied by age and body mass index.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59: 994–1001.</w:t>
            </w:r>
            <w:r w:rsidRPr="001C7A24">
              <w:rPr>
                <w:rFonts w:eastAsia="Times New Roman" w:cstheme="minorHAnsi"/>
                <w:color w:val="000000"/>
                <w:sz w:val="20"/>
                <w:szCs w:val="20"/>
              </w:rPr>
              <w:br/>
              <w:t xml:space="preserve">2.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Virtanen M, </w:t>
            </w:r>
            <w:proofErr w:type="spellStart"/>
            <w:r w:rsidRPr="001C7A24">
              <w:rPr>
                <w:rFonts w:eastAsia="Times New Roman" w:cstheme="minorHAnsi"/>
                <w:color w:val="000000"/>
                <w:sz w:val="20"/>
                <w:szCs w:val="20"/>
              </w:rPr>
              <w:t>Mikkonen</w:t>
            </w:r>
            <w:proofErr w:type="spellEnd"/>
            <w:r w:rsidRPr="001C7A24">
              <w:rPr>
                <w:rFonts w:eastAsia="Times New Roman" w:cstheme="minorHAnsi"/>
                <w:color w:val="000000"/>
                <w:sz w:val="20"/>
                <w:szCs w:val="20"/>
              </w:rPr>
              <w:t xml:space="preserve"> T, </w:t>
            </w:r>
            <w:proofErr w:type="spellStart"/>
            <w:r w:rsidRPr="001C7A24">
              <w:rPr>
                <w:rFonts w:eastAsia="Times New Roman" w:cstheme="minorHAnsi"/>
                <w:color w:val="000000"/>
                <w:sz w:val="20"/>
                <w:szCs w:val="20"/>
              </w:rPr>
              <w:t>Pietinen</w:t>
            </w:r>
            <w:proofErr w:type="spellEnd"/>
            <w:r w:rsidRPr="001C7A24">
              <w:rPr>
                <w:rFonts w:eastAsia="Times New Roman" w:cstheme="minorHAnsi"/>
                <w:color w:val="000000"/>
                <w:sz w:val="20"/>
                <w:szCs w:val="20"/>
              </w:rPr>
              <w:t xml:space="preserve"> P (1996) Reproducibility and validity of a food frequency questionnaire in a case-control study on breast cancer.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49: 401–409.</w:t>
            </w:r>
            <w:r w:rsidRPr="001C7A24">
              <w:rPr>
                <w:rFonts w:eastAsia="Times New Roman" w:cstheme="minorHAnsi"/>
                <w:color w:val="000000"/>
                <w:sz w:val="20"/>
                <w:szCs w:val="20"/>
              </w:rPr>
              <w:br/>
              <w:t xml:space="preserve">3. </w:t>
            </w:r>
            <w:proofErr w:type="spellStart"/>
            <w:r w:rsidRPr="001C7A24">
              <w:rPr>
                <w:rFonts w:eastAsia="Times New Roman" w:cstheme="minorHAnsi"/>
                <w:color w:val="000000"/>
                <w:sz w:val="20"/>
                <w:szCs w:val="20"/>
              </w:rPr>
              <w:t>Suominen-Taipale</w:t>
            </w:r>
            <w:proofErr w:type="spellEnd"/>
            <w:r w:rsidRPr="001C7A24">
              <w:rPr>
                <w:rFonts w:eastAsia="Times New Roman" w:cstheme="minorHAnsi"/>
                <w:color w:val="000000"/>
                <w:sz w:val="20"/>
                <w:szCs w:val="20"/>
              </w:rPr>
              <w:t xml:space="preserve"> AL, </w:t>
            </w:r>
            <w:proofErr w:type="spellStart"/>
            <w:r w:rsidRPr="001C7A24">
              <w:rPr>
                <w:rFonts w:eastAsia="Times New Roman" w:cstheme="minorHAnsi"/>
                <w:color w:val="000000"/>
                <w:sz w:val="20"/>
                <w:szCs w:val="20"/>
              </w:rPr>
              <w:t>Partonen</w:t>
            </w:r>
            <w:proofErr w:type="spellEnd"/>
            <w:r w:rsidRPr="001C7A24">
              <w:rPr>
                <w:rFonts w:eastAsia="Times New Roman" w:cstheme="minorHAnsi"/>
                <w:color w:val="000000"/>
                <w:sz w:val="20"/>
                <w:szCs w:val="20"/>
              </w:rPr>
              <w:t xml:space="preserve"> T, </w:t>
            </w:r>
            <w:proofErr w:type="spellStart"/>
            <w:r w:rsidRPr="001C7A24">
              <w:rPr>
                <w:rFonts w:eastAsia="Times New Roman" w:cstheme="minorHAnsi"/>
                <w:color w:val="000000"/>
                <w:sz w:val="20"/>
                <w:szCs w:val="20"/>
              </w:rPr>
              <w:t>Turunen</w:t>
            </w:r>
            <w:proofErr w:type="spellEnd"/>
            <w:r w:rsidRPr="001C7A24">
              <w:rPr>
                <w:rFonts w:eastAsia="Times New Roman" w:cstheme="minorHAnsi"/>
                <w:color w:val="000000"/>
                <w:sz w:val="20"/>
                <w:szCs w:val="20"/>
              </w:rPr>
              <w:t xml:space="preserve"> AW,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w:t>
            </w:r>
            <w:proofErr w:type="spellStart"/>
            <w:r w:rsidRPr="001C7A24">
              <w:rPr>
                <w:rFonts w:eastAsia="Times New Roman" w:cstheme="minorHAnsi"/>
                <w:color w:val="000000"/>
                <w:sz w:val="20"/>
                <w:szCs w:val="20"/>
              </w:rPr>
              <w:t>Jula</w:t>
            </w:r>
            <w:proofErr w:type="spellEnd"/>
            <w:r w:rsidRPr="001C7A24">
              <w:rPr>
                <w:rFonts w:eastAsia="Times New Roman" w:cstheme="minorHAnsi"/>
                <w:color w:val="000000"/>
                <w:sz w:val="20"/>
                <w:szCs w:val="20"/>
              </w:rPr>
              <w:t xml:space="preserve"> A, </w:t>
            </w:r>
            <w:proofErr w:type="spellStart"/>
            <w:r w:rsidRPr="001C7A24">
              <w:rPr>
                <w:rFonts w:eastAsia="Times New Roman" w:cstheme="minorHAnsi"/>
                <w:color w:val="000000"/>
                <w:sz w:val="20"/>
                <w:szCs w:val="20"/>
              </w:rPr>
              <w:t>Verkasalo</w:t>
            </w:r>
            <w:proofErr w:type="spellEnd"/>
            <w:r w:rsidRPr="001C7A24">
              <w:rPr>
                <w:rFonts w:eastAsia="Times New Roman" w:cstheme="minorHAnsi"/>
                <w:color w:val="000000"/>
                <w:sz w:val="20"/>
                <w:szCs w:val="20"/>
              </w:rPr>
              <w:t xml:space="preserve"> PK. Fish consumption and omega-3 polyunsaturated fatty acids in relation to depressive episodes: a cross-sectional </w:t>
            </w:r>
            <w:proofErr w:type="spellStart"/>
            <w:r w:rsidRPr="001C7A24">
              <w:rPr>
                <w:rFonts w:eastAsia="Times New Roman" w:cstheme="minorHAnsi"/>
                <w:color w:val="000000"/>
                <w:sz w:val="20"/>
                <w:szCs w:val="20"/>
              </w:rPr>
              <w:t>analysis.PLoS</w:t>
            </w:r>
            <w:proofErr w:type="spellEnd"/>
            <w:r w:rsidRPr="001C7A24">
              <w:rPr>
                <w:rFonts w:eastAsia="Times New Roman" w:cstheme="minorHAnsi"/>
                <w:color w:val="000000"/>
                <w:sz w:val="20"/>
                <w:szCs w:val="20"/>
              </w:rPr>
              <w:t xml:space="preserve"> One. 2010 May 7</w:t>
            </w:r>
            <w:proofErr w:type="gramStart"/>
            <w:r w:rsidRPr="001C7A24">
              <w:rPr>
                <w:rFonts w:eastAsia="Times New Roman" w:cstheme="minorHAnsi"/>
                <w:color w:val="000000"/>
                <w:sz w:val="20"/>
                <w:szCs w:val="20"/>
              </w:rPr>
              <w:t>;5</w:t>
            </w:r>
            <w:proofErr w:type="gramEnd"/>
            <w:r w:rsidRPr="001C7A24">
              <w:rPr>
                <w:rFonts w:eastAsia="Times New Roman" w:cstheme="minorHAnsi"/>
                <w:color w:val="000000"/>
                <w:sz w:val="20"/>
                <w:szCs w:val="20"/>
              </w:rPr>
              <w:t>(5):e10530.</w:t>
            </w:r>
            <w:r w:rsidRPr="001C7A24">
              <w:rPr>
                <w:rFonts w:eastAsia="Times New Roman" w:cstheme="minorHAnsi"/>
                <w:color w:val="000000"/>
                <w:sz w:val="20"/>
                <w:szCs w:val="20"/>
              </w:rPr>
              <w:br/>
              <w:t xml:space="preserve">4. </w:t>
            </w:r>
            <w:proofErr w:type="spellStart"/>
            <w:r w:rsidRPr="001C7A24">
              <w:rPr>
                <w:rFonts w:eastAsia="Times New Roman" w:cstheme="minorHAnsi"/>
                <w:color w:val="000000"/>
                <w:sz w:val="20"/>
                <w:szCs w:val="20"/>
              </w:rPr>
              <w:t>Jula</w:t>
            </w:r>
            <w:proofErr w:type="spellEnd"/>
            <w:r w:rsidRPr="001C7A24">
              <w:rPr>
                <w:rFonts w:eastAsia="Times New Roman" w:cstheme="minorHAnsi"/>
                <w:color w:val="000000"/>
                <w:sz w:val="20"/>
                <w:szCs w:val="20"/>
              </w:rPr>
              <w:t xml:space="preserve"> A, </w:t>
            </w:r>
            <w:proofErr w:type="spellStart"/>
            <w:r w:rsidRPr="001C7A24">
              <w:rPr>
                <w:rFonts w:eastAsia="Times New Roman" w:cstheme="minorHAnsi"/>
                <w:color w:val="000000"/>
                <w:sz w:val="20"/>
                <w:szCs w:val="20"/>
              </w:rPr>
              <w:t>Marniemi</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Rönnemaa</w:t>
            </w:r>
            <w:proofErr w:type="spellEnd"/>
            <w:r w:rsidRPr="001C7A24">
              <w:rPr>
                <w:rFonts w:eastAsia="Times New Roman" w:cstheme="minorHAnsi"/>
                <w:color w:val="000000"/>
                <w:sz w:val="20"/>
                <w:szCs w:val="20"/>
              </w:rPr>
              <w:t xml:space="preserve"> T, Virtanen A, </w:t>
            </w:r>
            <w:proofErr w:type="spellStart"/>
            <w:r w:rsidRPr="001C7A24">
              <w:rPr>
                <w:rFonts w:eastAsia="Times New Roman" w:cstheme="minorHAnsi"/>
                <w:color w:val="000000"/>
                <w:sz w:val="20"/>
                <w:szCs w:val="20"/>
              </w:rPr>
              <w:t>Huupponen</w:t>
            </w:r>
            <w:proofErr w:type="spellEnd"/>
            <w:r w:rsidRPr="001C7A24">
              <w:rPr>
                <w:rFonts w:eastAsia="Times New Roman" w:cstheme="minorHAnsi"/>
                <w:color w:val="000000"/>
                <w:sz w:val="20"/>
                <w:szCs w:val="20"/>
              </w:rPr>
              <w:t xml:space="preserve"> R (2005) Effects of diet and simvastatin on fatty acid composition in </w:t>
            </w:r>
            <w:proofErr w:type="spellStart"/>
            <w:r w:rsidRPr="001C7A24">
              <w:rPr>
                <w:rFonts w:eastAsia="Times New Roman" w:cstheme="minorHAnsi"/>
                <w:color w:val="000000"/>
                <w:sz w:val="20"/>
                <w:szCs w:val="20"/>
              </w:rPr>
              <w:t>hypercholesterolemic</w:t>
            </w:r>
            <w:proofErr w:type="spellEnd"/>
            <w:r w:rsidRPr="001C7A24">
              <w:rPr>
                <w:rFonts w:eastAsia="Times New Roman" w:cstheme="minorHAnsi"/>
                <w:color w:val="000000"/>
                <w:sz w:val="20"/>
                <w:szCs w:val="20"/>
              </w:rPr>
              <w:t xml:space="preserve"> men: a randomized controlled trial. </w:t>
            </w:r>
            <w:proofErr w:type="spellStart"/>
            <w:r w:rsidRPr="001C7A24">
              <w:rPr>
                <w:rFonts w:eastAsia="Times New Roman" w:cstheme="minorHAnsi"/>
                <w:color w:val="000000"/>
                <w:sz w:val="20"/>
                <w:szCs w:val="20"/>
              </w:rPr>
              <w:t>Arterioscler</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Thromb</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Vasc</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Biol</w:t>
            </w:r>
            <w:proofErr w:type="spellEnd"/>
            <w:r w:rsidRPr="001C7A24">
              <w:rPr>
                <w:rFonts w:eastAsia="Times New Roman" w:cstheme="minorHAnsi"/>
                <w:color w:val="000000"/>
                <w:sz w:val="20"/>
                <w:szCs w:val="20"/>
              </w:rPr>
              <w:t xml:space="preserve"> 25: 1952–1959.</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Fish soup</w:t>
            </w:r>
            <w:r w:rsidRPr="001C7A24">
              <w:rPr>
                <w:rFonts w:eastAsia="Times New Roman" w:cstheme="minorHAnsi"/>
                <w:color w:val="000000"/>
                <w:sz w:val="20"/>
                <w:szCs w:val="20"/>
              </w:rPr>
              <w:br/>
              <w:t>Frozen fish or fish fingers</w:t>
            </w:r>
            <w:r w:rsidRPr="001C7A24">
              <w:rPr>
                <w:rFonts w:eastAsia="Times New Roman" w:cstheme="minorHAnsi"/>
                <w:color w:val="000000"/>
                <w:sz w:val="20"/>
                <w:szCs w:val="20"/>
              </w:rPr>
              <w:br/>
              <w:t>Salmon or rainbow trout</w:t>
            </w:r>
            <w:r w:rsidRPr="001C7A24">
              <w:rPr>
                <w:rFonts w:eastAsia="Times New Roman" w:cstheme="minorHAnsi"/>
                <w:color w:val="000000"/>
                <w:sz w:val="20"/>
                <w:szCs w:val="20"/>
              </w:rPr>
              <w:br/>
              <w:t>Baltic herring</w:t>
            </w:r>
            <w:r w:rsidRPr="001C7A24">
              <w:rPr>
                <w:rFonts w:eastAsia="Times New Roman" w:cstheme="minorHAnsi"/>
                <w:color w:val="000000"/>
                <w:sz w:val="20"/>
                <w:szCs w:val="20"/>
              </w:rPr>
              <w:br/>
              <w:t xml:space="preserve">Pikeperch, whitefish, perch, </w:t>
            </w:r>
            <w:proofErr w:type="spellStart"/>
            <w:r w:rsidRPr="001C7A24">
              <w:rPr>
                <w:rFonts w:eastAsia="Times New Roman" w:cstheme="minorHAnsi"/>
                <w:color w:val="000000"/>
                <w:sz w:val="20"/>
                <w:szCs w:val="20"/>
              </w:rPr>
              <w:t>vendace</w:t>
            </w:r>
            <w:proofErr w:type="spellEnd"/>
            <w:r w:rsidRPr="001C7A24">
              <w:rPr>
                <w:rFonts w:eastAsia="Times New Roman" w:cstheme="minorHAnsi"/>
                <w:color w:val="000000"/>
                <w:sz w:val="20"/>
                <w:szCs w:val="20"/>
              </w:rPr>
              <w:t xml:space="preserve"> or pike</w:t>
            </w:r>
            <w:r w:rsidRPr="001C7A24">
              <w:rPr>
                <w:rFonts w:eastAsia="Times New Roman" w:cstheme="minorHAnsi"/>
                <w:color w:val="000000"/>
                <w:sz w:val="20"/>
                <w:szCs w:val="20"/>
              </w:rPr>
              <w:br/>
              <w:t>Spiced or salted fish</w:t>
            </w:r>
            <w:r w:rsidRPr="001C7A24">
              <w:rPr>
                <w:rFonts w:eastAsia="Times New Roman" w:cstheme="minorHAnsi"/>
                <w:color w:val="000000"/>
                <w:sz w:val="20"/>
                <w:szCs w:val="20"/>
              </w:rPr>
              <w:br/>
              <w:t>Tuna or other canned fish</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Kalakukko</w:t>
            </w:r>
            <w:proofErr w:type="spellEnd"/>
            <w:r w:rsidRPr="001C7A24">
              <w:rPr>
                <w:rFonts w:eastAsia="Times New Roman" w:cstheme="minorHAnsi"/>
                <w:color w:val="000000"/>
                <w:sz w:val="20"/>
                <w:szCs w:val="20"/>
              </w:rPr>
              <w:t xml:space="preserve"> (rye bread fish pasty)</w:t>
            </w:r>
            <w:r w:rsidRPr="001C7A24">
              <w:rPr>
                <w:rFonts w:eastAsia="Times New Roman" w:cstheme="minorHAnsi"/>
                <w:color w:val="000000"/>
                <w:sz w:val="20"/>
                <w:szCs w:val="20"/>
              </w:rPr>
              <w:br/>
              <w:t>Shrimp or crayfish</w:t>
            </w:r>
          </w:p>
        </w:tc>
      </w:tr>
      <w:tr w:rsidR="00216AAD" w:rsidRPr="001C7A24" w:rsidTr="00216AAD">
        <w:trPr>
          <w:trHeight w:val="1920"/>
        </w:trPr>
        <w:tc>
          <w:tcPr>
            <w:tcW w:w="955" w:type="pct"/>
            <w:tcBorders>
              <w:top w:val="single" w:sz="4" w:space="0" w:color="auto"/>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proofErr w:type="spellStart"/>
            <w:r w:rsidRPr="001C7A24">
              <w:rPr>
                <w:rFonts w:eastAsia="Times New Roman" w:cstheme="minorHAnsi"/>
                <w:color w:val="000000"/>
                <w:sz w:val="20"/>
                <w:szCs w:val="20"/>
              </w:rPr>
              <w:lastRenderedPageBreak/>
              <w:t>Invecchiare</w:t>
            </w:r>
            <w:proofErr w:type="spellEnd"/>
            <w:r w:rsidRPr="001C7A24">
              <w:rPr>
                <w:rFonts w:eastAsia="Times New Roman" w:cstheme="minorHAnsi"/>
                <w:color w:val="000000"/>
                <w:sz w:val="20"/>
                <w:szCs w:val="20"/>
              </w:rPr>
              <w:t xml:space="preserve"> in Chianti (aging in the Chianti area, </w:t>
            </w:r>
            <w:proofErr w:type="spellStart"/>
            <w:r w:rsidRPr="001C7A24">
              <w:rPr>
                <w:rFonts w:eastAsia="Times New Roman" w:cstheme="minorHAnsi"/>
                <w:color w:val="000000"/>
                <w:sz w:val="20"/>
                <w:szCs w:val="20"/>
              </w:rPr>
              <w:t>InCHIANTI</w:t>
            </w:r>
            <w:proofErr w:type="spellEnd"/>
            <w:r w:rsidRPr="001C7A24">
              <w:rPr>
                <w:rFonts w:eastAsia="Times New Roman" w:cstheme="minorHAnsi"/>
                <w:color w:val="000000"/>
                <w:sz w:val="20"/>
                <w:szCs w:val="20"/>
              </w:rPr>
              <w:t>) Italy</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A 236 item, interviewer administered FFQ that investigates how frequently (weekly, monthly, yearly) each specific food was generally consumed. Participant is asked to specify the size of the portion usually consumed, in comparison to a range of portion that are shown in colored photographs.  Nutrient data for specific foods were obtained from the Food Composition Database for Epidemiological Studies in Italy (18). Dietary information was judged as unreliable and excluded from further analysis if reported energy intakes less than 600 kcal/d or greater than 4,000 kcal/d and 4,200 kcal/d in women and men, respectively. </w:t>
            </w:r>
            <w:r w:rsidRPr="001C7A24">
              <w:rPr>
                <w:rFonts w:eastAsia="Times New Roman" w:cstheme="minorHAnsi"/>
                <w:color w:val="000000"/>
                <w:sz w:val="20"/>
                <w:szCs w:val="20"/>
              </w:rPr>
              <w:br/>
              <w:t xml:space="preserve">Related References: </w:t>
            </w:r>
            <w:proofErr w:type="spellStart"/>
            <w:r w:rsidRPr="001C7A24">
              <w:rPr>
                <w:rFonts w:eastAsia="Times New Roman" w:cstheme="minorHAnsi"/>
                <w:color w:val="000000"/>
                <w:sz w:val="20"/>
                <w:szCs w:val="20"/>
              </w:rPr>
              <w:t>Bartali</w:t>
            </w:r>
            <w:proofErr w:type="spellEnd"/>
            <w:r w:rsidRPr="001C7A24">
              <w:rPr>
                <w:rFonts w:eastAsia="Times New Roman" w:cstheme="minorHAnsi"/>
                <w:color w:val="000000"/>
                <w:sz w:val="20"/>
                <w:szCs w:val="20"/>
              </w:rPr>
              <w:t xml:space="preserve"> et al. Arch. </w:t>
            </w:r>
            <w:proofErr w:type="spellStart"/>
            <w:r w:rsidRPr="001C7A24">
              <w:rPr>
                <w:rFonts w:eastAsia="Times New Roman" w:cstheme="minorHAnsi"/>
                <w:color w:val="000000"/>
                <w:sz w:val="20"/>
                <w:szCs w:val="20"/>
              </w:rPr>
              <w:t>Gerontol</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Geriatr</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Geriatr</w:t>
            </w:r>
            <w:proofErr w:type="spellEnd"/>
            <w:r w:rsidRPr="001C7A24">
              <w:rPr>
                <w:rFonts w:eastAsia="Times New Roman" w:cstheme="minorHAnsi"/>
                <w:color w:val="000000"/>
                <w:sz w:val="20"/>
                <w:szCs w:val="20"/>
              </w:rPr>
              <w:t>. 38 2004; 51–60. (30</w:t>
            </w:r>
            <w:proofErr w:type="gramStart"/>
            <w:r w:rsidRPr="001C7A24">
              <w:rPr>
                <w:rFonts w:eastAsia="Times New Roman" w:cstheme="minorHAnsi"/>
                <w:color w:val="000000"/>
                <w:sz w:val="20"/>
                <w:szCs w:val="20"/>
              </w:rPr>
              <w:t>)</w:t>
            </w:r>
            <w:proofErr w:type="gramEnd"/>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Pisani</w:t>
            </w:r>
            <w:proofErr w:type="spellEnd"/>
            <w:r w:rsidRPr="001C7A24">
              <w:rPr>
                <w:rFonts w:eastAsia="Times New Roman" w:cstheme="minorHAnsi"/>
                <w:color w:val="000000"/>
                <w:sz w:val="20"/>
                <w:szCs w:val="20"/>
              </w:rPr>
              <w:t xml:space="preserve"> et al. </w:t>
            </w:r>
            <w:proofErr w:type="spellStart"/>
            <w:r w:rsidRPr="001C7A24">
              <w:rPr>
                <w:rFonts w:eastAsia="Times New Roman" w:cstheme="minorHAnsi"/>
                <w:color w:val="000000"/>
                <w:sz w:val="20"/>
                <w:szCs w:val="20"/>
              </w:rPr>
              <w:t>Int</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1997; 26:152–160. (31)</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salted fish, canned fish, cod, flounder, sardines, trout, sword fish, other kind of fish</w:t>
            </w:r>
          </w:p>
        </w:tc>
      </w:tr>
      <w:tr w:rsidR="00216AAD" w:rsidRPr="001C7A24" w:rsidTr="00216AAD">
        <w:trPr>
          <w:trHeight w:val="264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sz w:val="20"/>
                <w:szCs w:val="20"/>
              </w:rPr>
            </w:pPr>
            <w:r w:rsidRPr="001C7A24">
              <w:rPr>
                <w:rFonts w:eastAsia="Times New Roman" w:cstheme="minorHAnsi"/>
                <w:sz w:val="20"/>
                <w:szCs w:val="20"/>
              </w:rPr>
              <w:t>Multi-Ethnic Study of Atherosclerosis (MESA)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120-item, self-administered, modified-Block FFQ [Mayer-Davis E et al. Ann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1999</w:t>
            </w:r>
            <w:proofErr w:type="gramStart"/>
            <w:r w:rsidRPr="001C7A24">
              <w:rPr>
                <w:rFonts w:eastAsia="Times New Roman" w:cstheme="minorHAnsi"/>
                <w:color w:val="000000"/>
                <w:sz w:val="20"/>
                <w:szCs w:val="20"/>
              </w:rPr>
              <w:t>;9:314</w:t>
            </w:r>
            <w:proofErr w:type="gramEnd"/>
            <w:r w:rsidRPr="001C7A24">
              <w:rPr>
                <w:rFonts w:eastAsia="Times New Roman" w:cstheme="minorHAnsi"/>
                <w:color w:val="000000"/>
                <w:sz w:val="20"/>
                <w:szCs w:val="20"/>
              </w:rPr>
              <w:t xml:space="preserve">–324. &amp; Nettleton JA et al. Br J </w:t>
            </w:r>
            <w:proofErr w:type="spellStart"/>
            <w:r w:rsidRPr="001C7A24">
              <w:rPr>
                <w:rFonts w:eastAsia="Times New Roman" w:cstheme="minorHAnsi"/>
                <w:color w:val="000000"/>
                <w:sz w:val="20"/>
                <w:szCs w:val="20"/>
              </w:rPr>
              <w:t>Nutr</w:t>
            </w:r>
            <w:proofErr w:type="spellEnd"/>
            <w:r w:rsidRPr="001C7A24">
              <w:rPr>
                <w:rFonts w:eastAsia="Times New Roman" w:cstheme="minorHAnsi"/>
                <w:color w:val="000000"/>
                <w:sz w:val="20"/>
                <w:szCs w:val="20"/>
              </w:rPr>
              <w:t xml:space="preserve"> 2009; 102, 1220–1227.]</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shrimp, lobster, crab, oysters, mussels (not fried);</w:t>
            </w:r>
            <w:r w:rsidRPr="001C7A24">
              <w:rPr>
                <w:rFonts w:eastAsia="Times New Roman" w:cstheme="minorHAnsi"/>
                <w:color w:val="000000"/>
                <w:sz w:val="20"/>
                <w:szCs w:val="20"/>
              </w:rPr>
              <w:br/>
              <w:t>tuna, salmon, sardines (including sashimi or sushi);</w:t>
            </w:r>
            <w:r w:rsidRPr="001C7A24">
              <w:rPr>
                <w:rFonts w:eastAsia="Times New Roman" w:cstheme="minorHAnsi"/>
                <w:color w:val="000000"/>
                <w:sz w:val="20"/>
                <w:szCs w:val="20"/>
              </w:rPr>
              <w:br/>
              <w:t>other broiled, steamed, baked or raw fish (trout, sole, halibut, poke, grouper);</w:t>
            </w:r>
            <w:r w:rsidRPr="001C7A24">
              <w:rPr>
                <w:rFonts w:eastAsia="Times New Roman" w:cstheme="minorHAnsi"/>
                <w:color w:val="000000"/>
                <w:sz w:val="20"/>
                <w:szCs w:val="20"/>
              </w:rPr>
              <w:br/>
              <w:t>fried fish or fish sandwich, fried shrimp, calamari;</w:t>
            </w:r>
            <w:r w:rsidRPr="001C7A24">
              <w:rPr>
                <w:rFonts w:eastAsia="Times New Roman" w:cstheme="minorHAnsi"/>
                <w:color w:val="000000"/>
                <w:sz w:val="20"/>
                <w:szCs w:val="20"/>
              </w:rPr>
              <w:br/>
              <w:t>fish stew or seafood gumbo, paella;</w:t>
            </w:r>
            <w:r w:rsidRPr="001C7A24">
              <w:rPr>
                <w:rFonts w:eastAsia="Times New Roman" w:cstheme="minorHAnsi"/>
                <w:color w:val="000000"/>
                <w:sz w:val="20"/>
                <w:szCs w:val="20"/>
              </w:rPr>
              <w:br/>
              <w:t>stir-fried shrimp or fish with vegetables;</w:t>
            </w:r>
          </w:p>
        </w:tc>
      </w:tr>
      <w:tr w:rsidR="00216AAD" w:rsidRPr="001C7A24" w:rsidTr="00216AAD">
        <w:trPr>
          <w:trHeight w:val="144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sz w:val="20"/>
                <w:szCs w:val="20"/>
              </w:rPr>
            </w:pPr>
            <w:r w:rsidRPr="001C7A24">
              <w:rPr>
                <w:rFonts w:eastAsia="Times New Roman" w:cstheme="minorHAnsi"/>
                <w:sz w:val="20"/>
                <w:szCs w:val="20"/>
              </w:rPr>
              <w:t>Nurse's Health Study</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For the present analysis, we included the participants’ mean total fish intakes of the 1984 and 1986 FFQs. The FFQ included four line items for canned tuna, dark fish, other fish and seafood main dishes. For each item, participants were asked how often, on average, they had consumed a specified amount of each food over the past year. The participants could choose from nine frequency categories (never, 1-3 per month, 1 per week, 2-4 per week, 5-6 per week, 1 per day, 2-3 per day, 4-5 per day and 6 or more per day). We assessed the total number of fish servings/d by summing across line items.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1: canned tuna fish</w:t>
            </w:r>
            <w:r w:rsidRPr="001C7A24">
              <w:rPr>
                <w:rFonts w:eastAsia="Times New Roman" w:cstheme="minorHAnsi"/>
                <w:color w:val="000000"/>
                <w:sz w:val="20"/>
                <w:szCs w:val="20"/>
              </w:rPr>
              <w:br/>
              <w:t>2: dark meat fish</w:t>
            </w:r>
            <w:r w:rsidRPr="001C7A24">
              <w:rPr>
                <w:rFonts w:eastAsia="Times New Roman" w:cstheme="minorHAnsi"/>
                <w:color w:val="000000"/>
                <w:sz w:val="20"/>
                <w:szCs w:val="20"/>
              </w:rPr>
              <w:br/>
              <w:t>3: other fish</w:t>
            </w:r>
            <w:r w:rsidRPr="001C7A24">
              <w:rPr>
                <w:rFonts w:eastAsia="Times New Roman" w:cstheme="minorHAnsi"/>
                <w:color w:val="000000"/>
                <w:sz w:val="20"/>
                <w:szCs w:val="20"/>
              </w:rPr>
              <w:br/>
              <w:t>4: shrimp, lobster, scallops as a main dish</w:t>
            </w:r>
          </w:p>
        </w:tc>
      </w:tr>
      <w:tr w:rsidR="00216AAD" w:rsidRPr="001C7A24" w:rsidTr="00216AAD">
        <w:trPr>
          <w:trHeight w:val="288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Rotterdam Study Netherlands</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Dietary assessment followed a two-step procedure:</w:t>
            </w:r>
            <w:r w:rsidRPr="001C7A24">
              <w:rPr>
                <w:rFonts w:eastAsia="Times New Roman" w:cstheme="minorHAnsi"/>
                <w:color w:val="000000"/>
                <w:sz w:val="20"/>
                <w:szCs w:val="20"/>
              </w:rPr>
              <w:br/>
              <w:t>1) A simple self-administered questionnaire was first completed at home, only questions were asked about which food items were consumed; no questions about portion sizes (or frequency) were asked during this step.</w:t>
            </w:r>
            <w:r w:rsidRPr="001C7A24">
              <w:rPr>
                <w:rFonts w:eastAsia="Times New Roman" w:cstheme="minorHAnsi"/>
                <w:color w:val="000000"/>
                <w:sz w:val="20"/>
                <w:szCs w:val="20"/>
              </w:rPr>
              <w:br/>
              <w:t>2) A subsequent structured interview was later conducted at the research center with a trained dietitian Participants were asked to indicate how often, on average, they consumed various foods and beverages over the past year according to 9 frequency categories, ranging from never or &lt;1 time/</w:t>
            </w:r>
            <w:proofErr w:type="spellStart"/>
            <w:r w:rsidRPr="001C7A24">
              <w:rPr>
                <w:rFonts w:eastAsia="Times New Roman" w:cstheme="minorHAnsi"/>
                <w:color w:val="000000"/>
                <w:sz w:val="20"/>
                <w:szCs w:val="20"/>
              </w:rPr>
              <w:t>mo</w:t>
            </w:r>
            <w:proofErr w:type="spellEnd"/>
            <w:r w:rsidRPr="001C7A24">
              <w:rPr>
                <w:rFonts w:eastAsia="Times New Roman" w:cstheme="minorHAnsi"/>
                <w:color w:val="000000"/>
                <w:sz w:val="20"/>
                <w:szCs w:val="20"/>
              </w:rPr>
              <w:t xml:space="preserve"> to ≥6 times/d. Portion sizes were presented in natural units (</w:t>
            </w:r>
            <w:proofErr w:type="spellStart"/>
            <w:r w:rsidRPr="001C7A24">
              <w:rPr>
                <w:rFonts w:eastAsia="Times New Roman" w:cstheme="minorHAnsi"/>
                <w:color w:val="000000"/>
                <w:sz w:val="20"/>
                <w:szCs w:val="20"/>
              </w:rPr>
              <w:t>eg</w:t>
            </w:r>
            <w:proofErr w:type="spellEnd"/>
            <w:r w:rsidRPr="001C7A24">
              <w:rPr>
                <w:rFonts w:eastAsia="Times New Roman" w:cstheme="minorHAnsi"/>
                <w:color w:val="000000"/>
                <w:sz w:val="20"/>
                <w:szCs w:val="20"/>
              </w:rPr>
              <w:t>. slices of bread) or household measures (e.g., cups, bowls, tablespoons, plates, etc.) Nutritional supplement intakes were not considered because dose and duration were not recorded with sufficient accuracy. Dietary information was judged as unreliable and excluded from further analysis if a dietician considered the reported dietary intake unreliable, i.e. because participant's answers during the dietary interview were either too inconsistent or too incomplete.</w:t>
            </w:r>
            <w:r w:rsidRPr="001C7A24">
              <w:rPr>
                <w:rFonts w:eastAsia="Times New Roman" w:cstheme="minorHAnsi"/>
                <w:color w:val="000000"/>
                <w:sz w:val="20"/>
                <w:szCs w:val="20"/>
              </w:rPr>
              <w:br/>
              <w:t xml:space="preserve">Related References: </w:t>
            </w:r>
            <w:proofErr w:type="spellStart"/>
            <w:r w:rsidRPr="001C7A24">
              <w:rPr>
                <w:rFonts w:eastAsia="Times New Roman" w:cstheme="minorHAnsi"/>
                <w:color w:val="000000"/>
                <w:sz w:val="20"/>
                <w:szCs w:val="20"/>
              </w:rPr>
              <w:t>Klipstein-Grobusch</w:t>
            </w:r>
            <w:proofErr w:type="spellEnd"/>
            <w:r w:rsidRPr="001C7A24">
              <w:rPr>
                <w:rFonts w:eastAsia="Times New Roman" w:cstheme="minorHAnsi"/>
                <w:color w:val="000000"/>
                <w:sz w:val="20"/>
                <w:szCs w:val="20"/>
              </w:rPr>
              <w:t xml:space="preserve"> K, et al. </w:t>
            </w:r>
            <w:proofErr w:type="spellStart"/>
            <w:r w:rsidRPr="001C7A24">
              <w:rPr>
                <w:rFonts w:eastAsia="Times New Roman" w:cstheme="minorHAnsi"/>
                <w:color w:val="000000"/>
                <w:sz w:val="20"/>
                <w:szCs w:val="20"/>
              </w:rPr>
              <w:t>Eur</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Nutr</w:t>
            </w:r>
            <w:proofErr w:type="spellEnd"/>
            <w:r w:rsidRPr="001C7A24">
              <w:rPr>
                <w:rFonts w:eastAsia="Times New Roman" w:cstheme="minorHAnsi"/>
                <w:color w:val="000000"/>
                <w:sz w:val="20"/>
                <w:szCs w:val="20"/>
              </w:rPr>
              <w:t>. 1998 Aug; 52(8):588-96. (29)</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Eel ; Fish lean 0-2 g fat ; Fish medium fat ; Fish fat &gt; 10 g fat ; Herring salted ; Mackerel ; Sardines ; Pilchards in oil canned ; Salmon canned ; Eel smoked ; Plaice ; Fish fingers ; Cod ; Herring marinated </w:t>
            </w:r>
          </w:p>
        </w:tc>
      </w:tr>
      <w:tr w:rsidR="00216AAD" w:rsidRPr="001C7A24" w:rsidTr="00216AAD">
        <w:trPr>
          <w:trHeight w:val="168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sz w:val="20"/>
                <w:szCs w:val="20"/>
              </w:rPr>
            </w:pPr>
            <w:r w:rsidRPr="001C7A24">
              <w:rPr>
                <w:rFonts w:eastAsia="Times New Roman" w:cstheme="minorHAnsi"/>
                <w:sz w:val="20"/>
                <w:szCs w:val="20"/>
              </w:rPr>
              <w:t>The Hellenic Study of Interactions between SNPs and Eating in Atherosclerosis Susceptibility (THESIAS)</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Dietary assessment data was collected through face to face interview by </w:t>
            </w:r>
            <w:proofErr w:type="spellStart"/>
            <w:r w:rsidRPr="001C7A24">
              <w:rPr>
                <w:rFonts w:eastAsia="Times New Roman" w:cstheme="minorHAnsi"/>
                <w:color w:val="000000"/>
                <w:sz w:val="20"/>
                <w:szCs w:val="20"/>
              </w:rPr>
              <w:t>well trained</w:t>
            </w:r>
            <w:proofErr w:type="spellEnd"/>
            <w:r w:rsidRPr="001C7A24">
              <w:rPr>
                <w:rFonts w:eastAsia="Times New Roman" w:cstheme="minorHAnsi"/>
                <w:color w:val="000000"/>
                <w:sz w:val="20"/>
                <w:szCs w:val="20"/>
              </w:rPr>
              <w:t xml:space="preserve"> scientists. A semi- quantitative 172- item questionnaire was used to assess dietary intake. Participants were asked to indicate how often they consumed various foods and beverages, as well as the portion size by comparison with photos. Daily consumption was calculated from the FFQ by multiplying the standard serving size of each food (as described by the Ministry of Health and Welfare, Supreme Scientific Health Council) by the value corresponding to each consumption frequency: never; 1–3 times/month ; 1–2 times/week; 3–4 times/week; 5-6 times/week; 1time/day.</w:t>
            </w:r>
            <w:r w:rsidRPr="001C7A24">
              <w:rPr>
                <w:rFonts w:eastAsia="Times New Roman" w:cstheme="minorHAnsi"/>
                <w:color w:val="000000"/>
                <w:sz w:val="20"/>
                <w:szCs w:val="20"/>
              </w:rPr>
              <w:br/>
              <w:t>Related References: Ministry of Health and Welfare, Archives of Hellenic Medicine 1999, 16(5): 516-524</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Canned fish (tuna, salmon </w:t>
            </w:r>
            <w:proofErr w:type="spellStart"/>
            <w:r w:rsidRPr="001C7A24">
              <w:rPr>
                <w:rFonts w:eastAsia="Times New Roman" w:cstheme="minorHAnsi"/>
                <w:color w:val="000000"/>
                <w:sz w:val="20"/>
                <w:szCs w:val="20"/>
              </w:rPr>
              <w:t>etc</w:t>
            </w:r>
            <w:proofErr w:type="spellEnd"/>
            <w:r w:rsidRPr="001C7A24">
              <w:rPr>
                <w:rFonts w:eastAsia="Times New Roman" w:cstheme="minorHAnsi"/>
                <w:color w:val="000000"/>
                <w:sz w:val="20"/>
                <w:szCs w:val="20"/>
              </w:rPr>
              <w:t xml:space="preserve">), Small Fatty Fish fresh or frozen (sardine, anchovy </w:t>
            </w:r>
            <w:proofErr w:type="spellStart"/>
            <w:r w:rsidRPr="001C7A24">
              <w:rPr>
                <w:rFonts w:eastAsia="Times New Roman" w:cstheme="minorHAnsi"/>
                <w:color w:val="000000"/>
                <w:sz w:val="20"/>
                <w:szCs w:val="20"/>
              </w:rPr>
              <w:t>etc</w:t>
            </w:r>
            <w:proofErr w:type="spellEnd"/>
            <w:r w:rsidRPr="001C7A24">
              <w:rPr>
                <w:rFonts w:eastAsia="Times New Roman" w:cstheme="minorHAnsi"/>
                <w:color w:val="000000"/>
                <w:sz w:val="20"/>
                <w:szCs w:val="20"/>
              </w:rPr>
              <w:t xml:space="preserve">), Other small fish fresh or frozen (smelts), Big fatty fish fresh or frozen(salmon, mackerel </w:t>
            </w:r>
            <w:proofErr w:type="spellStart"/>
            <w:r w:rsidRPr="001C7A24">
              <w:rPr>
                <w:rFonts w:eastAsia="Times New Roman" w:cstheme="minorHAnsi"/>
                <w:color w:val="000000"/>
                <w:sz w:val="20"/>
                <w:szCs w:val="20"/>
              </w:rPr>
              <w:t>etc</w:t>
            </w:r>
            <w:proofErr w:type="spellEnd"/>
            <w:r w:rsidRPr="001C7A24">
              <w:rPr>
                <w:rFonts w:eastAsia="Times New Roman" w:cstheme="minorHAnsi"/>
                <w:color w:val="000000"/>
                <w:sz w:val="20"/>
                <w:szCs w:val="20"/>
              </w:rPr>
              <w:t>), Other big fish fresh or frozen, Seafood</w:t>
            </w:r>
          </w:p>
        </w:tc>
      </w:tr>
      <w:tr w:rsidR="00216AAD" w:rsidRPr="001C7A24" w:rsidTr="00216AAD">
        <w:trPr>
          <w:trHeight w:val="336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Women's Genome Health Study</w:t>
            </w:r>
            <w:r w:rsidR="00384368" w:rsidRPr="001C7A24">
              <w:rPr>
                <w:rFonts w:eastAsia="Times New Roman" w:cstheme="minorHAnsi"/>
                <w:color w:val="000000"/>
                <w:sz w:val="20"/>
                <w:szCs w:val="20"/>
              </w:rPr>
              <w:t xml:space="preserve"> (WGHS)</w:t>
            </w:r>
          </w:p>
        </w:tc>
        <w:tc>
          <w:tcPr>
            <w:tcW w:w="2697" w:type="pct"/>
            <w:tcBorders>
              <w:top w:val="nil"/>
              <w:left w:val="nil"/>
              <w:bottom w:val="nil"/>
              <w:right w:val="nil"/>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Dietary omega-3 fatty acids were derived from a previously validated baseline 128-food-frequency questionnaire.  Fish consumption was assessed through 4 items on the FFQ. Participants were asked to report their average consumption of canned tuna (3–4 </w:t>
            </w:r>
            <w:proofErr w:type="spellStart"/>
            <w:r w:rsidRPr="001C7A24">
              <w:rPr>
                <w:rFonts w:eastAsia="Times New Roman" w:cstheme="minorHAnsi"/>
                <w:color w:val="000000"/>
                <w:sz w:val="20"/>
                <w:szCs w:val="20"/>
              </w:rPr>
              <w:t>oz</w:t>
            </w:r>
            <w:proofErr w:type="spellEnd"/>
            <w:r w:rsidRPr="001C7A24">
              <w:rPr>
                <w:rFonts w:eastAsia="Times New Roman" w:cstheme="minorHAnsi"/>
                <w:color w:val="000000"/>
                <w:sz w:val="20"/>
                <w:szCs w:val="20"/>
              </w:rPr>
              <w:t xml:space="preserve">), dark-meat fish (3–5 </w:t>
            </w:r>
            <w:proofErr w:type="spellStart"/>
            <w:r w:rsidRPr="001C7A24">
              <w:rPr>
                <w:rFonts w:eastAsia="Times New Roman" w:cstheme="minorHAnsi"/>
                <w:color w:val="000000"/>
                <w:sz w:val="20"/>
                <w:szCs w:val="20"/>
              </w:rPr>
              <w:t>oz</w:t>
            </w:r>
            <w:proofErr w:type="spellEnd"/>
            <w:r w:rsidRPr="001C7A24">
              <w:rPr>
                <w:rFonts w:eastAsia="Times New Roman" w:cstheme="minorHAnsi"/>
                <w:color w:val="000000"/>
                <w:sz w:val="20"/>
                <w:szCs w:val="20"/>
              </w:rPr>
              <w:t xml:space="preserve">), other fish (3–5 </w:t>
            </w:r>
            <w:proofErr w:type="spellStart"/>
            <w:r w:rsidRPr="001C7A24">
              <w:rPr>
                <w:rFonts w:eastAsia="Times New Roman" w:cstheme="minorHAnsi"/>
                <w:color w:val="000000"/>
                <w:sz w:val="20"/>
                <w:szCs w:val="20"/>
              </w:rPr>
              <w:t>oz</w:t>
            </w:r>
            <w:proofErr w:type="spellEnd"/>
            <w:r w:rsidRPr="001C7A24">
              <w:rPr>
                <w:rFonts w:eastAsia="Times New Roman" w:cstheme="minorHAnsi"/>
                <w:color w:val="000000"/>
                <w:sz w:val="20"/>
                <w:szCs w:val="20"/>
              </w:rPr>
              <w:t>), and shrimp, lobster, and scallops as a main dish over the past year. Possible responses included never or &lt;1 time/</w:t>
            </w:r>
            <w:proofErr w:type="spellStart"/>
            <w:r w:rsidRPr="001C7A24">
              <w:rPr>
                <w:rFonts w:eastAsia="Times New Roman" w:cstheme="minorHAnsi"/>
                <w:color w:val="000000"/>
                <w:sz w:val="20"/>
                <w:szCs w:val="20"/>
              </w:rPr>
              <w:t>mo</w:t>
            </w:r>
            <w:proofErr w:type="spellEnd"/>
            <w:r w:rsidRPr="001C7A24">
              <w:rPr>
                <w:rFonts w:eastAsia="Times New Roman" w:cstheme="minorHAnsi"/>
                <w:color w:val="000000"/>
                <w:sz w:val="20"/>
                <w:szCs w:val="20"/>
              </w:rPr>
              <w:t>, 1–3 times/</w:t>
            </w:r>
            <w:proofErr w:type="spellStart"/>
            <w:r w:rsidRPr="001C7A24">
              <w:rPr>
                <w:rFonts w:eastAsia="Times New Roman" w:cstheme="minorHAnsi"/>
                <w:color w:val="000000"/>
                <w:sz w:val="20"/>
                <w:szCs w:val="20"/>
              </w:rPr>
              <w:t>mo</w:t>
            </w:r>
            <w:proofErr w:type="spellEnd"/>
            <w:r w:rsidRPr="001C7A24">
              <w:rPr>
                <w:rFonts w:eastAsia="Times New Roman" w:cstheme="minorHAnsi"/>
                <w:color w:val="000000"/>
                <w:sz w:val="20"/>
                <w:szCs w:val="20"/>
              </w:rPr>
              <w:t>, 1 time/</w:t>
            </w:r>
            <w:proofErr w:type="spellStart"/>
            <w:r w:rsidRPr="001C7A24">
              <w:rPr>
                <w:rFonts w:eastAsia="Times New Roman" w:cstheme="minorHAnsi"/>
                <w:color w:val="000000"/>
                <w:sz w:val="20"/>
                <w:szCs w:val="20"/>
              </w:rPr>
              <w:t>wk</w:t>
            </w:r>
            <w:proofErr w:type="spellEnd"/>
            <w:r w:rsidRPr="001C7A24">
              <w:rPr>
                <w:rFonts w:eastAsia="Times New Roman" w:cstheme="minorHAnsi"/>
                <w:color w:val="000000"/>
                <w:sz w:val="20"/>
                <w:szCs w:val="20"/>
              </w:rPr>
              <w:t>, 2–4 times/</w:t>
            </w:r>
            <w:proofErr w:type="spellStart"/>
            <w:r w:rsidRPr="001C7A24">
              <w:rPr>
                <w:rFonts w:eastAsia="Times New Roman" w:cstheme="minorHAnsi"/>
                <w:color w:val="000000"/>
                <w:sz w:val="20"/>
                <w:szCs w:val="20"/>
              </w:rPr>
              <w:t>wk</w:t>
            </w:r>
            <w:proofErr w:type="spellEnd"/>
            <w:r w:rsidRPr="001C7A24">
              <w:rPr>
                <w:rFonts w:eastAsia="Times New Roman" w:cstheme="minorHAnsi"/>
                <w:color w:val="000000"/>
                <w:sz w:val="20"/>
                <w:szCs w:val="20"/>
              </w:rPr>
              <w:t>, 5–6 times/</w:t>
            </w:r>
            <w:proofErr w:type="spellStart"/>
            <w:r w:rsidRPr="001C7A24">
              <w:rPr>
                <w:rFonts w:eastAsia="Times New Roman" w:cstheme="minorHAnsi"/>
                <w:color w:val="000000"/>
                <w:sz w:val="20"/>
                <w:szCs w:val="20"/>
              </w:rPr>
              <w:t>wk</w:t>
            </w:r>
            <w:proofErr w:type="spellEnd"/>
            <w:r w:rsidRPr="001C7A24">
              <w:rPr>
                <w:rFonts w:eastAsia="Times New Roman" w:cstheme="minorHAnsi"/>
                <w:color w:val="000000"/>
                <w:sz w:val="20"/>
                <w:szCs w:val="20"/>
              </w:rPr>
              <w:t>, 1 time/d; 2–3 times/d, 4–5 times/d, and ≥6 times/d. Individual responses were converted into servings per day by using the midpoint for each response category. The fish variable (servings/day) was created by the summing the frequency of consumption of canned tuna, dark fish, other fish, and shrimp, lobster, and scallops as a main dish.</w:t>
            </w:r>
            <w:r w:rsidRPr="001C7A24">
              <w:rPr>
                <w:rFonts w:eastAsia="Times New Roman" w:cstheme="minorHAnsi"/>
                <w:color w:val="000000"/>
                <w:sz w:val="20"/>
                <w:szCs w:val="20"/>
              </w:rPr>
              <w:br/>
              <w:t xml:space="preserve">Related references: </w:t>
            </w:r>
            <w:r w:rsidRPr="001C7A24">
              <w:rPr>
                <w:rFonts w:eastAsia="Times New Roman" w:cstheme="minorHAnsi"/>
                <w:color w:val="000000"/>
                <w:sz w:val="20"/>
                <w:szCs w:val="20"/>
              </w:rPr>
              <w:br/>
              <w:t xml:space="preserve">Willett WC, Sampson L, </w:t>
            </w:r>
            <w:proofErr w:type="spellStart"/>
            <w:r w:rsidRPr="001C7A24">
              <w:rPr>
                <w:rFonts w:eastAsia="Times New Roman" w:cstheme="minorHAnsi"/>
                <w:color w:val="000000"/>
                <w:sz w:val="20"/>
                <w:szCs w:val="20"/>
              </w:rPr>
              <w:t>Stampfer</w:t>
            </w:r>
            <w:proofErr w:type="spellEnd"/>
            <w:r w:rsidRPr="001C7A24">
              <w:rPr>
                <w:rFonts w:eastAsia="Times New Roman" w:cstheme="minorHAnsi"/>
                <w:color w:val="000000"/>
                <w:sz w:val="20"/>
                <w:szCs w:val="20"/>
              </w:rPr>
              <w:t xml:space="preserve"> MJ, </w:t>
            </w:r>
            <w:proofErr w:type="spellStart"/>
            <w:r w:rsidRPr="001C7A24">
              <w:rPr>
                <w:rFonts w:eastAsia="Times New Roman" w:cstheme="minorHAnsi"/>
                <w:color w:val="000000"/>
                <w:sz w:val="20"/>
                <w:szCs w:val="20"/>
              </w:rPr>
              <w:t>Rosner</w:t>
            </w:r>
            <w:proofErr w:type="spellEnd"/>
            <w:r w:rsidRPr="001C7A24">
              <w:rPr>
                <w:rFonts w:eastAsia="Times New Roman" w:cstheme="minorHAnsi"/>
                <w:color w:val="000000"/>
                <w:sz w:val="20"/>
                <w:szCs w:val="20"/>
              </w:rPr>
              <w:t xml:space="preserve"> B, Bain C, </w:t>
            </w:r>
            <w:proofErr w:type="spellStart"/>
            <w:r w:rsidRPr="001C7A24">
              <w:rPr>
                <w:rFonts w:eastAsia="Times New Roman" w:cstheme="minorHAnsi"/>
                <w:color w:val="000000"/>
                <w:sz w:val="20"/>
                <w:szCs w:val="20"/>
              </w:rPr>
              <w:t>Witschi</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Hennekens</w:t>
            </w:r>
            <w:proofErr w:type="spellEnd"/>
            <w:r w:rsidRPr="001C7A24">
              <w:rPr>
                <w:rFonts w:eastAsia="Times New Roman" w:cstheme="minorHAnsi"/>
                <w:color w:val="000000"/>
                <w:sz w:val="20"/>
                <w:szCs w:val="20"/>
              </w:rPr>
              <w:t xml:space="preserve"> CH, </w:t>
            </w:r>
            <w:proofErr w:type="spellStart"/>
            <w:r w:rsidRPr="001C7A24">
              <w:rPr>
                <w:rFonts w:eastAsia="Times New Roman" w:cstheme="minorHAnsi"/>
                <w:color w:val="000000"/>
                <w:sz w:val="20"/>
                <w:szCs w:val="20"/>
              </w:rPr>
              <w:t>Speizer</w:t>
            </w:r>
            <w:proofErr w:type="spellEnd"/>
            <w:r w:rsidRPr="001C7A24">
              <w:rPr>
                <w:rFonts w:eastAsia="Times New Roman" w:cstheme="minorHAnsi"/>
                <w:color w:val="000000"/>
                <w:sz w:val="20"/>
                <w:szCs w:val="20"/>
              </w:rPr>
              <w:t xml:space="preserve"> FE. Reproducibility and validity of a </w:t>
            </w:r>
            <w:proofErr w:type="spellStart"/>
            <w:r w:rsidRPr="001C7A24">
              <w:rPr>
                <w:rFonts w:eastAsia="Times New Roman" w:cstheme="minorHAnsi"/>
                <w:color w:val="000000"/>
                <w:sz w:val="20"/>
                <w:szCs w:val="20"/>
              </w:rPr>
              <w:t>semiquantitative</w:t>
            </w:r>
            <w:proofErr w:type="spellEnd"/>
            <w:r w:rsidRPr="001C7A24">
              <w:rPr>
                <w:rFonts w:eastAsia="Times New Roman" w:cstheme="minorHAnsi"/>
                <w:color w:val="000000"/>
                <w:sz w:val="20"/>
                <w:szCs w:val="20"/>
              </w:rPr>
              <w:t xml:space="preserve"> food frequency questionnaire. Am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1985 Jul</w:t>
            </w:r>
            <w:proofErr w:type="gramStart"/>
            <w:r w:rsidRPr="001C7A24">
              <w:rPr>
                <w:rFonts w:eastAsia="Times New Roman" w:cstheme="minorHAnsi"/>
                <w:color w:val="000000"/>
                <w:sz w:val="20"/>
                <w:szCs w:val="20"/>
              </w:rPr>
              <w:t>;122</w:t>
            </w:r>
            <w:proofErr w:type="gramEnd"/>
            <w:r w:rsidRPr="001C7A24">
              <w:rPr>
                <w:rFonts w:eastAsia="Times New Roman" w:cstheme="minorHAnsi"/>
                <w:color w:val="000000"/>
                <w:sz w:val="20"/>
                <w:szCs w:val="20"/>
              </w:rPr>
              <w:t>(1):51-65. PubMed PMID: 4014201</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Djoussé</w:t>
            </w:r>
            <w:proofErr w:type="spellEnd"/>
            <w:r w:rsidRPr="001C7A24">
              <w:rPr>
                <w:rFonts w:eastAsia="Times New Roman" w:cstheme="minorHAnsi"/>
                <w:color w:val="000000"/>
                <w:sz w:val="20"/>
                <w:szCs w:val="20"/>
              </w:rPr>
              <w:t xml:space="preserve"> L, Gaziano JM, </w:t>
            </w:r>
            <w:proofErr w:type="spellStart"/>
            <w:r w:rsidRPr="001C7A24">
              <w:rPr>
                <w:rFonts w:eastAsia="Times New Roman" w:cstheme="minorHAnsi"/>
                <w:color w:val="000000"/>
                <w:sz w:val="20"/>
                <w:szCs w:val="20"/>
              </w:rPr>
              <w:t>Buring</w:t>
            </w:r>
            <w:proofErr w:type="spellEnd"/>
            <w:r w:rsidRPr="001C7A24">
              <w:rPr>
                <w:rFonts w:eastAsia="Times New Roman" w:cstheme="minorHAnsi"/>
                <w:color w:val="000000"/>
                <w:sz w:val="20"/>
                <w:szCs w:val="20"/>
              </w:rPr>
              <w:t xml:space="preserve"> JE, Lee IM. Dietary omega-3 fatty acids and fish consumption and risk of type 2 diabetes. Am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Nutr</w:t>
            </w:r>
            <w:proofErr w:type="spellEnd"/>
            <w:r w:rsidRPr="001C7A24">
              <w:rPr>
                <w:rFonts w:eastAsia="Times New Roman" w:cstheme="minorHAnsi"/>
                <w:color w:val="000000"/>
                <w:sz w:val="20"/>
                <w:szCs w:val="20"/>
              </w:rPr>
              <w:t>. 2011 Jan</w:t>
            </w:r>
            <w:proofErr w:type="gramStart"/>
            <w:r w:rsidRPr="001C7A24">
              <w:rPr>
                <w:rFonts w:eastAsia="Times New Roman" w:cstheme="minorHAnsi"/>
                <w:color w:val="000000"/>
                <w:sz w:val="20"/>
                <w:szCs w:val="20"/>
              </w:rPr>
              <w:t>;93</w:t>
            </w:r>
            <w:proofErr w:type="gramEnd"/>
            <w:r w:rsidRPr="001C7A24">
              <w:rPr>
                <w:rFonts w:eastAsia="Times New Roman" w:cstheme="minorHAnsi"/>
                <w:color w:val="000000"/>
                <w:sz w:val="20"/>
                <w:szCs w:val="20"/>
              </w:rPr>
              <w:t>(1):143-50. PMID: 20980491</w:t>
            </w:r>
          </w:p>
        </w:tc>
        <w:tc>
          <w:tcPr>
            <w:tcW w:w="1348"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1: canned tuna fish</w:t>
            </w:r>
            <w:r w:rsidRPr="001C7A24">
              <w:rPr>
                <w:rFonts w:eastAsia="Times New Roman" w:cstheme="minorHAnsi"/>
                <w:color w:val="000000"/>
                <w:sz w:val="20"/>
                <w:szCs w:val="20"/>
              </w:rPr>
              <w:br/>
              <w:t>2: dark meat fish</w:t>
            </w:r>
            <w:r w:rsidRPr="001C7A24">
              <w:rPr>
                <w:rFonts w:eastAsia="Times New Roman" w:cstheme="minorHAnsi"/>
                <w:color w:val="000000"/>
                <w:sz w:val="20"/>
                <w:szCs w:val="20"/>
              </w:rPr>
              <w:br/>
              <w:t>3: other fish</w:t>
            </w:r>
            <w:r w:rsidRPr="001C7A24">
              <w:rPr>
                <w:rFonts w:eastAsia="Times New Roman" w:cstheme="minorHAnsi"/>
                <w:color w:val="000000"/>
                <w:sz w:val="20"/>
                <w:szCs w:val="20"/>
              </w:rPr>
              <w:br/>
              <w:t>4: shrimp, lobster, scallops as a main dish</w:t>
            </w:r>
          </w:p>
        </w:tc>
      </w:tr>
      <w:tr w:rsidR="00216AAD" w:rsidRPr="001C7A24" w:rsidTr="00216AAD">
        <w:trPr>
          <w:trHeight w:val="2640"/>
        </w:trPr>
        <w:tc>
          <w:tcPr>
            <w:tcW w:w="9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Young Finns Study (YFS)</w:t>
            </w:r>
          </w:p>
        </w:tc>
        <w:tc>
          <w:tcPr>
            <w:tcW w:w="2697" w:type="pct"/>
            <w:tcBorders>
              <w:top w:val="single" w:sz="4" w:space="0" w:color="auto"/>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Dietary data were collected using a 131-item food frequency questionnaire, self-administered and checked by a nurse. Participants were asked to report their food consumption during the previous 12 months. The questionnaire had fixed portion sizes and 9 response categories from “never or rarely” to “6 or more times per day”. Related references: 1. </w:t>
            </w:r>
            <w:proofErr w:type="spellStart"/>
            <w:r w:rsidRPr="001C7A24">
              <w:rPr>
                <w:rFonts w:eastAsia="Times New Roman" w:cstheme="minorHAnsi"/>
                <w:color w:val="000000"/>
                <w:sz w:val="20"/>
                <w:szCs w:val="20"/>
              </w:rPr>
              <w:t>Paalanen</w:t>
            </w:r>
            <w:proofErr w:type="spellEnd"/>
            <w:r w:rsidRPr="001C7A24">
              <w:rPr>
                <w:rFonts w:eastAsia="Times New Roman" w:cstheme="minorHAnsi"/>
                <w:color w:val="000000"/>
                <w:sz w:val="20"/>
                <w:szCs w:val="20"/>
              </w:rPr>
              <w:t xml:space="preserve"> L,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Virtanen MJ, </w:t>
            </w:r>
            <w:proofErr w:type="spellStart"/>
            <w:r w:rsidRPr="001C7A24">
              <w:rPr>
                <w:rFonts w:eastAsia="Times New Roman" w:cstheme="minorHAnsi"/>
                <w:color w:val="000000"/>
                <w:sz w:val="20"/>
                <w:szCs w:val="20"/>
              </w:rPr>
              <w:t>Knekt</w:t>
            </w:r>
            <w:proofErr w:type="spellEnd"/>
            <w:r w:rsidRPr="001C7A24">
              <w:rPr>
                <w:rFonts w:eastAsia="Times New Roman" w:cstheme="minorHAnsi"/>
                <w:color w:val="000000"/>
                <w:sz w:val="20"/>
                <w:szCs w:val="20"/>
              </w:rPr>
              <w:t xml:space="preserve"> P, </w:t>
            </w:r>
            <w:proofErr w:type="spellStart"/>
            <w:r w:rsidRPr="001C7A24">
              <w:rPr>
                <w:rFonts w:eastAsia="Times New Roman" w:cstheme="minorHAnsi"/>
                <w:color w:val="000000"/>
                <w:sz w:val="20"/>
                <w:szCs w:val="20"/>
              </w:rPr>
              <w:t>Räsänen</w:t>
            </w:r>
            <w:proofErr w:type="spellEnd"/>
            <w:r w:rsidRPr="001C7A24">
              <w:rPr>
                <w:rFonts w:eastAsia="Times New Roman" w:cstheme="minorHAnsi"/>
                <w:color w:val="000000"/>
                <w:sz w:val="20"/>
                <w:szCs w:val="20"/>
              </w:rPr>
              <w:t xml:space="preserve"> L, et al. Validity of a food frequency questionnaire varied by age and body mass index.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2006</w:t>
            </w:r>
            <w:proofErr w:type="gramStart"/>
            <w:r w:rsidRPr="001C7A24">
              <w:rPr>
                <w:rFonts w:eastAsia="Times New Roman" w:cstheme="minorHAnsi"/>
                <w:color w:val="000000"/>
                <w:sz w:val="20"/>
                <w:szCs w:val="20"/>
              </w:rPr>
              <w:t>;59</w:t>
            </w:r>
            <w:proofErr w:type="gramEnd"/>
            <w:r w:rsidRPr="001C7A24">
              <w:rPr>
                <w:rFonts w:eastAsia="Times New Roman" w:cstheme="minorHAnsi"/>
                <w:color w:val="000000"/>
                <w:sz w:val="20"/>
                <w:szCs w:val="20"/>
              </w:rPr>
              <w:t xml:space="preserve">: 994–1001. 2.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Virtanen M, </w:t>
            </w:r>
            <w:proofErr w:type="spellStart"/>
            <w:r w:rsidRPr="001C7A24">
              <w:rPr>
                <w:rFonts w:eastAsia="Times New Roman" w:cstheme="minorHAnsi"/>
                <w:color w:val="000000"/>
                <w:sz w:val="20"/>
                <w:szCs w:val="20"/>
              </w:rPr>
              <w:t>Mikkonen</w:t>
            </w:r>
            <w:proofErr w:type="spellEnd"/>
            <w:r w:rsidRPr="001C7A24">
              <w:rPr>
                <w:rFonts w:eastAsia="Times New Roman" w:cstheme="minorHAnsi"/>
                <w:color w:val="000000"/>
                <w:sz w:val="20"/>
                <w:szCs w:val="20"/>
              </w:rPr>
              <w:t xml:space="preserve"> T, </w:t>
            </w:r>
            <w:proofErr w:type="spellStart"/>
            <w:r w:rsidRPr="001C7A24">
              <w:rPr>
                <w:rFonts w:eastAsia="Times New Roman" w:cstheme="minorHAnsi"/>
                <w:color w:val="000000"/>
                <w:sz w:val="20"/>
                <w:szCs w:val="20"/>
              </w:rPr>
              <w:t>Pietinen</w:t>
            </w:r>
            <w:proofErr w:type="spellEnd"/>
            <w:r w:rsidRPr="001C7A24">
              <w:rPr>
                <w:rFonts w:eastAsia="Times New Roman" w:cstheme="minorHAnsi"/>
                <w:color w:val="000000"/>
                <w:sz w:val="20"/>
                <w:szCs w:val="20"/>
              </w:rPr>
              <w:t xml:space="preserve"> P. Reproducibility and validity of a food frequency questionnaire in a case-control study on breast cancer. J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1996</w:t>
            </w:r>
            <w:proofErr w:type="gramStart"/>
            <w:r w:rsidRPr="001C7A24">
              <w:rPr>
                <w:rFonts w:eastAsia="Times New Roman" w:cstheme="minorHAnsi"/>
                <w:color w:val="000000"/>
                <w:sz w:val="20"/>
                <w:szCs w:val="20"/>
              </w:rPr>
              <w:t>;49:401</w:t>
            </w:r>
            <w:proofErr w:type="gramEnd"/>
            <w:r w:rsidRPr="001C7A24">
              <w:rPr>
                <w:rFonts w:eastAsia="Times New Roman" w:cstheme="minorHAnsi"/>
                <w:color w:val="000000"/>
                <w:sz w:val="20"/>
                <w:szCs w:val="20"/>
              </w:rPr>
              <w:t xml:space="preserve">–409.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Fish soup</w:t>
            </w:r>
            <w:r w:rsidRPr="001C7A24">
              <w:rPr>
                <w:rFonts w:eastAsia="Times New Roman" w:cstheme="minorHAnsi"/>
                <w:color w:val="000000"/>
                <w:sz w:val="20"/>
                <w:szCs w:val="20"/>
              </w:rPr>
              <w:br/>
              <w:t>Frozen fish or fish fingers</w:t>
            </w:r>
            <w:r w:rsidRPr="001C7A24">
              <w:rPr>
                <w:rFonts w:eastAsia="Times New Roman" w:cstheme="minorHAnsi"/>
                <w:color w:val="000000"/>
                <w:sz w:val="20"/>
                <w:szCs w:val="20"/>
              </w:rPr>
              <w:br/>
              <w:t>Salmon or rainbow trout</w:t>
            </w:r>
            <w:r w:rsidRPr="001C7A24">
              <w:rPr>
                <w:rFonts w:eastAsia="Times New Roman" w:cstheme="minorHAnsi"/>
                <w:color w:val="000000"/>
                <w:sz w:val="20"/>
                <w:szCs w:val="20"/>
              </w:rPr>
              <w:br/>
              <w:t>Baltic herring</w:t>
            </w:r>
            <w:r w:rsidRPr="001C7A24">
              <w:rPr>
                <w:rFonts w:eastAsia="Times New Roman" w:cstheme="minorHAnsi"/>
                <w:color w:val="000000"/>
                <w:sz w:val="20"/>
                <w:szCs w:val="20"/>
              </w:rPr>
              <w:br/>
              <w:t xml:space="preserve">Pikeperch, whitefish, perch, </w:t>
            </w:r>
            <w:proofErr w:type="spellStart"/>
            <w:r w:rsidRPr="001C7A24">
              <w:rPr>
                <w:rFonts w:eastAsia="Times New Roman" w:cstheme="minorHAnsi"/>
                <w:color w:val="000000"/>
                <w:sz w:val="20"/>
                <w:szCs w:val="20"/>
              </w:rPr>
              <w:t>vendace</w:t>
            </w:r>
            <w:proofErr w:type="spellEnd"/>
            <w:r w:rsidRPr="001C7A24">
              <w:rPr>
                <w:rFonts w:eastAsia="Times New Roman" w:cstheme="minorHAnsi"/>
                <w:color w:val="000000"/>
                <w:sz w:val="20"/>
                <w:szCs w:val="20"/>
              </w:rPr>
              <w:t xml:space="preserve"> or pike</w:t>
            </w:r>
            <w:r w:rsidRPr="001C7A24">
              <w:rPr>
                <w:rFonts w:eastAsia="Times New Roman" w:cstheme="minorHAnsi"/>
                <w:color w:val="000000"/>
                <w:sz w:val="20"/>
                <w:szCs w:val="20"/>
              </w:rPr>
              <w:br/>
              <w:t>Spiced or salted fish</w:t>
            </w:r>
            <w:r w:rsidRPr="001C7A24">
              <w:rPr>
                <w:rFonts w:eastAsia="Times New Roman" w:cstheme="minorHAnsi"/>
                <w:color w:val="000000"/>
                <w:sz w:val="20"/>
                <w:szCs w:val="20"/>
              </w:rPr>
              <w:br/>
              <w:t>Tuna or other canned fish</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Kalakukko</w:t>
            </w:r>
            <w:proofErr w:type="spellEnd"/>
            <w:r w:rsidRPr="001C7A24">
              <w:rPr>
                <w:rFonts w:eastAsia="Times New Roman" w:cstheme="minorHAnsi"/>
                <w:color w:val="000000"/>
                <w:sz w:val="20"/>
                <w:szCs w:val="20"/>
              </w:rPr>
              <w:t xml:space="preserve"> (rye bread fish pasty)</w:t>
            </w:r>
            <w:r w:rsidRPr="001C7A24">
              <w:rPr>
                <w:rFonts w:eastAsia="Times New Roman" w:cstheme="minorHAnsi"/>
                <w:color w:val="000000"/>
                <w:sz w:val="20"/>
                <w:szCs w:val="20"/>
              </w:rPr>
              <w:br/>
              <w:t>Shrimp or crayfish</w:t>
            </w:r>
          </w:p>
        </w:tc>
      </w:tr>
    </w:tbl>
    <w:p w:rsidR="00D8217C" w:rsidRPr="001C7A24" w:rsidRDefault="00D8217C" w:rsidP="008454AC">
      <w:pPr>
        <w:rPr>
          <w:rFonts w:cstheme="minorHAnsi"/>
          <w:noProof/>
          <w:sz w:val="20"/>
          <w:szCs w:val="20"/>
        </w:rPr>
      </w:pPr>
      <w:bookmarkStart w:id="0" w:name="_GoBack"/>
      <w:bookmarkEnd w:id="0"/>
    </w:p>
    <w:sectPr w:rsidR="00D8217C" w:rsidRPr="001C7A24" w:rsidSect="00202221">
      <w:headerReference w:type="default" r:id="rId8"/>
      <w:pgSz w:w="15840" w:h="12240" w:orient="landscape"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716" w:rsidRDefault="00E46716" w:rsidP="00812B2C">
      <w:pPr>
        <w:spacing w:after="0" w:line="240" w:lineRule="auto"/>
      </w:pPr>
      <w:r>
        <w:separator/>
      </w:r>
    </w:p>
  </w:endnote>
  <w:endnote w:type="continuationSeparator" w:id="0">
    <w:p w:rsidR="00E46716" w:rsidRDefault="00E46716" w:rsidP="00812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716" w:rsidRDefault="00E46716" w:rsidP="00812B2C">
      <w:pPr>
        <w:spacing w:after="0" w:line="240" w:lineRule="auto"/>
      </w:pPr>
      <w:r>
        <w:separator/>
      </w:r>
    </w:p>
  </w:footnote>
  <w:footnote w:type="continuationSeparator" w:id="0">
    <w:p w:rsidR="00E46716" w:rsidRDefault="00E46716" w:rsidP="00812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671768"/>
      <w:docPartObj>
        <w:docPartGallery w:val="Page Numbers (Top of Page)"/>
        <w:docPartUnique/>
      </w:docPartObj>
    </w:sdtPr>
    <w:sdtEndPr>
      <w:rPr>
        <w:noProof/>
      </w:rPr>
    </w:sdtEndPr>
    <w:sdtContent>
      <w:p w:rsidR="00E83153" w:rsidRDefault="00E83153">
        <w:pPr>
          <w:pStyle w:val="Header"/>
          <w:jc w:val="right"/>
        </w:pPr>
        <w:r>
          <w:fldChar w:fldCharType="begin"/>
        </w:r>
        <w:r>
          <w:instrText xml:space="preserve"> PAGE   \* MERGEFORMAT </w:instrText>
        </w:r>
        <w:r>
          <w:fldChar w:fldCharType="separate"/>
        </w:r>
        <w:r w:rsidR="008454AC">
          <w:rPr>
            <w:noProof/>
          </w:rPr>
          <w:t>2</w:t>
        </w:r>
        <w:r>
          <w:rPr>
            <w:noProof/>
          </w:rPr>
          <w:fldChar w:fldCharType="end"/>
        </w:r>
      </w:p>
    </w:sdtContent>
  </w:sdt>
  <w:p w:rsidR="00E83153" w:rsidRDefault="00E83153" w:rsidP="00202221">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5840"/>
    <w:multiLevelType w:val="hybridMultilevel"/>
    <w:tmpl w:val="FD5691A4"/>
    <w:lvl w:ilvl="0" w:tplc="BE900F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B2C"/>
    <w:rsid w:val="000E2D44"/>
    <w:rsid w:val="000F13EF"/>
    <w:rsid w:val="001225C6"/>
    <w:rsid w:val="00164521"/>
    <w:rsid w:val="001A3AAB"/>
    <w:rsid w:val="001A3CCA"/>
    <w:rsid w:val="001C7A24"/>
    <w:rsid w:val="001D1A77"/>
    <w:rsid w:val="00202221"/>
    <w:rsid w:val="00212FC5"/>
    <w:rsid w:val="00216AAD"/>
    <w:rsid w:val="00263A3F"/>
    <w:rsid w:val="002A523B"/>
    <w:rsid w:val="002B4E1C"/>
    <w:rsid w:val="00313D01"/>
    <w:rsid w:val="00384368"/>
    <w:rsid w:val="003D4CCF"/>
    <w:rsid w:val="003E12BC"/>
    <w:rsid w:val="003F0E06"/>
    <w:rsid w:val="0044353D"/>
    <w:rsid w:val="0047522D"/>
    <w:rsid w:val="004817CA"/>
    <w:rsid w:val="004A42E0"/>
    <w:rsid w:val="004E5B65"/>
    <w:rsid w:val="005A7F6D"/>
    <w:rsid w:val="00633E6F"/>
    <w:rsid w:val="0069504F"/>
    <w:rsid w:val="007575CF"/>
    <w:rsid w:val="00786349"/>
    <w:rsid w:val="00812B2C"/>
    <w:rsid w:val="008454AC"/>
    <w:rsid w:val="009556C2"/>
    <w:rsid w:val="009B5226"/>
    <w:rsid w:val="00A1704F"/>
    <w:rsid w:val="00A35518"/>
    <w:rsid w:val="00A77AE1"/>
    <w:rsid w:val="00AD0EC3"/>
    <w:rsid w:val="00AF2358"/>
    <w:rsid w:val="00BF3277"/>
    <w:rsid w:val="00C30D47"/>
    <w:rsid w:val="00C44318"/>
    <w:rsid w:val="00CB1032"/>
    <w:rsid w:val="00D270EA"/>
    <w:rsid w:val="00D8217C"/>
    <w:rsid w:val="00D8662C"/>
    <w:rsid w:val="00E072B7"/>
    <w:rsid w:val="00E2099D"/>
    <w:rsid w:val="00E27A6C"/>
    <w:rsid w:val="00E326A3"/>
    <w:rsid w:val="00E46716"/>
    <w:rsid w:val="00E83153"/>
    <w:rsid w:val="00F017D7"/>
    <w:rsid w:val="00FA7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132C3"/>
  <w15:docId w15:val="{827DB16F-E53C-43E6-AB7D-3C9EFDDF8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B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B2C"/>
    <w:pPr>
      <w:ind w:left="720"/>
      <w:contextualSpacing/>
    </w:pPr>
  </w:style>
  <w:style w:type="character" w:styleId="Hyperlink">
    <w:name w:val="Hyperlink"/>
    <w:basedOn w:val="DefaultParagraphFont"/>
    <w:uiPriority w:val="99"/>
    <w:unhideWhenUsed/>
    <w:rsid w:val="00812B2C"/>
    <w:rPr>
      <w:color w:val="0000FF" w:themeColor="hyperlink"/>
      <w:u w:val="single"/>
    </w:rPr>
  </w:style>
  <w:style w:type="character" w:styleId="LineNumber">
    <w:name w:val="line number"/>
    <w:basedOn w:val="DefaultParagraphFont"/>
    <w:uiPriority w:val="99"/>
    <w:semiHidden/>
    <w:unhideWhenUsed/>
    <w:rsid w:val="00812B2C"/>
  </w:style>
  <w:style w:type="paragraph" w:styleId="Header">
    <w:name w:val="header"/>
    <w:basedOn w:val="Normal"/>
    <w:link w:val="HeaderChar"/>
    <w:uiPriority w:val="99"/>
    <w:unhideWhenUsed/>
    <w:rsid w:val="00812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B2C"/>
  </w:style>
  <w:style w:type="paragraph" w:styleId="Footer">
    <w:name w:val="footer"/>
    <w:basedOn w:val="Normal"/>
    <w:link w:val="FooterChar"/>
    <w:uiPriority w:val="99"/>
    <w:unhideWhenUsed/>
    <w:rsid w:val="00812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B2C"/>
  </w:style>
  <w:style w:type="paragraph" w:styleId="NormalWeb">
    <w:name w:val="Normal (Web)"/>
    <w:basedOn w:val="Normal"/>
    <w:uiPriority w:val="99"/>
    <w:semiHidden/>
    <w:unhideWhenUsed/>
    <w:rsid w:val="00812B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81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7CA"/>
    <w:rPr>
      <w:rFonts w:ascii="Tahoma" w:hAnsi="Tahoma" w:cs="Tahoma"/>
      <w:sz w:val="16"/>
      <w:szCs w:val="16"/>
    </w:rPr>
  </w:style>
  <w:style w:type="character" w:styleId="CommentReference">
    <w:name w:val="annotation reference"/>
    <w:basedOn w:val="DefaultParagraphFont"/>
    <w:uiPriority w:val="99"/>
    <w:semiHidden/>
    <w:unhideWhenUsed/>
    <w:rsid w:val="001A3AAB"/>
    <w:rPr>
      <w:sz w:val="16"/>
      <w:szCs w:val="16"/>
    </w:rPr>
  </w:style>
  <w:style w:type="paragraph" w:styleId="CommentText">
    <w:name w:val="annotation text"/>
    <w:basedOn w:val="Normal"/>
    <w:link w:val="CommentTextChar"/>
    <w:uiPriority w:val="99"/>
    <w:semiHidden/>
    <w:unhideWhenUsed/>
    <w:rsid w:val="001A3AAB"/>
    <w:pPr>
      <w:spacing w:line="240" w:lineRule="auto"/>
    </w:pPr>
    <w:rPr>
      <w:sz w:val="20"/>
      <w:szCs w:val="20"/>
    </w:rPr>
  </w:style>
  <w:style w:type="character" w:customStyle="1" w:styleId="CommentTextChar">
    <w:name w:val="Comment Text Char"/>
    <w:basedOn w:val="DefaultParagraphFont"/>
    <w:link w:val="CommentText"/>
    <w:uiPriority w:val="99"/>
    <w:semiHidden/>
    <w:rsid w:val="001A3AAB"/>
    <w:rPr>
      <w:sz w:val="20"/>
      <w:szCs w:val="20"/>
    </w:rPr>
  </w:style>
  <w:style w:type="paragraph" w:styleId="CommentSubject">
    <w:name w:val="annotation subject"/>
    <w:basedOn w:val="CommentText"/>
    <w:next w:val="CommentText"/>
    <w:link w:val="CommentSubjectChar"/>
    <w:uiPriority w:val="99"/>
    <w:semiHidden/>
    <w:unhideWhenUsed/>
    <w:rsid w:val="001A3AAB"/>
    <w:rPr>
      <w:b/>
      <w:bCs/>
    </w:rPr>
  </w:style>
  <w:style w:type="character" w:customStyle="1" w:styleId="CommentSubjectChar">
    <w:name w:val="Comment Subject Char"/>
    <w:basedOn w:val="CommentTextChar"/>
    <w:link w:val="CommentSubject"/>
    <w:uiPriority w:val="99"/>
    <w:semiHidden/>
    <w:rsid w:val="001A3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13533">
      <w:bodyDiv w:val="1"/>
      <w:marLeft w:val="0"/>
      <w:marRight w:val="0"/>
      <w:marTop w:val="0"/>
      <w:marBottom w:val="0"/>
      <w:divBdr>
        <w:top w:val="none" w:sz="0" w:space="0" w:color="auto"/>
        <w:left w:val="none" w:sz="0" w:space="0" w:color="auto"/>
        <w:bottom w:val="none" w:sz="0" w:space="0" w:color="auto"/>
        <w:right w:val="none" w:sz="0" w:space="0" w:color="auto"/>
      </w:divBdr>
    </w:div>
    <w:div w:id="101848086">
      <w:bodyDiv w:val="1"/>
      <w:marLeft w:val="0"/>
      <w:marRight w:val="0"/>
      <w:marTop w:val="0"/>
      <w:marBottom w:val="0"/>
      <w:divBdr>
        <w:top w:val="none" w:sz="0" w:space="0" w:color="auto"/>
        <w:left w:val="none" w:sz="0" w:space="0" w:color="auto"/>
        <w:bottom w:val="none" w:sz="0" w:space="0" w:color="auto"/>
        <w:right w:val="none" w:sz="0" w:space="0" w:color="auto"/>
      </w:divBdr>
    </w:div>
    <w:div w:id="433130754">
      <w:bodyDiv w:val="1"/>
      <w:marLeft w:val="0"/>
      <w:marRight w:val="0"/>
      <w:marTop w:val="0"/>
      <w:marBottom w:val="0"/>
      <w:divBdr>
        <w:top w:val="none" w:sz="0" w:space="0" w:color="auto"/>
        <w:left w:val="none" w:sz="0" w:space="0" w:color="auto"/>
        <w:bottom w:val="none" w:sz="0" w:space="0" w:color="auto"/>
        <w:right w:val="none" w:sz="0" w:space="0" w:color="auto"/>
      </w:divBdr>
    </w:div>
    <w:div w:id="780564043">
      <w:bodyDiv w:val="1"/>
      <w:marLeft w:val="0"/>
      <w:marRight w:val="0"/>
      <w:marTop w:val="0"/>
      <w:marBottom w:val="0"/>
      <w:divBdr>
        <w:top w:val="none" w:sz="0" w:space="0" w:color="auto"/>
        <w:left w:val="none" w:sz="0" w:space="0" w:color="auto"/>
        <w:bottom w:val="none" w:sz="0" w:space="0" w:color="auto"/>
        <w:right w:val="none" w:sz="0" w:space="0" w:color="auto"/>
      </w:divBdr>
    </w:div>
    <w:div w:id="853766000">
      <w:bodyDiv w:val="1"/>
      <w:marLeft w:val="0"/>
      <w:marRight w:val="0"/>
      <w:marTop w:val="0"/>
      <w:marBottom w:val="0"/>
      <w:divBdr>
        <w:top w:val="none" w:sz="0" w:space="0" w:color="auto"/>
        <w:left w:val="none" w:sz="0" w:space="0" w:color="auto"/>
        <w:bottom w:val="none" w:sz="0" w:space="0" w:color="auto"/>
        <w:right w:val="none" w:sz="0" w:space="0" w:color="auto"/>
      </w:divBdr>
    </w:div>
    <w:div w:id="1100446394">
      <w:bodyDiv w:val="1"/>
      <w:marLeft w:val="0"/>
      <w:marRight w:val="0"/>
      <w:marTop w:val="0"/>
      <w:marBottom w:val="0"/>
      <w:divBdr>
        <w:top w:val="none" w:sz="0" w:space="0" w:color="auto"/>
        <w:left w:val="none" w:sz="0" w:space="0" w:color="auto"/>
        <w:bottom w:val="none" w:sz="0" w:space="0" w:color="auto"/>
        <w:right w:val="none" w:sz="0" w:space="0" w:color="auto"/>
      </w:divBdr>
    </w:div>
    <w:div w:id="1234850290">
      <w:bodyDiv w:val="1"/>
      <w:marLeft w:val="0"/>
      <w:marRight w:val="0"/>
      <w:marTop w:val="0"/>
      <w:marBottom w:val="0"/>
      <w:divBdr>
        <w:top w:val="none" w:sz="0" w:space="0" w:color="auto"/>
        <w:left w:val="none" w:sz="0" w:space="0" w:color="auto"/>
        <w:bottom w:val="none" w:sz="0" w:space="0" w:color="auto"/>
        <w:right w:val="none" w:sz="0" w:space="0" w:color="auto"/>
      </w:divBdr>
    </w:div>
    <w:div w:id="1276861124">
      <w:bodyDiv w:val="1"/>
      <w:marLeft w:val="0"/>
      <w:marRight w:val="0"/>
      <w:marTop w:val="0"/>
      <w:marBottom w:val="0"/>
      <w:divBdr>
        <w:top w:val="none" w:sz="0" w:space="0" w:color="auto"/>
        <w:left w:val="none" w:sz="0" w:space="0" w:color="auto"/>
        <w:bottom w:val="none" w:sz="0" w:space="0" w:color="auto"/>
        <w:right w:val="none" w:sz="0" w:space="0" w:color="auto"/>
      </w:divBdr>
    </w:div>
    <w:div w:id="1289775230">
      <w:bodyDiv w:val="1"/>
      <w:marLeft w:val="0"/>
      <w:marRight w:val="0"/>
      <w:marTop w:val="0"/>
      <w:marBottom w:val="0"/>
      <w:divBdr>
        <w:top w:val="none" w:sz="0" w:space="0" w:color="auto"/>
        <w:left w:val="none" w:sz="0" w:space="0" w:color="auto"/>
        <w:bottom w:val="none" w:sz="0" w:space="0" w:color="auto"/>
        <w:right w:val="none" w:sz="0" w:space="0" w:color="auto"/>
      </w:divBdr>
    </w:div>
    <w:div w:id="1377779920">
      <w:bodyDiv w:val="1"/>
      <w:marLeft w:val="0"/>
      <w:marRight w:val="0"/>
      <w:marTop w:val="0"/>
      <w:marBottom w:val="0"/>
      <w:divBdr>
        <w:top w:val="none" w:sz="0" w:space="0" w:color="auto"/>
        <w:left w:val="none" w:sz="0" w:space="0" w:color="auto"/>
        <w:bottom w:val="none" w:sz="0" w:space="0" w:color="auto"/>
        <w:right w:val="none" w:sz="0" w:space="0" w:color="auto"/>
      </w:divBdr>
    </w:div>
    <w:div w:id="1576014264">
      <w:bodyDiv w:val="1"/>
      <w:marLeft w:val="0"/>
      <w:marRight w:val="0"/>
      <w:marTop w:val="0"/>
      <w:marBottom w:val="0"/>
      <w:divBdr>
        <w:top w:val="none" w:sz="0" w:space="0" w:color="auto"/>
        <w:left w:val="none" w:sz="0" w:space="0" w:color="auto"/>
        <w:bottom w:val="none" w:sz="0" w:space="0" w:color="auto"/>
        <w:right w:val="none" w:sz="0" w:space="0" w:color="auto"/>
      </w:divBdr>
    </w:div>
    <w:div w:id="1600258349">
      <w:bodyDiv w:val="1"/>
      <w:marLeft w:val="0"/>
      <w:marRight w:val="0"/>
      <w:marTop w:val="0"/>
      <w:marBottom w:val="0"/>
      <w:divBdr>
        <w:top w:val="none" w:sz="0" w:space="0" w:color="auto"/>
        <w:left w:val="none" w:sz="0" w:space="0" w:color="auto"/>
        <w:bottom w:val="none" w:sz="0" w:space="0" w:color="auto"/>
        <w:right w:val="none" w:sz="0" w:space="0" w:color="auto"/>
      </w:divBdr>
    </w:div>
    <w:div w:id="1695811588">
      <w:bodyDiv w:val="1"/>
      <w:marLeft w:val="0"/>
      <w:marRight w:val="0"/>
      <w:marTop w:val="0"/>
      <w:marBottom w:val="0"/>
      <w:divBdr>
        <w:top w:val="none" w:sz="0" w:space="0" w:color="auto"/>
        <w:left w:val="none" w:sz="0" w:space="0" w:color="auto"/>
        <w:bottom w:val="none" w:sz="0" w:space="0" w:color="auto"/>
        <w:right w:val="none" w:sz="0" w:space="0" w:color="auto"/>
      </w:divBdr>
    </w:div>
    <w:div w:id="1746339719">
      <w:bodyDiv w:val="1"/>
      <w:marLeft w:val="0"/>
      <w:marRight w:val="0"/>
      <w:marTop w:val="0"/>
      <w:marBottom w:val="0"/>
      <w:divBdr>
        <w:top w:val="none" w:sz="0" w:space="0" w:color="auto"/>
        <w:left w:val="none" w:sz="0" w:space="0" w:color="auto"/>
        <w:bottom w:val="none" w:sz="0" w:space="0" w:color="auto"/>
        <w:right w:val="none" w:sz="0" w:space="0" w:color="auto"/>
      </w:divBdr>
    </w:div>
    <w:div w:id="1774663678">
      <w:bodyDiv w:val="1"/>
      <w:marLeft w:val="0"/>
      <w:marRight w:val="0"/>
      <w:marTop w:val="0"/>
      <w:marBottom w:val="0"/>
      <w:divBdr>
        <w:top w:val="none" w:sz="0" w:space="0" w:color="auto"/>
        <w:left w:val="none" w:sz="0" w:space="0" w:color="auto"/>
        <w:bottom w:val="none" w:sz="0" w:space="0" w:color="auto"/>
        <w:right w:val="none" w:sz="0" w:space="0" w:color="auto"/>
      </w:divBdr>
    </w:div>
    <w:div w:id="1904750556">
      <w:bodyDiv w:val="1"/>
      <w:marLeft w:val="0"/>
      <w:marRight w:val="0"/>
      <w:marTop w:val="0"/>
      <w:marBottom w:val="0"/>
      <w:divBdr>
        <w:top w:val="none" w:sz="0" w:space="0" w:color="auto"/>
        <w:left w:val="none" w:sz="0" w:space="0" w:color="auto"/>
        <w:bottom w:val="none" w:sz="0" w:space="0" w:color="auto"/>
        <w:right w:val="none" w:sz="0" w:space="0" w:color="auto"/>
      </w:divBdr>
    </w:div>
    <w:div w:id="2085640334">
      <w:bodyDiv w:val="1"/>
      <w:marLeft w:val="0"/>
      <w:marRight w:val="0"/>
      <w:marTop w:val="0"/>
      <w:marBottom w:val="0"/>
      <w:divBdr>
        <w:top w:val="none" w:sz="0" w:space="0" w:color="auto"/>
        <w:left w:val="none" w:sz="0" w:space="0" w:color="auto"/>
        <w:bottom w:val="none" w:sz="0" w:space="0" w:color="auto"/>
        <w:right w:val="none" w:sz="0" w:space="0" w:color="auto"/>
      </w:divBdr>
    </w:div>
    <w:div w:id="209905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6A109-CFDD-4833-9236-216EE7EF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2668</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NIA</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Tanaka, Toshiko (NIH/NIA/IRP) [E]</dc:creator>
  <cp:lastModifiedBy>Crummett, Carrianne</cp:lastModifiedBy>
  <cp:revision>3</cp:revision>
  <dcterms:created xsi:type="dcterms:W3CDTF">2017-10-13T19:04:00Z</dcterms:created>
  <dcterms:modified xsi:type="dcterms:W3CDTF">2017-10-13T19:05:00Z</dcterms:modified>
</cp:coreProperties>
</file>