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5B0A" w:rsidRPr="00B467EB" w:rsidRDefault="00A55B0A" w:rsidP="00A55B0A">
      <w:pPr>
        <w:keepNext/>
        <w:spacing w:after="0" w:line="480" w:lineRule="auto"/>
        <w:contextualSpacing/>
        <w:jc w:val="both"/>
        <w:rPr>
          <w:rFonts w:ascii="Arial" w:hAnsi="Arial"/>
          <w:b/>
        </w:rPr>
      </w:pPr>
      <w:r w:rsidRPr="00B467EB">
        <w:rPr>
          <w:rFonts w:ascii="Arial" w:hAnsi="Arial"/>
          <w:b/>
        </w:rPr>
        <w:t>Supplementary Methods</w:t>
      </w:r>
    </w:p>
    <w:p w:rsidR="00A55B0A" w:rsidRPr="00B467EB" w:rsidRDefault="00A55B0A" w:rsidP="00A55B0A">
      <w:pPr>
        <w:spacing w:after="0" w:line="480" w:lineRule="auto"/>
        <w:contextualSpacing/>
        <w:jc w:val="both"/>
        <w:rPr>
          <w:rStyle w:val="LineNumber"/>
        </w:rPr>
      </w:pPr>
    </w:p>
    <w:p w:rsidR="00A55B0A" w:rsidRPr="00B467EB" w:rsidRDefault="00A55B0A" w:rsidP="00A55B0A">
      <w:pPr>
        <w:spacing w:after="0" w:line="480" w:lineRule="auto"/>
        <w:contextualSpacing/>
        <w:jc w:val="both"/>
        <w:rPr>
          <w:rFonts w:ascii="Arial" w:hAnsi="Arial"/>
          <w:sz w:val="22"/>
        </w:rPr>
      </w:pPr>
      <w:r w:rsidRPr="00B467EB">
        <w:rPr>
          <w:rStyle w:val="LineNumber"/>
          <w:b/>
          <w:sz w:val="22"/>
        </w:rPr>
        <w:t>RNA interference</w:t>
      </w:r>
    </w:p>
    <w:p w:rsidR="00A55B0A" w:rsidRPr="00B467EB" w:rsidRDefault="00A55B0A" w:rsidP="00A55B0A">
      <w:pPr>
        <w:keepNext/>
        <w:spacing w:after="0" w:line="480" w:lineRule="auto"/>
        <w:contextualSpacing/>
        <w:jc w:val="both"/>
        <w:rPr>
          <w:rFonts w:ascii="Arial" w:hAnsi="Arial"/>
          <w:sz w:val="22"/>
          <w:szCs w:val="20"/>
        </w:rPr>
      </w:pPr>
      <w:r w:rsidRPr="00B467EB">
        <w:rPr>
          <w:rFonts w:ascii="Arial" w:hAnsi="Arial"/>
          <w:sz w:val="22"/>
          <w:szCs w:val="20"/>
        </w:rPr>
        <w:t xml:space="preserve">A549 cells were reverse transfected using </w:t>
      </w:r>
      <w:proofErr w:type="spellStart"/>
      <w:r w:rsidRPr="00B467EB">
        <w:rPr>
          <w:rFonts w:ascii="Arial" w:hAnsi="Arial"/>
          <w:sz w:val="22"/>
          <w:szCs w:val="20"/>
        </w:rPr>
        <w:t>RNAiMAX</w:t>
      </w:r>
      <w:proofErr w:type="spellEnd"/>
      <w:r w:rsidRPr="00B467EB">
        <w:rPr>
          <w:rFonts w:ascii="Arial" w:hAnsi="Arial"/>
          <w:sz w:val="22"/>
          <w:szCs w:val="20"/>
        </w:rPr>
        <w:t xml:space="preserve"> (</w:t>
      </w:r>
      <w:proofErr w:type="spellStart"/>
      <w:r w:rsidRPr="00B467EB">
        <w:rPr>
          <w:rFonts w:ascii="Arial" w:hAnsi="Arial"/>
          <w:sz w:val="22"/>
          <w:szCs w:val="20"/>
        </w:rPr>
        <w:t>Lipofectamine</w:t>
      </w:r>
      <w:proofErr w:type="spellEnd"/>
      <w:r w:rsidRPr="00B467EB">
        <w:rPr>
          <w:rFonts w:ascii="Arial" w:hAnsi="Arial"/>
          <w:sz w:val="22"/>
          <w:szCs w:val="20"/>
        </w:rPr>
        <w:t xml:space="preserve">, Life Technologies) with 50 </w:t>
      </w:r>
      <w:proofErr w:type="spellStart"/>
      <w:proofErr w:type="gramStart"/>
      <w:r w:rsidRPr="00B467EB">
        <w:rPr>
          <w:rFonts w:ascii="Arial" w:hAnsi="Arial"/>
          <w:sz w:val="22"/>
          <w:szCs w:val="20"/>
        </w:rPr>
        <w:t>nM</w:t>
      </w:r>
      <w:proofErr w:type="spellEnd"/>
      <w:r w:rsidRPr="00B467EB">
        <w:rPr>
          <w:rFonts w:ascii="Arial" w:hAnsi="Arial"/>
          <w:sz w:val="22"/>
          <w:szCs w:val="20"/>
        </w:rPr>
        <w:t xml:space="preserve">  </w:t>
      </w:r>
      <w:proofErr w:type="spellStart"/>
      <w:r w:rsidRPr="00B467EB">
        <w:rPr>
          <w:rFonts w:ascii="Arial" w:hAnsi="Arial"/>
          <w:sz w:val="22"/>
          <w:szCs w:val="20"/>
        </w:rPr>
        <w:t>Rictor</w:t>
      </w:r>
      <w:proofErr w:type="spellEnd"/>
      <w:proofErr w:type="gramEnd"/>
      <w:r w:rsidRPr="00B467EB">
        <w:rPr>
          <w:rFonts w:ascii="Arial" w:hAnsi="Arial"/>
          <w:sz w:val="22"/>
          <w:szCs w:val="20"/>
        </w:rPr>
        <w:t xml:space="preserve"> or control </w:t>
      </w:r>
      <w:proofErr w:type="spellStart"/>
      <w:r w:rsidRPr="00B467EB">
        <w:rPr>
          <w:rFonts w:ascii="Arial" w:hAnsi="Arial"/>
          <w:sz w:val="22"/>
          <w:szCs w:val="20"/>
        </w:rPr>
        <w:t>siRNAs</w:t>
      </w:r>
      <w:proofErr w:type="spellEnd"/>
      <w:r w:rsidRPr="00B467EB">
        <w:rPr>
          <w:rFonts w:ascii="Arial" w:hAnsi="Arial"/>
          <w:sz w:val="22"/>
          <w:szCs w:val="20"/>
        </w:rPr>
        <w:t xml:space="preserve"> for 48h prior to infection. Cells were mock or virus infected for 6h, 8h, </w:t>
      </w:r>
      <w:proofErr w:type="gramStart"/>
      <w:r w:rsidRPr="00B467EB">
        <w:rPr>
          <w:rFonts w:ascii="Arial" w:hAnsi="Arial"/>
          <w:sz w:val="22"/>
          <w:szCs w:val="20"/>
        </w:rPr>
        <w:t>10h</w:t>
      </w:r>
      <w:proofErr w:type="gramEnd"/>
      <w:r w:rsidRPr="00B467EB">
        <w:rPr>
          <w:rFonts w:ascii="Arial" w:hAnsi="Arial"/>
          <w:sz w:val="22"/>
          <w:szCs w:val="20"/>
        </w:rPr>
        <w:t xml:space="preserve"> and then harvested in sample buffer for western blot analysis. Cell viability analysis (</w:t>
      </w:r>
      <w:proofErr w:type="spellStart"/>
      <w:r w:rsidRPr="00B467EB">
        <w:rPr>
          <w:rFonts w:ascii="Arial" w:hAnsi="Arial"/>
          <w:sz w:val="22"/>
          <w:szCs w:val="20"/>
        </w:rPr>
        <w:t>CellTiter-Glo</w:t>
      </w:r>
      <w:proofErr w:type="spellEnd"/>
      <w:r w:rsidRPr="00B467EB">
        <w:rPr>
          <w:rFonts w:ascii="Arial" w:hAnsi="Arial"/>
          <w:sz w:val="22"/>
          <w:szCs w:val="20"/>
        </w:rPr>
        <w:t xml:space="preserve">, </w:t>
      </w:r>
      <w:proofErr w:type="spellStart"/>
      <w:r w:rsidRPr="00B467EB">
        <w:rPr>
          <w:rFonts w:ascii="Arial" w:hAnsi="Arial"/>
          <w:sz w:val="22"/>
          <w:szCs w:val="20"/>
        </w:rPr>
        <w:t>Promega</w:t>
      </w:r>
      <w:proofErr w:type="spellEnd"/>
      <w:r w:rsidRPr="00B467EB">
        <w:rPr>
          <w:rFonts w:ascii="Arial" w:hAnsi="Arial"/>
          <w:sz w:val="22"/>
          <w:szCs w:val="20"/>
        </w:rPr>
        <w:t xml:space="preserve">) was performed to ensure that the </w:t>
      </w:r>
      <w:proofErr w:type="spellStart"/>
      <w:r w:rsidRPr="00B467EB">
        <w:rPr>
          <w:rFonts w:ascii="Arial" w:hAnsi="Arial"/>
          <w:sz w:val="22"/>
          <w:szCs w:val="20"/>
        </w:rPr>
        <w:t>siRNA</w:t>
      </w:r>
      <w:proofErr w:type="spellEnd"/>
      <w:r w:rsidRPr="00B467EB">
        <w:rPr>
          <w:rFonts w:ascii="Arial" w:hAnsi="Arial"/>
          <w:sz w:val="22"/>
          <w:szCs w:val="20"/>
        </w:rPr>
        <w:t xml:space="preserve"> concentrations were not toxic.</w:t>
      </w:r>
    </w:p>
    <w:p w:rsidR="00A55B0A" w:rsidRPr="00B467EB" w:rsidRDefault="00A55B0A" w:rsidP="00A55B0A">
      <w:pPr>
        <w:spacing w:after="0" w:line="480" w:lineRule="auto"/>
        <w:contextualSpacing/>
        <w:jc w:val="both"/>
        <w:rPr>
          <w:rFonts w:ascii="Arial" w:hAnsi="Arial"/>
          <w:sz w:val="22"/>
          <w:szCs w:val="20"/>
        </w:rPr>
      </w:pPr>
    </w:p>
    <w:p w:rsidR="00A55B0A" w:rsidRPr="00B467EB" w:rsidRDefault="00A55B0A" w:rsidP="00A55B0A">
      <w:pPr>
        <w:spacing w:after="0" w:line="480" w:lineRule="auto"/>
        <w:contextualSpacing/>
        <w:jc w:val="both"/>
        <w:rPr>
          <w:rFonts w:ascii="Arial" w:hAnsi="Arial"/>
          <w:sz w:val="22"/>
          <w:szCs w:val="20"/>
        </w:rPr>
      </w:pPr>
      <w:proofErr w:type="spellStart"/>
      <w:r w:rsidRPr="00B467EB">
        <w:rPr>
          <w:rFonts w:ascii="Arial" w:hAnsi="Arial"/>
          <w:sz w:val="22"/>
          <w:szCs w:val="20"/>
          <w:u w:val="single"/>
        </w:rPr>
        <w:t>Rictor</w:t>
      </w:r>
      <w:proofErr w:type="spellEnd"/>
      <w:r w:rsidRPr="00B467EB">
        <w:rPr>
          <w:rFonts w:ascii="Arial" w:hAnsi="Arial"/>
          <w:sz w:val="22"/>
          <w:szCs w:val="20"/>
          <w:u w:val="single"/>
        </w:rPr>
        <w:t xml:space="preserve"> </w:t>
      </w:r>
      <w:proofErr w:type="spellStart"/>
      <w:r w:rsidRPr="00B467EB">
        <w:rPr>
          <w:rFonts w:ascii="Arial" w:hAnsi="Arial"/>
          <w:sz w:val="22"/>
          <w:szCs w:val="20"/>
          <w:u w:val="single"/>
        </w:rPr>
        <w:t>siRNAs</w:t>
      </w:r>
      <w:proofErr w:type="spellEnd"/>
      <w:r w:rsidRPr="00B467EB">
        <w:rPr>
          <w:rFonts w:ascii="Arial" w:hAnsi="Arial"/>
          <w:sz w:val="22"/>
          <w:szCs w:val="20"/>
        </w:rPr>
        <w:t xml:space="preserve"> (Sigma SASI_Hs02 00366683; SASI_Hs01 00223573)</w:t>
      </w:r>
    </w:p>
    <w:p w:rsidR="00A55B0A" w:rsidRPr="00B467EB" w:rsidRDefault="00A55B0A" w:rsidP="00A55B0A">
      <w:pPr>
        <w:keepNext/>
        <w:spacing w:after="0" w:line="480" w:lineRule="auto"/>
        <w:contextualSpacing/>
        <w:jc w:val="both"/>
        <w:rPr>
          <w:rFonts w:ascii="Arial" w:hAnsi="Arial"/>
          <w:b/>
        </w:rPr>
      </w:pPr>
    </w:p>
    <w:p w:rsidR="00A55B0A" w:rsidRPr="00B467EB" w:rsidRDefault="00A55B0A" w:rsidP="00A55B0A">
      <w:pPr>
        <w:keepNext/>
        <w:spacing w:after="0" w:line="480" w:lineRule="auto"/>
        <w:contextualSpacing/>
        <w:jc w:val="both"/>
        <w:rPr>
          <w:rFonts w:ascii="Arial" w:hAnsi="Arial" w:cs="Arial"/>
          <w:b/>
          <w:sz w:val="22"/>
          <w:szCs w:val="22"/>
        </w:rPr>
      </w:pPr>
      <w:r w:rsidRPr="00B467EB">
        <w:rPr>
          <w:rFonts w:ascii="Arial" w:hAnsi="Arial" w:cs="Arial"/>
          <w:b/>
          <w:sz w:val="22"/>
          <w:szCs w:val="22"/>
        </w:rPr>
        <w:t>Reagent</w:t>
      </w:r>
    </w:p>
    <w:p w:rsidR="00A55B0A" w:rsidRPr="00B467EB" w:rsidRDefault="00A55B0A" w:rsidP="00A55B0A">
      <w:pPr>
        <w:keepNext/>
        <w:spacing w:after="0" w:line="480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B467EB">
        <w:rPr>
          <w:rFonts w:ascii="Arial" w:hAnsi="Arial" w:cs="Arial"/>
          <w:sz w:val="22"/>
          <w:szCs w:val="22"/>
        </w:rPr>
        <w:t xml:space="preserve">Monoclonal antibody against Complex II subunit 70 </w:t>
      </w:r>
      <w:proofErr w:type="spellStart"/>
      <w:proofErr w:type="gramStart"/>
      <w:r w:rsidRPr="00B467EB">
        <w:rPr>
          <w:rFonts w:ascii="Arial" w:hAnsi="Arial" w:cs="Arial"/>
          <w:sz w:val="22"/>
          <w:szCs w:val="22"/>
        </w:rPr>
        <w:t>kD</w:t>
      </w:r>
      <w:proofErr w:type="spellEnd"/>
      <w:proofErr w:type="gramEnd"/>
      <w:r w:rsidRPr="00B467EB">
        <w:rPr>
          <w:rFonts w:ascii="Arial" w:hAnsi="Arial" w:cs="Arial"/>
          <w:sz w:val="22"/>
          <w:szCs w:val="22"/>
        </w:rPr>
        <w:t xml:space="preserve"> (Mito-70 </w:t>
      </w:r>
      <w:proofErr w:type="spellStart"/>
      <w:r w:rsidRPr="00B467EB">
        <w:rPr>
          <w:rFonts w:ascii="Arial" w:hAnsi="Arial" w:cs="Arial"/>
          <w:sz w:val="22"/>
          <w:szCs w:val="22"/>
        </w:rPr>
        <w:t>kD</w:t>
      </w:r>
      <w:proofErr w:type="spellEnd"/>
      <w:r w:rsidRPr="00B467EB">
        <w:rPr>
          <w:rFonts w:ascii="Arial" w:hAnsi="Arial" w:cs="Arial"/>
          <w:sz w:val="22"/>
          <w:szCs w:val="22"/>
        </w:rPr>
        <w:t xml:space="preserve">) was obtained from </w:t>
      </w:r>
      <w:proofErr w:type="spellStart"/>
      <w:r w:rsidRPr="00B467EB">
        <w:rPr>
          <w:rFonts w:ascii="Arial" w:hAnsi="Arial" w:cs="Arial"/>
          <w:sz w:val="22"/>
          <w:szCs w:val="22"/>
        </w:rPr>
        <w:t>Abcam</w:t>
      </w:r>
      <w:proofErr w:type="spellEnd"/>
      <w:r w:rsidRPr="00B467EB">
        <w:rPr>
          <w:rFonts w:ascii="Arial" w:hAnsi="Arial" w:cs="Arial"/>
          <w:sz w:val="22"/>
          <w:szCs w:val="22"/>
        </w:rPr>
        <w:t xml:space="preserve"> (#ab14715).</w:t>
      </w:r>
    </w:p>
    <w:p w:rsidR="00A55B0A" w:rsidRPr="00B467EB" w:rsidRDefault="00A55B0A" w:rsidP="00A55B0A">
      <w:pPr>
        <w:keepNext/>
        <w:spacing w:after="0" w:line="480" w:lineRule="auto"/>
        <w:contextualSpacing/>
        <w:jc w:val="both"/>
        <w:rPr>
          <w:rFonts w:ascii="Arial" w:hAnsi="Arial" w:cs="Arial"/>
          <w:sz w:val="22"/>
          <w:szCs w:val="22"/>
        </w:rPr>
      </w:pPr>
    </w:p>
    <w:p w:rsidR="00A55B0A" w:rsidRPr="00B467EB" w:rsidRDefault="00A55B0A" w:rsidP="00A55B0A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b/>
          <w:sz w:val="22"/>
          <w:szCs w:val="22"/>
        </w:rPr>
      </w:pPr>
      <w:proofErr w:type="gramStart"/>
      <w:r w:rsidRPr="00B467EB">
        <w:rPr>
          <w:rFonts w:ascii="Arial" w:hAnsi="Arial" w:cs="Arial"/>
          <w:b/>
          <w:sz w:val="22"/>
          <w:szCs w:val="22"/>
        </w:rPr>
        <w:t>Poly(</w:t>
      </w:r>
      <w:proofErr w:type="gramEnd"/>
      <w:r w:rsidRPr="00B467EB">
        <w:rPr>
          <w:rFonts w:ascii="Arial" w:hAnsi="Arial" w:cs="Arial"/>
          <w:b/>
          <w:sz w:val="22"/>
          <w:szCs w:val="22"/>
        </w:rPr>
        <w:t xml:space="preserve">I:C) transfections </w:t>
      </w:r>
    </w:p>
    <w:p w:rsidR="00A55B0A" w:rsidRDefault="00A55B0A" w:rsidP="00A55B0A">
      <w:pPr>
        <w:widowControl w:val="0"/>
        <w:autoSpaceDE w:val="0"/>
        <w:autoSpaceDN w:val="0"/>
        <w:adjustRightInd w:val="0"/>
        <w:spacing w:after="240" w:line="480" w:lineRule="auto"/>
        <w:jc w:val="both"/>
        <w:rPr>
          <w:rFonts w:ascii="Arial" w:hAnsi="Arial" w:cs="Arial"/>
          <w:sz w:val="22"/>
          <w:szCs w:val="22"/>
        </w:rPr>
      </w:pPr>
      <w:r w:rsidRPr="00B467EB">
        <w:rPr>
          <w:rFonts w:ascii="Arial" w:hAnsi="Arial" w:cs="Arial"/>
          <w:sz w:val="22"/>
          <w:szCs w:val="22"/>
        </w:rPr>
        <w:t>Cells (3x10</w:t>
      </w:r>
      <w:r w:rsidRPr="00B467EB">
        <w:rPr>
          <w:rFonts w:ascii="Arial" w:hAnsi="Arial" w:cs="Arial"/>
          <w:sz w:val="22"/>
          <w:szCs w:val="22"/>
          <w:vertAlign w:val="superscript"/>
        </w:rPr>
        <w:t>5</w:t>
      </w:r>
      <w:r w:rsidRPr="00B467EB">
        <w:rPr>
          <w:rFonts w:ascii="Arial" w:hAnsi="Arial" w:cs="Arial"/>
          <w:sz w:val="22"/>
          <w:szCs w:val="22"/>
        </w:rPr>
        <w:t xml:space="preserve">) were plated in 6-well dish overnight in 2ml complete media. Next day, </w:t>
      </w:r>
      <w:proofErr w:type="spellStart"/>
      <w:r w:rsidRPr="00B467EB">
        <w:rPr>
          <w:rFonts w:ascii="Arial" w:hAnsi="Arial" w:cs="Arial"/>
          <w:sz w:val="22"/>
          <w:szCs w:val="22"/>
        </w:rPr>
        <w:t>Lipofectamine</w:t>
      </w:r>
      <w:proofErr w:type="spellEnd"/>
      <w:r w:rsidRPr="00B467EB">
        <w:rPr>
          <w:rFonts w:ascii="Arial" w:hAnsi="Arial" w:cs="Arial"/>
          <w:sz w:val="22"/>
          <w:szCs w:val="22"/>
        </w:rPr>
        <w:t xml:space="preserve"> 2000 – poly (I</w:t>
      </w:r>
      <w:proofErr w:type="gramStart"/>
      <w:r w:rsidRPr="00B467EB">
        <w:rPr>
          <w:rFonts w:ascii="Arial" w:hAnsi="Arial" w:cs="Arial"/>
          <w:sz w:val="22"/>
          <w:szCs w:val="22"/>
        </w:rPr>
        <w:t>:C</w:t>
      </w:r>
      <w:proofErr w:type="gramEnd"/>
      <w:r w:rsidRPr="00B467EB">
        <w:rPr>
          <w:rFonts w:ascii="Arial" w:hAnsi="Arial" w:cs="Arial"/>
          <w:sz w:val="22"/>
          <w:szCs w:val="22"/>
        </w:rPr>
        <w:t>) complex was prepared: 50</w:t>
      </w:r>
      <w:r w:rsidRPr="00B467EB">
        <w:rPr>
          <w:rFonts w:ascii="Symbol" w:hAnsi="Symbol" w:cs="Arial"/>
          <w:sz w:val="22"/>
          <w:szCs w:val="22"/>
        </w:rPr>
        <w:t></w:t>
      </w:r>
      <w:r w:rsidRPr="00B467EB">
        <w:rPr>
          <w:rFonts w:ascii="Arial" w:hAnsi="Arial" w:cs="Arial"/>
          <w:sz w:val="22"/>
          <w:szCs w:val="22"/>
        </w:rPr>
        <w:t>l of serum/antibiotic free media was mixed with 4</w:t>
      </w:r>
      <w:r w:rsidRPr="00B467EB">
        <w:rPr>
          <w:rFonts w:ascii="Symbol" w:hAnsi="Symbol" w:cs="Arial"/>
          <w:sz w:val="22"/>
          <w:szCs w:val="22"/>
        </w:rPr>
        <w:t></w:t>
      </w:r>
      <w:r w:rsidRPr="00B467EB">
        <w:rPr>
          <w:rFonts w:ascii="Arial" w:hAnsi="Arial" w:cs="Arial"/>
          <w:sz w:val="22"/>
          <w:szCs w:val="22"/>
        </w:rPr>
        <w:t xml:space="preserve">l of </w:t>
      </w:r>
      <w:proofErr w:type="spellStart"/>
      <w:r w:rsidRPr="00B467EB">
        <w:rPr>
          <w:rFonts w:ascii="Arial" w:hAnsi="Arial" w:cs="Arial"/>
          <w:sz w:val="22"/>
          <w:szCs w:val="22"/>
        </w:rPr>
        <w:t>Lipofectamine</w:t>
      </w:r>
      <w:proofErr w:type="spellEnd"/>
      <w:r w:rsidRPr="00B467EB">
        <w:rPr>
          <w:rFonts w:ascii="Arial" w:hAnsi="Arial" w:cs="Arial"/>
          <w:sz w:val="22"/>
          <w:szCs w:val="22"/>
        </w:rPr>
        <w:t xml:space="preserve"> 2000. Serum/antibiotic free media (50</w:t>
      </w:r>
      <w:r w:rsidRPr="00B467EB">
        <w:rPr>
          <w:rFonts w:ascii="Symbol" w:hAnsi="Symbol" w:cs="Arial"/>
          <w:sz w:val="22"/>
          <w:szCs w:val="22"/>
        </w:rPr>
        <w:t></w:t>
      </w:r>
      <w:r w:rsidRPr="00B467EB">
        <w:rPr>
          <w:rFonts w:ascii="Arial" w:hAnsi="Arial" w:cs="Arial"/>
          <w:sz w:val="22"/>
          <w:szCs w:val="22"/>
        </w:rPr>
        <w:t>l) of was mixed with 2</w:t>
      </w:r>
      <w:r w:rsidRPr="00B467EB">
        <w:rPr>
          <w:rFonts w:ascii="Symbol" w:hAnsi="Symbol" w:cs="Arial"/>
          <w:sz w:val="22"/>
          <w:szCs w:val="22"/>
        </w:rPr>
        <w:t></w:t>
      </w:r>
      <w:r w:rsidRPr="00B467EB">
        <w:rPr>
          <w:rFonts w:ascii="Symbol" w:hAnsi="Symbol" w:cs="Arial"/>
          <w:sz w:val="22"/>
          <w:szCs w:val="22"/>
        </w:rPr>
        <w:t></w:t>
      </w:r>
      <w:r w:rsidRPr="00B467EB">
        <w:rPr>
          <w:rFonts w:ascii="Arial" w:hAnsi="Arial" w:cs="Arial"/>
          <w:sz w:val="22"/>
          <w:szCs w:val="22"/>
        </w:rPr>
        <w:t xml:space="preserve">l of HMW </w:t>
      </w:r>
      <w:proofErr w:type="gramStart"/>
      <w:r w:rsidRPr="00B467EB">
        <w:rPr>
          <w:rFonts w:ascii="Arial" w:hAnsi="Arial" w:cs="Arial"/>
          <w:sz w:val="22"/>
          <w:szCs w:val="22"/>
        </w:rPr>
        <w:t>poly(</w:t>
      </w:r>
      <w:proofErr w:type="gramEnd"/>
      <w:r w:rsidRPr="00B467EB">
        <w:rPr>
          <w:rFonts w:ascii="Arial" w:hAnsi="Arial" w:cs="Arial"/>
          <w:sz w:val="22"/>
          <w:szCs w:val="22"/>
        </w:rPr>
        <w:t xml:space="preserve">I:C) [1mg/ml] for </w:t>
      </w:r>
      <w:proofErr w:type="spellStart"/>
      <w:r w:rsidRPr="00B467EB">
        <w:rPr>
          <w:rFonts w:ascii="Arial" w:hAnsi="Arial" w:cs="Arial"/>
          <w:sz w:val="22"/>
          <w:szCs w:val="22"/>
        </w:rPr>
        <w:t>immunoblot</w:t>
      </w:r>
      <w:proofErr w:type="spellEnd"/>
      <w:r w:rsidRPr="00B467EB">
        <w:rPr>
          <w:rFonts w:ascii="Arial" w:hAnsi="Arial" w:cs="Arial"/>
          <w:sz w:val="22"/>
          <w:szCs w:val="22"/>
        </w:rPr>
        <w:t xml:space="preserve"> analysis or 1</w:t>
      </w:r>
      <w:r w:rsidRPr="00B467EB">
        <w:rPr>
          <w:rFonts w:ascii="Symbol" w:hAnsi="Symbol" w:cs="Arial"/>
          <w:sz w:val="22"/>
          <w:szCs w:val="22"/>
        </w:rPr>
        <w:t></w:t>
      </w:r>
      <w:r w:rsidRPr="00B467EB">
        <w:rPr>
          <w:rFonts w:ascii="Arial" w:hAnsi="Arial" w:cs="Arial"/>
          <w:sz w:val="22"/>
          <w:szCs w:val="22"/>
        </w:rPr>
        <w:t xml:space="preserve">l of HMW poly IC [1mg/mL] for QPCR analysis. </w:t>
      </w:r>
      <w:proofErr w:type="spellStart"/>
      <w:r w:rsidRPr="00B467EB">
        <w:rPr>
          <w:rFonts w:ascii="Arial" w:hAnsi="Arial" w:cs="Arial"/>
          <w:sz w:val="22"/>
          <w:szCs w:val="22"/>
        </w:rPr>
        <w:t>Lipofectamine</w:t>
      </w:r>
      <w:proofErr w:type="spellEnd"/>
      <w:r w:rsidRPr="00B467EB">
        <w:rPr>
          <w:rFonts w:ascii="Arial" w:hAnsi="Arial" w:cs="Arial"/>
          <w:sz w:val="22"/>
          <w:szCs w:val="22"/>
        </w:rPr>
        <w:t xml:space="preserve"> and poly (I</w:t>
      </w:r>
      <w:proofErr w:type="gramStart"/>
      <w:r w:rsidRPr="00B467EB">
        <w:rPr>
          <w:rFonts w:ascii="Arial" w:hAnsi="Arial" w:cs="Arial"/>
          <w:sz w:val="22"/>
          <w:szCs w:val="22"/>
        </w:rPr>
        <w:t>:C</w:t>
      </w:r>
      <w:proofErr w:type="gramEnd"/>
      <w:r w:rsidRPr="00B467EB">
        <w:rPr>
          <w:rFonts w:ascii="Arial" w:hAnsi="Arial" w:cs="Arial"/>
          <w:sz w:val="22"/>
          <w:szCs w:val="22"/>
        </w:rPr>
        <w:t xml:space="preserve">)/RNA solutions were mixed for 20min at room temperature. The mixture was then added to the cells. After incubation, cells were washed twice with PBS and 2X </w:t>
      </w:r>
      <w:proofErr w:type="spellStart"/>
      <w:r w:rsidRPr="00B467EB">
        <w:rPr>
          <w:rFonts w:ascii="Arial" w:hAnsi="Arial" w:cs="Arial"/>
          <w:sz w:val="22"/>
          <w:szCs w:val="22"/>
        </w:rPr>
        <w:t>lysis</w:t>
      </w:r>
      <w:proofErr w:type="spellEnd"/>
      <w:r w:rsidRPr="00B467EB">
        <w:rPr>
          <w:rFonts w:ascii="Arial" w:hAnsi="Arial" w:cs="Arial"/>
          <w:sz w:val="22"/>
          <w:szCs w:val="22"/>
        </w:rPr>
        <w:t xml:space="preserve"> buffer was added for </w:t>
      </w:r>
      <w:proofErr w:type="spellStart"/>
      <w:r w:rsidRPr="00B467EB">
        <w:rPr>
          <w:rFonts w:ascii="Arial" w:hAnsi="Arial" w:cs="Arial"/>
          <w:sz w:val="22"/>
          <w:szCs w:val="22"/>
        </w:rPr>
        <w:t>immunoblots</w:t>
      </w:r>
      <w:proofErr w:type="spellEnd"/>
      <w:r w:rsidRPr="00B467EB">
        <w:rPr>
          <w:rFonts w:ascii="Arial" w:hAnsi="Arial" w:cs="Arial"/>
          <w:sz w:val="22"/>
          <w:szCs w:val="22"/>
        </w:rPr>
        <w:t xml:space="preserve"> or 1ml of </w:t>
      </w:r>
      <w:proofErr w:type="spellStart"/>
      <w:r w:rsidRPr="00B467EB">
        <w:rPr>
          <w:rFonts w:ascii="Arial" w:hAnsi="Arial" w:cs="Arial"/>
          <w:sz w:val="22"/>
          <w:szCs w:val="22"/>
        </w:rPr>
        <w:t>TriZol</w:t>
      </w:r>
      <w:proofErr w:type="spellEnd"/>
      <w:r w:rsidRPr="00B467EB">
        <w:rPr>
          <w:rFonts w:ascii="Arial" w:hAnsi="Arial" w:cs="Arial"/>
          <w:sz w:val="22"/>
          <w:szCs w:val="22"/>
        </w:rPr>
        <w:t xml:space="preserve"> for RNA isolation.</w:t>
      </w:r>
      <w:r w:rsidRPr="00FB3C4A">
        <w:rPr>
          <w:rFonts w:ascii="Arial" w:hAnsi="Arial" w:cs="Arial"/>
          <w:sz w:val="22"/>
          <w:szCs w:val="22"/>
        </w:rPr>
        <w:t xml:space="preserve"> </w:t>
      </w:r>
    </w:p>
    <w:p w:rsidR="002438DA" w:rsidRDefault="002438DA">
      <w:bookmarkStart w:id="0" w:name="_GoBack"/>
      <w:bookmarkEnd w:id="0"/>
    </w:p>
    <w:sectPr w:rsidR="002438DA" w:rsidSect="009E35A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5B0A"/>
    <w:rsid w:val="002438DA"/>
    <w:rsid w:val="009E35A3"/>
    <w:rsid w:val="00A55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DEC0C4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5B0A"/>
    <w:pPr>
      <w:spacing w:after="200"/>
    </w:pPr>
    <w:rPr>
      <w:rFonts w:eastAsiaTheme="minorHAn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LineNumber">
    <w:name w:val="line number"/>
    <w:basedOn w:val="DefaultParagraphFont"/>
    <w:uiPriority w:val="99"/>
    <w:unhideWhenUsed/>
    <w:rsid w:val="00A55B0A"/>
    <w:rPr>
      <w:rFonts w:ascii="Arial" w:hAnsi="Arial"/>
      <w:sz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5B0A"/>
    <w:pPr>
      <w:spacing w:after="200"/>
    </w:pPr>
    <w:rPr>
      <w:rFonts w:eastAsiaTheme="minorHAn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LineNumber">
    <w:name w:val="line number"/>
    <w:basedOn w:val="DefaultParagraphFont"/>
    <w:uiPriority w:val="99"/>
    <w:unhideWhenUsed/>
    <w:rsid w:val="00A55B0A"/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187</Words>
  <Characters>1069</Characters>
  <Application>Microsoft Macintosh Word</Application>
  <DocSecurity>0</DocSecurity>
  <Lines>8</Lines>
  <Paragraphs>2</Paragraphs>
  <ScaleCrop>false</ScaleCrop>
  <Company>UTSW</Company>
  <LinksUpToDate>false</LinksUpToDate>
  <CharactersWithSpaces>1254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Beatriz Fontoura</dc:creator>
  <cp:keywords/>
  <dc:description/>
  <cp:lastModifiedBy>Beatriz Fontoura</cp:lastModifiedBy>
  <cp:revision>1</cp:revision>
  <dcterms:created xsi:type="dcterms:W3CDTF">2017-09-11T15:07:00Z</dcterms:created>
  <dcterms:modified xsi:type="dcterms:W3CDTF">2017-09-11T15:12:00Z</dcterms:modified>
</cp:coreProperties>
</file>